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3DFC40" w14:textId="77777777" w:rsidR="000F2D8F" w:rsidRDefault="00000000">
      <w:pPr>
        <w:spacing w:before="0" w:after="140" w:line="274" w:lineRule="auto"/>
        <w:jc w:val="center"/>
      </w:pPr>
      <w:r>
        <w:rPr>
          <w:rFonts w:ascii="Arial" w:hAnsi="Arial"/>
          <w:b/>
          <w:color w:val="151515"/>
          <w:sz w:val="40"/>
        </w:rPr>
        <w:t>THESIS ANALYSIS</w:t>
      </w:r>
    </w:p>
    <w:p w14:paraId="3F02EFFA" w14:textId="77777777" w:rsidR="000F2D8F" w:rsidRDefault="00000000">
      <w:pPr>
        <w:spacing w:before="0" w:after="80" w:line="274" w:lineRule="auto"/>
        <w:jc w:val="center"/>
      </w:pPr>
      <w:r>
        <w:rPr>
          <w:rFonts w:ascii="Arial" w:hAnsi="Arial"/>
          <w:color w:val="242A33"/>
          <w:sz w:val="23"/>
        </w:rPr>
        <w:t>Responses to Supervisor Review Questions</w:t>
      </w:r>
    </w:p>
    <w:p w14:paraId="6EBD23A8" w14:textId="77777777" w:rsidR="000F2D8F" w:rsidRDefault="00000000">
      <w:pPr>
        <w:spacing w:before="0" w:after="760" w:line="274" w:lineRule="auto"/>
        <w:jc w:val="center"/>
      </w:pPr>
      <w:r>
        <w:rPr>
          <w:rFonts w:ascii="Arial" w:hAnsi="Arial"/>
          <w:color w:val="626262"/>
          <w:sz w:val="20"/>
        </w:rPr>
        <w:t xml:space="preserve">Section </w:t>
      </w:r>
      <w:proofErr w:type="gramStart"/>
      <w:r>
        <w:rPr>
          <w:rFonts w:ascii="Arial" w:hAnsi="Arial"/>
          <w:color w:val="626262"/>
          <w:sz w:val="20"/>
        </w:rPr>
        <w:t>16  |</w:t>
      </w:r>
      <w:proofErr w:type="gramEnd"/>
      <w:r>
        <w:rPr>
          <w:rFonts w:ascii="Arial" w:hAnsi="Arial"/>
          <w:color w:val="626262"/>
          <w:sz w:val="20"/>
        </w:rPr>
        <w:t xml:space="preserve">  20 Questions</w:t>
      </w:r>
    </w:p>
    <w:p w14:paraId="690DDC10" w14:textId="77777777" w:rsidR="000F2D8F" w:rsidRDefault="00000000">
      <w:pPr>
        <w:spacing w:before="0" w:after="0" w:line="274" w:lineRule="auto"/>
        <w:jc w:val="center"/>
      </w:pPr>
      <w:r>
        <w:rPr>
          <w:rFonts w:ascii="Arial" w:hAnsi="Arial"/>
          <w:b/>
          <w:color w:val="242A33"/>
          <w:sz w:val="27"/>
        </w:rPr>
        <w:t>Clarification-Aware Federated Transaction</w:t>
      </w:r>
    </w:p>
    <w:p w14:paraId="53C051B7" w14:textId="77777777" w:rsidR="000F2D8F" w:rsidRDefault="00000000">
      <w:pPr>
        <w:spacing w:before="0" w:after="0" w:line="274" w:lineRule="auto"/>
        <w:jc w:val="center"/>
      </w:pPr>
      <w:proofErr w:type="spellStart"/>
      <w:r>
        <w:rPr>
          <w:rFonts w:ascii="Arial" w:hAnsi="Arial"/>
          <w:b/>
          <w:color w:val="242A33"/>
          <w:sz w:val="27"/>
        </w:rPr>
        <w:t>Categorisation</w:t>
      </w:r>
      <w:proofErr w:type="spellEnd"/>
      <w:r>
        <w:rPr>
          <w:rFonts w:ascii="Arial" w:hAnsi="Arial"/>
          <w:b/>
          <w:color w:val="242A33"/>
          <w:sz w:val="27"/>
        </w:rPr>
        <w:t xml:space="preserve"> for Personal Finance</w:t>
      </w:r>
    </w:p>
    <w:p w14:paraId="140BB5A5" w14:textId="77777777" w:rsidR="000F2D8F" w:rsidRDefault="00000000">
      <w:pPr>
        <w:spacing w:before="0" w:after="760" w:line="274" w:lineRule="auto"/>
        <w:jc w:val="center"/>
      </w:pPr>
      <w:r>
        <w:rPr>
          <w:rFonts w:ascii="Arial" w:hAnsi="Arial"/>
          <w:b/>
          <w:color w:val="242A33"/>
          <w:sz w:val="27"/>
        </w:rPr>
        <w:t>with Smart Notes</w:t>
      </w:r>
    </w:p>
    <w:tbl>
      <w:tblPr>
        <w:tblStyle w:val="TableNormal0"/>
        <w:tblW w:w="0" w:type="auto"/>
        <w:jc w:val="center"/>
        <w:tblInd w:w="0" w:type="dxa"/>
        <w:tblLayout w:type="fixed"/>
        <w:tblLook w:val="04A0" w:firstRow="1" w:lastRow="0" w:firstColumn="1" w:lastColumn="0" w:noHBand="0" w:noVBand="1"/>
      </w:tblPr>
      <w:tblGrid>
        <w:gridCol w:w="2477"/>
        <w:gridCol w:w="6480"/>
      </w:tblGrid>
      <w:tr w:rsidR="000F2D8F" w14:paraId="6953827C" w14:textId="77777777" w:rsidTr="005F0115">
        <w:trPr>
          <w:trHeight w:val="20"/>
          <w:jc w:val="center"/>
        </w:trPr>
        <w:tc>
          <w:tcPr>
            <w:tcW w:w="2477" w:type="dxa"/>
            <w:tcBorders>
              <w:top w:val="single" w:sz="6" w:space="0" w:color="B6BDC4"/>
              <w:left w:val="single" w:sz="6" w:space="0" w:color="B6BDC4"/>
              <w:bottom w:val="single" w:sz="6" w:space="0" w:color="B6BDC4"/>
              <w:right w:val="single" w:sz="6" w:space="0" w:color="B6BDC4"/>
            </w:tcBorders>
            <w:shd w:val="clear" w:color="auto" w:fill="F0F1F2"/>
            <w:tcMar>
              <w:top w:w="112" w:type="dxa"/>
              <w:left w:w="160" w:type="dxa"/>
              <w:bottom w:w="112" w:type="dxa"/>
              <w:right w:w="150" w:type="dxa"/>
            </w:tcMar>
            <w:vAlign w:val="center"/>
          </w:tcPr>
          <w:p w14:paraId="20443E74" w14:textId="77777777" w:rsidR="000F2D8F" w:rsidRDefault="00000000" w:rsidP="005F0115">
            <w:pPr>
              <w:spacing w:before="0" w:after="0"/>
            </w:pPr>
            <w:r>
              <w:rPr>
                <w:rFonts w:ascii="Arial" w:hAnsi="Arial"/>
                <w:b/>
                <w:color w:val="2A2F35"/>
                <w:sz w:val="18"/>
              </w:rPr>
              <w:t>DOCUMENT</w:t>
            </w:r>
          </w:p>
        </w:tc>
        <w:tc>
          <w:tcPr>
            <w:tcW w:w="6480" w:type="dxa"/>
            <w:tcBorders>
              <w:top w:val="single" w:sz="6" w:space="0" w:color="B6BDC4"/>
              <w:left w:val="single" w:sz="6" w:space="0" w:color="B6BDC4"/>
              <w:bottom w:val="single" w:sz="6" w:space="0" w:color="B6BDC4"/>
              <w:right w:val="single" w:sz="6" w:space="0" w:color="B6BDC4"/>
            </w:tcBorders>
            <w:tcMar>
              <w:top w:w="112" w:type="dxa"/>
              <w:left w:w="160" w:type="dxa"/>
              <w:bottom w:w="112" w:type="dxa"/>
              <w:right w:w="150" w:type="dxa"/>
            </w:tcMar>
            <w:vAlign w:val="center"/>
          </w:tcPr>
          <w:p w14:paraId="751CB4DD" w14:textId="77777777" w:rsidR="000F2D8F" w:rsidRDefault="00000000" w:rsidP="005F0115">
            <w:pPr>
              <w:spacing w:before="0" w:after="0"/>
            </w:pPr>
            <w:r>
              <w:rPr>
                <w:rFonts w:ascii="Arial" w:hAnsi="Arial"/>
                <w:color w:val="2A2F35"/>
                <w:sz w:val="20"/>
              </w:rPr>
              <w:t>Thesis Analysis — Supervisor Review Responses</w:t>
            </w:r>
          </w:p>
        </w:tc>
      </w:tr>
      <w:tr w:rsidR="000F2D8F" w14:paraId="7A0DD9EE" w14:textId="77777777" w:rsidTr="005F0115">
        <w:trPr>
          <w:trHeight w:val="20"/>
          <w:jc w:val="center"/>
        </w:trPr>
        <w:tc>
          <w:tcPr>
            <w:tcW w:w="2477" w:type="dxa"/>
            <w:tcBorders>
              <w:top w:val="single" w:sz="6" w:space="0" w:color="B6BDC4"/>
              <w:left w:val="single" w:sz="6" w:space="0" w:color="B6BDC4"/>
              <w:bottom w:val="single" w:sz="6" w:space="0" w:color="B6BDC4"/>
              <w:right w:val="single" w:sz="6" w:space="0" w:color="B6BDC4"/>
            </w:tcBorders>
            <w:shd w:val="clear" w:color="auto" w:fill="F0F1F2"/>
            <w:tcMar>
              <w:top w:w="112" w:type="dxa"/>
              <w:left w:w="160" w:type="dxa"/>
              <w:bottom w:w="112" w:type="dxa"/>
              <w:right w:w="150" w:type="dxa"/>
            </w:tcMar>
            <w:vAlign w:val="center"/>
          </w:tcPr>
          <w:p w14:paraId="43C1C728" w14:textId="77777777" w:rsidR="000F2D8F" w:rsidRDefault="00000000" w:rsidP="005F0115">
            <w:pPr>
              <w:spacing w:before="0" w:after="0"/>
            </w:pPr>
            <w:r>
              <w:rPr>
                <w:rFonts w:ascii="Arial" w:hAnsi="Arial"/>
                <w:b/>
                <w:color w:val="2A2F35"/>
                <w:sz w:val="18"/>
              </w:rPr>
              <w:t>PREPARED BY</w:t>
            </w:r>
          </w:p>
        </w:tc>
        <w:tc>
          <w:tcPr>
            <w:tcW w:w="6480" w:type="dxa"/>
            <w:tcBorders>
              <w:top w:val="single" w:sz="6" w:space="0" w:color="B6BDC4"/>
              <w:left w:val="single" w:sz="6" w:space="0" w:color="B6BDC4"/>
              <w:bottom w:val="single" w:sz="6" w:space="0" w:color="B6BDC4"/>
              <w:right w:val="single" w:sz="6" w:space="0" w:color="B6BDC4"/>
            </w:tcBorders>
            <w:tcMar>
              <w:top w:w="112" w:type="dxa"/>
              <w:left w:w="160" w:type="dxa"/>
              <w:bottom w:w="112" w:type="dxa"/>
              <w:right w:w="150" w:type="dxa"/>
            </w:tcMar>
            <w:vAlign w:val="center"/>
          </w:tcPr>
          <w:p w14:paraId="7C0229E3" w14:textId="77777777" w:rsidR="000F2D8F" w:rsidRDefault="00000000" w:rsidP="005F0115">
            <w:pPr>
              <w:spacing w:before="0" w:after="0"/>
            </w:pPr>
            <w:r>
              <w:rPr>
                <w:rFonts w:ascii="Arial" w:hAnsi="Arial"/>
                <w:color w:val="2A2F35"/>
                <w:sz w:val="20"/>
              </w:rPr>
              <w:t>Shannell Wong Si Yuan</w:t>
            </w:r>
          </w:p>
        </w:tc>
      </w:tr>
      <w:tr w:rsidR="000F2D8F" w14:paraId="6CA0E31F" w14:textId="77777777" w:rsidTr="005F0115">
        <w:trPr>
          <w:trHeight w:val="20"/>
          <w:jc w:val="center"/>
        </w:trPr>
        <w:tc>
          <w:tcPr>
            <w:tcW w:w="2477" w:type="dxa"/>
            <w:tcBorders>
              <w:top w:val="single" w:sz="6" w:space="0" w:color="B6BDC4"/>
              <w:left w:val="single" w:sz="6" w:space="0" w:color="B6BDC4"/>
              <w:bottom w:val="single" w:sz="6" w:space="0" w:color="B6BDC4"/>
              <w:right w:val="single" w:sz="6" w:space="0" w:color="B6BDC4"/>
            </w:tcBorders>
            <w:shd w:val="clear" w:color="auto" w:fill="F0F1F2"/>
            <w:tcMar>
              <w:top w:w="112" w:type="dxa"/>
              <w:left w:w="160" w:type="dxa"/>
              <w:bottom w:w="112" w:type="dxa"/>
              <w:right w:w="150" w:type="dxa"/>
            </w:tcMar>
            <w:vAlign w:val="center"/>
          </w:tcPr>
          <w:p w14:paraId="006E7208" w14:textId="77777777" w:rsidR="000F2D8F" w:rsidRDefault="00000000" w:rsidP="005F0115">
            <w:pPr>
              <w:spacing w:before="0" w:after="0"/>
            </w:pPr>
            <w:r>
              <w:rPr>
                <w:rFonts w:ascii="Arial" w:hAnsi="Arial"/>
                <w:b/>
                <w:color w:val="2A2F35"/>
                <w:sz w:val="18"/>
              </w:rPr>
              <w:t>GROUP</w:t>
            </w:r>
          </w:p>
        </w:tc>
        <w:tc>
          <w:tcPr>
            <w:tcW w:w="6480" w:type="dxa"/>
            <w:tcBorders>
              <w:top w:val="single" w:sz="6" w:space="0" w:color="B6BDC4"/>
              <w:left w:val="single" w:sz="6" w:space="0" w:color="B6BDC4"/>
              <w:bottom w:val="single" w:sz="6" w:space="0" w:color="B6BDC4"/>
              <w:right w:val="single" w:sz="6" w:space="0" w:color="B6BDC4"/>
            </w:tcBorders>
            <w:tcMar>
              <w:top w:w="112" w:type="dxa"/>
              <w:left w:w="160" w:type="dxa"/>
              <w:bottom w:w="112" w:type="dxa"/>
              <w:right w:w="150" w:type="dxa"/>
            </w:tcMar>
            <w:vAlign w:val="center"/>
          </w:tcPr>
          <w:p w14:paraId="2819460B" w14:textId="77777777" w:rsidR="000F2D8F" w:rsidRDefault="00000000" w:rsidP="005F0115">
            <w:pPr>
              <w:spacing w:before="0" w:after="0"/>
            </w:pPr>
            <w:r>
              <w:rPr>
                <w:rFonts w:ascii="Arial" w:hAnsi="Arial"/>
                <w:color w:val="2A2F35"/>
                <w:sz w:val="20"/>
              </w:rPr>
              <w:t>10 (Individual Final Year Project)</w:t>
            </w:r>
          </w:p>
        </w:tc>
      </w:tr>
      <w:tr w:rsidR="000F2D8F" w14:paraId="061F11E3" w14:textId="77777777" w:rsidTr="005F0115">
        <w:trPr>
          <w:trHeight w:val="20"/>
          <w:jc w:val="center"/>
        </w:trPr>
        <w:tc>
          <w:tcPr>
            <w:tcW w:w="2477" w:type="dxa"/>
            <w:tcBorders>
              <w:top w:val="single" w:sz="6" w:space="0" w:color="B6BDC4"/>
              <w:left w:val="single" w:sz="6" w:space="0" w:color="B6BDC4"/>
              <w:bottom w:val="single" w:sz="6" w:space="0" w:color="B6BDC4"/>
              <w:right w:val="single" w:sz="6" w:space="0" w:color="B6BDC4"/>
            </w:tcBorders>
            <w:shd w:val="clear" w:color="auto" w:fill="F0F1F2"/>
            <w:tcMar>
              <w:top w:w="112" w:type="dxa"/>
              <w:left w:w="160" w:type="dxa"/>
              <w:bottom w:w="112" w:type="dxa"/>
              <w:right w:w="150" w:type="dxa"/>
            </w:tcMar>
            <w:vAlign w:val="center"/>
          </w:tcPr>
          <w:p w14:paraId="7335FA68" w14:textId="77777777" w:rsidR="000F2D8F" w:rsidRDefault="00000000" w:rsidP="005F0115">
            <w:pPr>
              <w:spacing w:before="0" w:after="0"/>
            </w:pPr>
            <w:r>
              <w:rPr>
                <w:rFonts w:ascii="Arial" w:hAnsi="Arial"/>
                <w:b/>
                <w:color w:val="2A2F35"/>
                <w:sz w:val="18"/>
              </w:rPr>
              <w:t>PROGRAMME</w:t>
            </w:r>
          </w:p>
        </w:tc>
        <w:tc>
          <w:tcPr>
            <w:tcW w:w="6480" w:type="dxa"/>
            <w:tcBorders>
              <w:top w:val="single" w:sz="6" w:space="0" w:color="B6BDC4"/>
              <w:left w:val="single" w:sz="6" w:space="0" w:color="B6BDC4"/>
              <w:bottom w:val="single" w:sz="6" w:space="0" w:color="B6BDC4"/>
              <w:right w:val="single" w:sz="6" w:space="0" w:color="B6BDC4"/>
            </w:tcBorders>
            <w:tcMar>
              <w:top w:w="112" w:type="dxa"/>
              <w:left w:w="160" w:type="dxa"/>
              <w:bottom w:w="112" w:type="dxa"/>
              <w:right w:w="150" w:type="dxa"/>
            </w:tcMar>
            <w:vAlign w:val="center"/>
          </w:tcPr>
          <w:p w14:paraId="78D45DCA" w14:textId="77777777" w:rsidR="000F2D8F" w:rsidRDefault="00000000" w:rsidP="005F0115">
            <w:pPr>
              <w:spacing w:before="0" w:after="0"/>
            </w:pPr>
            <w:r>
              <w:rPr>
                <w:rFonts w:ascii="Arial" w:hAnsi="Arial"/>
                <w:color w:val="2A2F35"/>
                <w:sz w:val="20"/>
              </w:rPr>
              <w:t>Bachelor of Software Engineering</w:t>
            </w:r>
          </w:p>
        </w:tc>
      </w:tr>
      <w:tr w:rsidR="000F2D8F" w14:paraId="4533E77E" w14:textId="77777777" w:rsidTr="005F0115">
        <w:trPr>
          <w:trHeight w:val="20"/>
          <w:jc w:val="center"/>
        </w:trPr>
        <w:tc>
          <w:tcPr>
            <w:tcW w:w="2477" w:type="dxa"/>
            <w:tcBorders>
              <w:top w:val="single" w:sz="6" w:space="0" w:color="B6BDC4"/>
              <w:left w:val="single" w:sz="6" w:space="0" w:color="B6BDC4"/>
              <w:bottom w:val="single" w:sz="6" w:space="0" w:color="B6BDC4"/>
              <w:right w:val="single" w:sz="6" w:space="0" w:color="B6BDC4"/>
            </w:tcBorders>
            <w:shd w:val="clear" w:color="auto" w:fill="F0F1F2"/>
            <w:tcMar>
              <w:top w:w="112" w:type="dxa"/>
              <w:left w:w="160" w:type="dxa"/>
              <w:bottom w:w="112" w:type="dxa"/>
              <w:right w:w="150" w:type="dxa"/>
            </w:tcMar>
            <w:vAlign w:val="center"/>
          </w:tcPr>
          <w:p w14:paraId="70FDDC8C" w14:textId="77777777" w:rsidR="000F2D8F" w:rsidRDefault="00000000" w:rsidP="005F0115">
            <w:pPr>
              <w:spacing w:before="0" w:after="0"/>
            </w:pPr>
            <w:r>
              <w:rPr>
                <w:rFonts w:ascii="Arial" w:hAnsi="Arial"/>
                <w:b/>
                <w:color w:val="2A2F35"/>
                <w:sz w:val="18"/>
              </w:rPr>
              <w:t>SUPERVISOR</w:t>
            </w:r>
          </w:p>
        </w:tc>
        <w:tc>
          <w:tcPr>
            <w:tcW w:w="6480" w:type="dxa"/>
            <w:tcBorders>
              <w:top w:val="single" w:sz="6" w:space="0" w:color="B6BDC4"/>
              <w:left w:val="single" w:sz="6" w:space="0" w:color="B6BDC4"/>
              <w:bottom w:val="single" w:sz="6" w:space="0" w:color="B6BDC4"/>
              <w:right w:val="single" w:sz="6" w:space="0" w:color="B6BDC4"/>
            </w:tcBorders>
            <w:tcMar>
              <w:top w:w="112" w:type="dxa"/>
              <w:left w:w="160" w:type="dxa"/>
              <w:bottom w:w="112" w:type="dxa"/>
              <w:right w:w="150" w:type="dxa"/>
            </w:tcMar>
            <w:vAlign w:val="center"/>
          </w:tcPr>
          <w:p w14:paraId="5602D1B5" w14:textId="77777777" w:rsidR="000F2D8F" w:rsidRDefault="00000000" w:rsidP="005F0115">
            <w:pPr>
              <w:spacing w:before="0" w:after="0"/>
            </w:pPr>
            <w:r>
              <w:rPr>
                <w:rFonts w:ascii="Arial" w:hAnsi="Arial"/>
                <w:color w:val="2A2F35"/>
                <w:sz w:val="20"/>
              </w:rPr>
              <w:t>Low Choon Keat</w:t>
            </w:r>
          </w:p>
        </w:tc>
      </w:tr>
      <w:tr w:rsidR="000F2D8F" w14:paraId="13333F14" w14:textId="77777777" w:rsidTr="005F0115">
        <w:trPr>
          <w:trHeight w:val="20"/>
          <w:jc w:val="center"/>
        </w:trPr>
        <w:tc>
          <w:tcPr>
            <w:tcW w:w="2477" w:type="dxa"/>
            <w:tcBorders>
              <w:top w:val="single" w:sz="6" w:space="0" w:color="B6BDC4"/>
              <w:left w:val="single" w:sz="6" w:space="0" w:color="B6BDC4"/>
              <w:bottom w:val="single" w:sz="6" w:space="0" w:color="B6BDC4"/>
              <w:right w:val="single" w:sz="6" w:space="0" w:color="B6BDC4"/>
            </w:tcBorders>
            <w:shd w:val="clear" w:color="auto" w:fill="F0F1F2"/>
            <w:tcMar>
              <w:top w:w="112" w:type="dxa"/>
              <w:left w:w="160" w:type="dxa"/>
              <w:bottom w:w="112" w:type="dxa"/>
              <w:right w:w="150" w:type="dxa"/>
            </w:tcMar>
            <w:vAlign w:val="center"/>
          </w:tcPr>
          <w:p w14:paraId="7344A556" w14:textId="77777777" w:rsidR="000F2D8F" w:rsidRDefault="00000000" w:rsidP="005F0115">
            <w:pPr>
              <w:spacing w:before="0" w:after="0"/>
            </w:pPr>
            <w:r>
              <w:rPr>
                <w:rFonts w:ascii="Arial" w:hAnsi="Arial"/>
                <w:b/>
                <w:color w:val="2A2F35"/>
                <w:sz w:val="18"/>
              </w:rPr>
              <w:t>SUBMISSION DATE</w:t>
            </w:r>
          </w:p>
        </w:tc>
        <w:tc>
          <w:tcPr>
            <w:tcW w:w="6480" w:type="dxa"/>
            <w:tcBorders>
              <w:top w:val="single" w:sz="6" w:space="0" w:color="B6BDC4"/>
              <w:left w:val="single" w:sz="6" w:space="0" w:color="B6BDC4"/>
              <w:bottom w:val="single" w:sz="6" w:space="0" w:color="B6BDC4"/>
              <w:right w:val="single" w:sz="6" w:space="0" w:color="B6BDC4"/>
            </w:tcBorders>
            <w:tcMar>
              <w:top w:w="112" w:type="dxa"/>
              <w:left w:w="160" w:type="dxa"/>
              <w:bottom w:w="112" w:type="dxa"/>
              <w:right w:w="150" w:type="dxa"/>
            </w:tcMar>
            <w:vAlign w:val="center"/>
          </w:tcPr>
          <w:p w14:paraId="2B87C8E8" w14:textId="77777777" w:rsidR="000F2D8F" w:rsidRDefault="00000000" w:rsidP="005F0115">
            <w:pPr>
              <w:spacing w:before="0" w:after="0"/>
            </w:pPr>
            <w:r>
              <w:rPr>
                <w:rFonts w:ascii="Arial" w:hAnsi="Arial"/>
                <w:color w:val="2A2F35"/>
                <w:sz w:val="20"/>
              </w:rPr>
              <w:t>12 October 2026</w:t>
            </w:r>
          </w:p>
        </w:tc>
      </w:tr>
    </w:tbl>
    <w:p w14:paraId="3007B117" w14:textId="77777777" w:rsidR="000F2D8F" w:rsidRDefault="000F2D8F">
      <w:pPr>
        <w:keepLines/>
        <w:widowControl w:val="0"/>
        <w:pBdr>
          <w:top w:val="nil"/>
          <w:left w:val="nil"/>
          <w:bottom w:val="nil"/>
          <w:right w:val="nil"/>
          <w:between w:val="nil"/>
        </w:pBdr>
        <w:spacing w:before="320" w:after="0" w:line="264" w:lineRule="auto"/>
        <w:jc w:val="center"/>
        <w:rPr>
          <w:rFonts w:ascii="Arial" w:eastAsia="Arial" w:hAnsi="Arial" w:cs="Arial"/>
          <w:color w:val="000000"/>
          <w:sz w:val="22"/>
          <w:szCs w:val="22"/>
        </w:rPr>
        <w:sectPr w:rsidR="000F2D8F">
          <w:pgSz w:w="11906" w:h="16838"/>
          <w:pgMar w:top="1440" w:right="1440" w:bottom="1440" w:left="1440" w:header="720" w:footer="720" w:gutter="0"/>
          <w:pgNumType w:start="1"/>
          <w:cols w:space="720"/>
        </w:sectPr>
      </w:pPr>
    </w:p>
    <w:p w14:paraId="32219C7E" w14:textId="77777777" w:rsidR="000F2D8F" w:rsidRDefault="00000000">
      <w:pPr>
        <w:pStyle w:val="Heading2"/>
      </w:pPr>
      <w:bookmarkStart w:id="0" w:name="_s2zysue3ozqd" w:colFirst="0" w:colLast="0"/>
      <w:bookmarkEnd w:id="0"/>
      <w:r>
        <w:lastRenderedPageBreak/>
        <w:t xml:space="preserve">1. What </w:t>
      </w:r>
      <w:proofErr w:type="gramStart"/>
      <w:r>
        <w:t>are</w:t>
      </w:r>
      <w:proofErr w:type="gramEnd"/>
      <w:r>
        <w:t xml:space="preserve"> Tier A and </w:t>
      </w:r>
      <w:proofErr w:type="spellStart"/>
      <w:r>
        <w:t>PocketIQ</w:t>
      </w:r>
      <w:proofErr w:type="spellEnd"/>
      <w:r>
        <w:t xml:space="preserve"> responsible for proving?</w:t>
      </w:r>
    </w:p>
    <w:p w14:paraId="4E7D5F25" w14:textId="77777777" w:rsidR="000F2D8F" w:rsidRDefault="00000000">
      <w:r>
        <w:t>Tier A uses offline Python experiments to evaluate the proposed clarification-aware federated transaction-</w:t>
      </w:r>
      <w:proofErr w:type="spellStart"/>
      <w:r>
        <w:t>categorisation</w:t>
      </w:r>
      <w:proofErr w:type="spellEnd"/>
      <w:r>
        <w:t xml:space="preserve"> method. It compares rule-based methods, </w:t>
      </w:r>
      <w:proofErr w:type="spellStart"/>
      <w:r>
        <w:t>centralised</w:t>
      </w:r>
      <w:proofErr w:type="spellEnd"/>
      <w:r>
        <w:t xml:space="preserve"> machine learning, </w:t>
      </w:r>
      <w:proofErr w:type="spellStart"/>
      <w:r>
        <w:t>FedAvg</w:t>
      </w:r>
      <w:proofErr w:type="spellEnd"/>
      <w:r>
        <w:t xml:space="preserve">, </w:t>
      </w:r>
      <w:proofErr w:type="spellStart"/>
      <w:r>
        <w:t>FedProx</w:t>
      </w:r>
      <w:proofErr w:type="spellEnd"/>
      <w:r>
        <w:t>, and the Proposed method, including ACTM, Smart Notes, and clarification-informed aggregation.</w:t>
      </w:r>
    </w:p>
    <w:p w14:paraId="3AB7F252" w14:textId="77777777" w:rsidR="000F2D8F" w:rsidRDefault="00000000">
      <w:proofErr w:type="spellStart"/>
      <w:r>
        <w:t>PocketIQ</w:t>
      </w:r>
      <w:proofErr w:type="spellEnd"/>
      <w:r>
        <w:t xml:space="preserve"> is a separate Flutter mobile application that demonstrates how transaction </w:t>
      </w:r>
      <w:proofErr w:type="spellStart"/>
      <w:r>
        <w:t>categorisation</w:t>
      </w:r>
      <w:proofErr w:type="spellEnd"/>
      <w:r>
        <w:t xml:space="preserve"> and the clarification workflow can be implemented on a mobile device using its own trained ONNX model.</w:t>
      </w:r>
    </w:p>
    <w:p w14:paraId="3DD81280" w14:textId="77777777" w:rsidR="000F2D8F" w:rsidRDefault="00000000">
      <w:r>
        <w:t xml:space="preserve">In simple terms, Tier A evaluates the research method, while </w:t>
      </w:r>
      <w:proofErr w:type="spellStart"/>
      <w:r>
        <w:t>PocketIQ</w:t>
      </w:r>
      <w:proofErr w:type="spellEnd"/>
      <w:r>
        <w:t xml:space="preserve"> demonstrates the software implementation. A working mobile app does not automatically prove that the system performs well in real-world conditions.</w:t>
      </w:r>
    </w:p>
    <w:p w14:paraId="254A82C2"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source/python/train_proposed.py   |   F: declared_artifacts/deployment/research_model_contract.json   |   F: declared_artifacts/deployment/pocketiq_deployment_package/package_manifest.json</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The contracts specify 105 inputs / 13 research classes versus 4,096 inputs / 14 mobile classes. Research and deployment are separate.</w:t>
      </w:r>
    </w:p>
    <w:p w14:paraId="3687002E" w14:textId="77777777" w:rsidR="000F2D8F" w:rsidRDefault="00000000">
      <w:pPr>
        <w:pStyle w:val="Heading2"/>
      </w:pPr>
      <w:bookmarkStart w:id="1" w:name="_fchv3tst9gpr" w:colFirst="0" w:colLast="0"/>
      <w:bookmarkEnd w:id="1"/>
      <w:r>
        <w:t>2. Do Smart Notes come from real users or retrospective source-note proxies?</w:t>
      </w:r>
    </w:p>
    <w:p w14:paraId="741EA4EC" w14:textId="77777777" w:rsidR="000F2D8F" w:rsidRDefault="00000000">
      <w:r>
        <w:t>For Tier A, Smart Notes come from retrospective source-note proxies in historical transaction data. They are not collected from real users responding to clarification prompts during the experiments.</w:t>
      </w:r>
    </w:p>
    <w:p w14:paraId="56A9E51F" w14:textId="77777777" w:rsidR="000F2D8F" w:rsidRDefault="00000000">
      <w:proofErr w:type="spellStart"/>
      <w:r>
        <w:t>PocketIQ</w:t>
      </w:r>
      <w:proofErr w:type="spellEnd"/>
      <w:r>
        <w:t xml:space="preserve"> provides a feature that allows users to enter their own Smart Notes when a transaction is unclear.</w:t>
      </w:r>
    </w:p>
    <w:p w14:paraId="4EC7CBF9" w14:textId="77777777" w:rsidR="000F2D8F" w:rsidRDefault="00000000">
      <w:r>
        <w:t xml:space="preserve">Therefore, Tier A evaluates the algorithm using existing note information, while </w:t>
      </w:r>
      <w:proofErr w:type="spellStart"/>
      <w:r>
        <w:t>PocketIQ</w:t>
      </w:r>
      <w:proofErr w:type="spellEnd"/>
      <w:r>
        <w:t xml:space="preserve"> demonstrates how users can provide clarification through the mobile application. The availability of this feature does not mean that a formal user study has already been completed.</w:t>
      </w:r>
    </w:p>
    <w:p w14:paraId="61E8F702"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declared_artifacts/dataset/clean_budgetwise.csv   |   F: source/python/utils/proposed_features.py</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The historical dataset provides the source notes; Tier A does not collect responses from prompted study participants.</w:t>
      </w:r>
    </w:p>
    <w:p w14:paraId="4158E29D" w14:textId="77777777" w:rsidR="000F2D8F" w:rsidRDefault="00000000">
      <w:pPr>
        <w:pStyle w:val="Heading2"/>
      </w:pPr>
      <w:bookmarkStart w:id="2" w:name="_hhv6pot7hujx" w:colFirst="0" w:colLast="0"/>
      <w:bookmarkEnd w:id="2"/>
      <w:r>
        <w:lastRenderedPageBreak/>
        <w:t>3. If source-note proxies are used, what conclusions cannot be claimed?</w:t>
      </w:r>
    </w:p>
    <w:p w14:paraId="09FA878A" w14:textId="77777777" w:rsidR="000F2D8F" w:rsidRDefault="00000000">
      <w:r>
        <w:t>Since Tier A uses historical source-note proxies, it cannot claim that real users will willingly provide notes, understand the clarification prompts, or write useful information.</w:t>
      </w:r>
    </w:p>
    <w:p w14:paraId="6B2E7F30" w14:textId="77777777" w:rsidR="000F2D8F" w:rsidRDefault="00000000">
      <w:r>
        <w:t>It also cannot claim that the proposed clarification-utility score accurately measures the actual effort or usefulness of human clarification.</w:t>
      </w:r>
    </w:p>
    <w:p w14:paraId="71D24E45" w14:textId="77777777" w:rsidR="000F2D8F" w:rsidRDefault="00000000">
      <w:r>
        <w:t xml:space="preserve">These aspects require evaluation with real participants. Tier A can measure how the algorithm behaves using available proxy information, but it cannot establish real user </w:t>
      </w:r>
      <w:proofErr w:type="spellStart"/>
      <w:r>
        <w:t>behaviour</w:t>
      </w:r>
      <w:proofErr w:type="spellEnd"/>
      <w:r>
        <w:t xml:space="preserve"> or usability.</w:t>
      </w:r>
    </w:p>
    <w:p w14:paraId="2C119465"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declared_artifacts/outputs/actm_evaluation/actm_summary.csv   |   F: manifest/verification_limitations.json</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The recorded metrics are retrospective proxy results. No participant usability/acceptance dataset supports a human-behaviour claim.</w:t>
      </w:r>
    </w:p>
    <w:p w14:paraId="3976ACC0" w14:textId="77777777" w:rsidR="000F2D8F" w:rsidRDefault="00000000">
      <w:pPr>
        <w:pStyle w:val="Heading2"/>
      </w:pPr>
      <w:bookmarkStart w:id="3" w:name="_91ty8p3z3bhu" w:colFirst="0" w:colLast="0"/>
      <w:bookmarkEnd w:id="3"/>
      <w:r>
        <w:t>4. How many transactions, clients, and categories are included?</w:t>
      </w:r>
    </w:p>
    <w:p w14:paraId="18CE1539" w14:textId="77777777" w:rsidR="000F2D8F" w:rsidRDefault="00000000">
      <w:r>
        <w:t xml:space="preserve">Tier A uses the </w:t>
      </w:r>
      <w:proofErr w:type="spellStart"/>
      <w:r>
        <w:t>BudgetWise</w:t>
      </w:r>
      <w:proofErr w:type="spellEnd"/>
      <w:r>
        <w:t xml:space="preserve"> dataset containing 11,531 transactions.</w:t>
      </w:r>
    </w:p>
    <w:p w14:paraId="3510EC85" w14:textId="77777777" w:rsidR="000F2D8F" w:rsidRDefault="000F2D8F"/>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0F2D8F" w14:paraId="00AB139D" w14:textId="77777777">
        <w:tc>
          <w:tcPr>
            <w:tcW w:w="4513" w:type="dxa"/>
          </w:tcPr>
          <w:p w14:paraId="654E88B9" w14:textId="77777777" w:rsidR="000F2D8F" w:rsidRDefault="00000000">
            <w:pPr>
              <w:widowControl w:val="0"/>
              <w:spacing w:before="0" w:after="0" w:line="240" w:lineRule="auto"/>
            </w:pPr>
            <w:r>
              <w:t>Dataset partition</w:t>
            </w:r>
          </w:p>
        </w:tc>
        <w:tc>
          <w:tcPr>
            <w:tcW w:w="4513" w:type="dxa"/>
          </w:tcPr>
          <w:p w14:paraId="10E01C51" w14:textId="77777777" w:rsidR="000F2D8F" w:rsidRDefault="00000000">
            <w:pPr>
              <w:widowControl w:val="0"/>
              <w:spacing w:before="0" w:after="0" w:line="240" w:lineRule="auto"/>
            </w:pPr>
            <w:r>
              <w:t>Transactions</w:t>
            </w:r>
          </w:p>
        </w:tc>
      </w:tr>
      <w:tr w:rsidR="000F2D8F" w14:paraId="0BA7AACC" w14:textId="77777777">
        <w:tc>
          <w:tcPr>
            <w:tcW w:w="4513" w:type="dxa"/>
          </w:tcPr>
          <w:p w14:paraId="3E1C2CC0" w14:textId="77777777" w:rsidR="000F2D8F" w:rsidRDefault="00000000">
            <w:pPr>
              <w:widowControl w:val="0"/>
              <w:spacing w:before="0" w:after="0" w:line="240" w:lineRule="auto"/>
            </w:pPr>
            <w:r>
              <w:t>Training</w:t>
            </w:r>
          </w:p>
        </w:tc>
        <w:tc>
          <w:tcPr>
            <w:tcW w:w="4513" w:type="dxa"/>
          </w:tcPr>
          <w:p w14:paraId="59ED9CDD" w14:textId="77777777" w:rsidR="000F2D8F" w:rsidRDefault="00000000">
            <w:pPr>
              <w:widowControl w:val="0"/>
              <w:spacing w:before="0" w:after="0" w:line="240" w:lineRule="auto"/>
            </w:pPr>
            <w:r>
              <w:t>7,494</w:t>
            </w:r>
          </w:p>
        </w:tc>
      </w:tr>
      <w:tr w:rsidR="000F2D8F" w14:paraId="74945245" w14:textId="77777777">
        <w:tc>
          <w:tcPr>
            <w:tcW w:w="4513" w:type="dxa"/>
          </w:tcPr>
          <w:p w14:paraId="3A5005CA" w14:textId="77777777" w:rsidR="000F2D8F" w:rsidRDefault="00000000">
            <w:pPr>
              <w:widowControl w:val="0"/>
              <w:spacing w:before="0" w:after="0" w:line="240" w:lineRule="auto"/>
            </w:pPr>
            <w:r>
              <w:t>Validation</w:t>
            </w:r>
          </w:p>
        </w:tc>
        <w:tc>
          <w:tcPr>
            <w:tcW w:w="4513" w:type="dxa"/>
          </w:tcPr>
          <w:p w14:paraId="2AFADA45" w14:textId="77777777" w:rsidR="000F2D8F" w:rsidRDefault="00000000">
            <w:pPr>
              <w:widowControl w:val="0"/>
              <w:spacing w:before="0" w:after="0" w:line="240" w:lineRule="auto"/>
            </w:pPr>
            <w:r>
              <w:t>1,729</w:t>
            </w:r>
          </w:p>
        </w:tc>
      </w:tr>
      <w:tr w:rsidR="000F2D8F" w14:paraId="1362DD32" w14:textId="77777777">
        <w:tc>
          <w:tcPr>
            <w:tcW w:w="4513" w:type="dxa"/>
          </w:tcPr>
          <w:p w14:paraId="79250CA9" w14:textId="77777777" w:rsidR="000F2D8F" w:rsidRDefault="00000000">
            <w:pPr>
              <w:widowControl w:val="0"/>
              <w:spacing w:before="0" w:after="0" w:line="240" w:lineRule="auto"/>
            </w:pPr>
            <w:r>
              <w:t>Testing</w:t>
            </w:r>
          </w:p>
        </w:tc>
        <w:tc>
          <w:tcPr>
            <w:tcW w:w="4513" w:type="dxa"/>
          </w:tcPr>
          <w:p w14:paraId="1D63A94E" w14:textId="77777777" w:rsidR="000F2D8F" w:rsidRDefault="00000000">
            <w:pPr>
              <w:widowControl w:val="0"/>
              <w:spacing w:before="0" w:after="0" w:line="240" w:lineRule="auto"/>
            </w:pPr>
            <w:r>
              <w:t>2,308</w:t>
            </w:r>
          </w:p>
        </w:tc>
      </w:tr>
      <w:tr w:rsidR="000F2D8F" w14:paraId="2882DED1" w14:textId="77777777">
        <w:tc>
          <w:tcPr>
            <w:tcW w:w="4513" w:type="dxa"/>
          </w:tcPr>
          <w:p w14:paraId="52CC820F" w14:textId="77777777" w:rsidR="000F2D8F" w:rsidRDefault="00000000">
            <w:pPr>
              <w:widowControl w:val="0"/>
              <w:spacing w:before="0" w:after="0" w:line="240" w:lineRule="auto"/>
            </w:pPr>
            <w:r>
              <w:t>Total</w:t>
            </w:r>
          </w:p>
        </w:tc>
        <w:tc>
          <w:tcPr>
            <w:tcW w:w="4513" w:type="dxa"/>
          </w:tcPr>
          <w:p w14:paraId="0AA64A73" w14:textId="77777777" w:rsidR="000F2D8F" w:rsidRDefault="00000000">
            <w:pPr>
              <w:widowControl w:val="0"/>
              <w:spacing w:before="0" w:after="0" w:line="240" w:lineRule="auto"/>
            </w:pPr>
            <w:r>
              <w:t>11,531</w:t>
            </w:r>
          </w:p>
        </w:tc>
      </w:tr>
    </w:tbl>
    <w:p w14:paraId="3FAAC4E1" w14:textId="77777777" w:rsidR="000F2D8F" w:rsidRDefault="00000000">
      <w:r>
        <w:t>The training data are distributed across 150 simulated clients, and transactions are mapped into 13 categories.</w:t>
      </w:r>
    </w:p>
    <w:p w14:paraId="154FB41F" w14:textId="77777777" w:rsidR="000F2D8F" w:rsidRDefault="00000000">
      <w:proofErr w:type="spellStart"/>
      <w:r>
        <w:t>PocketIQ</w:t>
      </w:r>
      <w:proofErr w:type="spellEnd"/>
      <w:r>
        <w:t xml:space="preserve"> uses a separate deployment model with 4,096 text features and 14 output categories. These are different from the Tier A research model.</w:t>
      </w:r>
    </w:p>
    <w:p w14:paraId="2DBDCE92"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declared_artifacts/data/experiment_split.json   |   F: declared_artifacts/dataset/clean_budgetwise.csv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Canonical records: 11,531 total = 7,494 train + 1,729 validation + 2,308 test; 150 simulated training clients and 13 categories.</w:t>
      </w:r>
    </w:p>
    <w:p w14:paraId="65AA918D" w14:textId="77777777" w:rsidR="000F2D8F" w:rsidRDefault="00000000">
      <w:pPr>
        <w:pStyle w:val="Heading2"/>
      </w:pPr>
      <w:bookmarkStart w:id="4" w:name="_oo30m6gjaofd" w:colFirst="0" w:colLast="0"/>
      <w:bookmarkEnd w:id="4"/>
      <w:r>
        <w:lastRenderedPageBreak/>
        <w:t>5. Are the 13 categories severely imbalanced?</w:t>
      </w:r>
    </w:p>
    <w:p w14:paraId="5B9EB83F" w14:textId="77777777" w:rsidR="000F2D8F" w:rsidRDefault="00000000">
      <w:r>
        <w:t>The training set is imbalanced: the largest category contains 1,623 records and the smallest contains 184, a largest-to-smallest ratio of approximately 8.82:1. This is separate from the model's tendency to concentrate its predictions in a few categories.</w:t>
      </w:r>
    </w:p>
    <w:p w14:paraId="730F238C" w14:textId="77777777" w:rsidR="000F2D8F" w:rsidRDefault="00000000">
      <w:r>
        <w:t>The standard Proposed method predicts only 2.33 of the 13 categories on average across the three seeds. This is prediction-category collapse, which should be distinguished from the actual label distribution in the dataset.</w:t>
      </w:r>
    </w:p>
    <w:p w14:paraId="26D3A9D2" w14:textId="77777777" w:rsidR="000F2D8F" w:rsidRDefault="00000000">
      <w:r>
        <w:t>After applying class weighting, the average number of actively predicted categories increases to 6.33, and Macro F1 improves from 0.0432 to 0.0661.</w:t>
      </w:r>
    </w:p>
    <w:p w14:paraId="2126AFCA" w14:textId="77777777" w:rsidR="000F2D8F" w:rsidRDefault="00000000">
      <w:r>
        <w:t>However, accuracy decreases from 0.1837 to 0.1502, representing an approximately 18.2% relative reduction. Several categories, including Entertainment, Health, Other, and Savings, still have zero mean recall.</w:t>
      </w:r>
    </w:p>
    <w:p w14:paraId="64328B55" w14:textId="77777777" w:rsidR="000F2D8F" w:rsidRDefault="00000000">
      <w:r>
        <w:t>Therefore, the experiment shows both an uneven training-class distribution and substantial prediction collapse. Class weighting improves predicted-category coverage and Macro F1 but reduces overall accuracy. It is a measured trade-off, not an improvement on every metric.</w:t>
      </w:r>
    </w:p>
    <w:p w14:paraId="02182981"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declared_artifacts/outputs/class_balance/class_balance_summary.csv   |   S: audit/canonical_class_distribution.csv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Training max/min category counts 1,623/184; standard to class-weighted active classes 2.33→6.33; Macro F1 0.0432→0.0661, accuracy 0.1837→0.1502.</w:t>
      </w:r>
    </w:p>
    <w:p w14:paraId="73FCE35F" w14:textId="77777777" w:rsidR="000F2D8F" w:rsidRDefault="00000000">
      <w:pPr>
        <w:pStyle w:val="Heading2"/>
      </w:pPr>
      <w:bookmarkStart w:id="5" w:name="_1s8369ony56l" w:colFirst="0" w:colLast="0"/>
      <w:bookmarkEnd w:id="5"/>
      <w:r>
        <w:t>6. Is the same merchant repeated extensively across the training and test sets?</w:t>
      </w:r>
    </w:p>
    <w:p w14:paraId="47ABA57B" w14:textId="77777777" w:rsidR="000F2D8F" w:rsidRDefault="00000000">
      <w:r>
        <w:t xml:space="preserve">For Tier A, extensive merchant repetition across training and test sets cannot be confirmed because the </w:t>
      </w:r>
      <w:proofErr w:type="spellStart"/>
      <w:r>
        <w:t>BudgetWise</w:t>
      </w:r>
      <w:proofErr w:type="spellEnd"/>
      <w:r>
        <w:t xml:space="preserve"> dataset has no reliable merchant identifier or separate merchant-description field. The location and payment-mode fields are context proxies, not identifiers that establish whether records relate to the same merchant.</w:t>
      </w:r>
    </w:p>
    <w:p w14:paraId="1EF834BB" w14:textId="77777777" w:rsidR="000F2D8F" w:rsidRDefault="00000000">
      <w:r>
        <w:t>The Tier A split-overlap audit reports repeated transaction ID values across partitions: 106 between training and validation, 166 between training and testing, and 40 between validation and testing. Transaction IDs are not globally unique in the cleaned dataset, so matching an ID does not by itself prove that an identical transaction record appears in both partitions.</w:t>
      </w:r>
    </w:p>
    <w:p w14:paraId="330BA3A1" w14:textId="77777777" w:rsidR="000F2D8F" w:rsidRDefault="00000000">
      <w:r>
        <w:t xml:space="preserve">Despite these repeated IDs, the audit found zero exact overlaps when comparing all available transaction-record fields across each partition pair. It also identified 24 overlapping </w:t>
      </w:r>
      <w:proofErr w:type="spellStart"/>
      <w:r>
        <w:lastRenderedPageBreak/>
        <w:t>normalised</w:t>
      </w:r>
      <w:proofErr w:type="spellEnd"/>
      <w:r>
        <w:t xml:space="preserve"> note values in each pair. Shared note text does not by itself prove a duplicated transaction or merchant. These checks do not rule out semantic near-duplicates or merchant-level overlap.</w:t>
      </w:r>
    </w:p>
    <w:p w14:paraId="60912C15" w14:textId="77777777" w:rsidR="000F2D8F" w:rsidRDefault="00000000">
      <w:r>
        <w:t xml:space="preserve">For </w:t>
      </w:r>
      <w:proofErr w:type="spellStart"/>
      <w:r>
        <w:t>PocketIQ</w:t>
      </w:r>
      <w:proofErr w:type="spellEnd"/>
      <w:r>
        <w:t xml:space="preserve">, exact duplicate description-and-label pairs were removed before splitting its separate deployment dataset, but that does not guarantee merchant-disjoint or near-duplicate-disjoint evaluation. Therefore, neither Tier A nor </w:t>
      </w:r>
      <w:proofErr w:type="spellStart"/>
      <w:r>
        <w:t>PocketIQ</w:t>
      </w:r>
      <w:proofErr w:type="spellEnd"/>
      <w:r>
        <w:t xml:space="preserve"> has established merchant-level separation. The finding of zero exact available-record overlaps in Tier A must not be presented as proof that the dataset is entirely leakage-free.</w:t>
      </w:r>
    </w:p>
    <w:p w14:paraId="3C54FE3E"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audit/split_overlap_checks.csv   |   F: declared_artifacts/data/experiment_split.json   |   F: declared_artifacts/dataset/clean_budgetwise.csv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Transaction-ID value overlaps 106/166/40; exact available-record overlaps 0/0/0; normalised note overlaps 24/24/24. Merchant-disjointness is not established.</w:t>
      </w:r>
    </w:p>
    <w:p w14:paraId="23AA577C" w14:textId="77777777" w:rsidR="000F2D8F" w:rsidRDefault="00000000">
      <w:pPr>
        <w:pStyle w:val="Heading2"/>
      </w:pPr>
      <w:bookmarkStart w:id="6" w:name="_z4aihxjecvwx" w:colFirst="0" w:colLast="0"/>
      <w:bookmarkEnd w:id="6"/>
      <w:r>
        <w:t>7. Is TF-IDF fitted only on the training notes?</w:t>
      </w:r>
    </w:p>
    <w:p w14:paraId="58EAE40C" w14:textId="77777777" w:rsidR="000F2D8F" w:rsidRDefault="00000000">
      <w:r>
        <w:t>Yes. In Tier A, the note vocabulary and other fitted preprocessing components are created using the training data only.</w:t>
      </w:r>
    </w:p>
    <w:p w14:paraId="463B7C72" w14:textId="77777777" w:rsidR="000F2D8F" w:rsidRDefault="00000000">
      <w:r>
        <w:t>The validation and test data are transformed using the preprocessing components fitted on the training partition.</w:t>
      </w:r>
    </w:p>
    <w:p w14:paraId="73220451" w14:textId="77777777" w:rsidR="000F2D8F" w:rsidRDefault="00000000">
      <w:r>
        <w:t xml:space="preserve">Similarly, the </w:t>
      </w:r>
      <w:proofErr w:type="spellStart"/>
      <w:r>
        <w:t>PocketIQ</w:t>
      </w:r>
      <w:proofErr w:type="spellEnd"/>
      <w:r>
        <w:t xml:space="preserve"> deployment model fits its 4,096-feature TF-IDF vocabulary using only its training data.</w:t>
      </w:r>
    </w:p>
    <w:p w14:paraId="7B0C8EA2" w14:textId="77777777" w:rsidR="000F2D8F" w:rsidRDefault="00000000">
      <w:r>
        <w:t>This reduces the risk of data leakage because information from the test set is not used to build the vocabulary before evaluation.</w:t>
      </w:r>
    </w:p>
    <w:p w14:paraId="2BC8DCC1" w14:textId="77777777" w:rsidR="000F2D8F" w:rsidRDefault="000F2D8F">
      <w:pPr>
        <w:pStyle w:val="Heading1"/>
      </w:pPr>
      <w:bookmarkStart w:id="7" w:name="_whvad1woo19m" w:colFirst="0" w:colLast="0"/>
      <w:bookmarkEnd w:id="7"/>
    </w:p>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source/python/utils/proposed_features.py   |   F: source/python/train_proposed.py</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Feature builder fits metadata encoders, scaler and note TF-IDF on training data; validation and test use fitted transforms.</w:t>
      </w:r>
    </w:p>
    <w:p w14:paraId="53C9B459" w14:textId="77777777" w:rsidR="000F2D8F" w:rsidRDefault="00000000">
      <w:pPr>
        <w:pStyle w:val="Heading2"/>
      </w:pPr>
      <w:bookmarkStart w:id="8" w:name="_t6m90vwl28p7" w:colFirst="0" w:colLast="0"/>
      <w:bookmarkEnd w:id="8"/>
      <w:r>
        <w:t>8. What is the ACTM prompt budget?</w:t>
      </w:r>
    </w:p>
    <w:p w14:paraId="7C18AB2C" w14:textId="77777777" w:rsidR="000F2D8F" w:rsidRDefault="00000000">
      <w:r>
        <w:t>The Tier A ACTM method uses a nominal 30% prompt budget.</w:t>
      </w:r>
    </w:p>
    <w:p w14:paraId="596BA5F4" w14:textId="77777777" w:rsidR="000F2D8F" w:rsidRDefault="00000000">
      <w:r>
        <w:t>In the completed ACTM baseline comparison, every selection strategy selects exactly 693 out of 2,308 held-out transactions per seed, following the ceil-based budget calculation.</w:t>
      </w:r>
    </w:p>
    <w:p w14:paraId="11CA5BEF" w14:textId="77777777" w:rsidR="000F2D8F" w:rsidRDefault="00000000">
      <w:r>
        <w:t>However, the current ACTM ambiguity thresholds mark 100% of held-out transactions as eligible for at least one clarification trigger.</w:t>
      </w:r>
    </w:p>
    <w:p w14:paraId="1B358E95" w14:textId="77777777" w:rsidR="000F2D8F" w:rsidRDefault="00000000">
      <w:r>
        <w:lastRenderedPageBreak/>
        <w:t>Because of this, ACTM does not effectively separate ambiguous transactions from clear transactions under the current thresholds. Instead, it ranks eligible transactions and selects which ones receive clarification within the available budget.</w:t>
      </w:r>
    </w:p>
    <w:p w14:paraId="70ABAACA" w14:textId="77777777" w:rsidR="000F2D8F" w:rsidRDefault="00000000">
      <w:r>
        <w:t xml:space="preserve">Therefore, ACTM currently functions as a budgeted </w:t>
      </w:r>
      <w:proofErr w:type="spellStart"/>
      <w:r>
        <w:t>prioritisation</w:t>
      </w:r>
      <w:proofErr w:type="spellEnd"/>
      <w:r>
        <w:t xml:space="preserve"> mechanism, rather than a reliable ambiguity detector.</w:t>
      </w:r>
    </w:p>
    <w:p w14:paraId="04C3FE39" w14:textId="77777777" w:rsidR="000F2D8F" w:rsidRDefault="00000000">
      <w:proofErr w:type="spellStart"/>
      <w:r>
        <w:t>PocketIQ</w:t>
      </w:r>
      <w:proofErr w:type="spellEnd"/>
      <w:r>
        <w:t xml:space="preserve"> uses a different prompting policy, with a configurable daily limit that defaults to five prompts.</w:t>
      </w:r>
    </w:p>
    <w:p w14:paraId="6DFC877A"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declared_artifacts/outputs/actm_selection_baselines/actm_selection_contract.json   |   N: outputs/actm_selection_baselines/actm_selection_transaction_outcomes.csv   |   F: declared_artifacts/outputs/actm_threshold_analysis/actm_threshold_sensitivity_summary.csv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Budget ceil(0.30 × 2,308) = 693 selections per seed/strategy; current eligibility thresholds mark all held-out records as candidates.</w:t>
      </w:r>
    </w:p>
    <w:p w14:paraId="0BE64B0F" w14:textId="77777777" w:rsidR="000F2D8F" w:rsidRDefault="00000000">
      <w:pPr>
        <w:pStyle w:val="Heading2"/>
      </w:pPr>
      <w:bookmarkStart w:id="9" w:name="_rq4thw8owrbw" w:colFirst="0" w:colLast="0"/>
      <w:bookmarkEnd w:id="9"/>
      <w:r>
        <w:t>9. Have Random, Entropy-only, Margin-only, and Conflict-only baselines been implemented?</w:t>
      </w:r>
    </w:p>
    <w:p w14:paraId="1CDA3C1E" w14:textId="77777777" w:rsidR="000F2D8F" w:rsidRDefault="00000000">
      <w:r>
        <w:t>Yes. All four required ACTM selection baselines have now been implemented and evaluated against the Proposed ACTM using three seeds: 42, 52, and 62.</w:t>
      </w:r>
    </w:p>
    <w:p w14:paraId="7B41112E" w14:textId="77777777" w:rsidR="000F2D8F" w:rsidRDefault="00000000">
      <w:r>
        <w:t>Each strategy selects exactly 693 out of the same 2,308 held-out transactions per seed, ensuring an identical nominal 30% prompt budget. The original transaction-level ACTM file contains 34,620 rows (2,308 records × five strategies × three seeds), and independent recalculation on 12 October 2026 reproduced the selection counts and the three-seed metrics in the table.</w:t>
      </w:r>
    </w:p>
    <w:p w14:paraId="0A3CFA17" w14:textId="77777777" w:rsidR="000F2D8F" w:rsidRDefault="00000000">
      <w:r>
        <w:t>The results are:</w:t>
      </w:r>
    </w:p>
    <w:p w14:paraId="6052F8E1" w14:textId="77777777" w:rsidR="000F2D8F" w:rsidRDefault="000F2D8F"/>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0F2D8F" w14:paraId="3618AE15" w14:textId="77777777">
        <w:tc>
          <w:tcPr>
            <w:tcW w:w="1805" w:type="dxa"/>
          </w:tcPr>
          <w:p w14:paraId="6A22B63D" w14:textId="77777777" w:rsidR="000F2D8F" w:rsidRDefault="00000000">
            <w:pPr>
              <w:widowControl w:val="0"/>
              <w:spacing w:before="0" w:after="0" w:line="240" w:lineRule="auto"/>
            </w:pPr>
            <w:r>
              <w:t>Strategy</w:t>
            </w:r>
          </w:p>
        </w:tc>
        <w:tc>
          <w:tcPr>
            <w:tcW w:w="1805" w:type="dxa"/>
          </w:tcPr>
          <w:p w14:paraId="50B62E95" w14:textId="77777777" w:rsidR="000F2D8F" w:rsidRDefault="00000000">
            <w:pPr>
              <w:widowControl w:val="0"/>
              <w:spacing w:before="0" w:after="0" w:line="240" w:lineRule="auto"/>
            </w:pPr>
            <w:r>
              <w:t>Prompt precision</w:t>
            </w:r>
          </w:p>
        </w:tc>
        <w:tc>
          <w:tcPr>
            <w:tcW w:w="1805" w:type="dxa"/>
          </w:tcPr>
          <w:p w14:paraId="7825DD99" w14:textId="77777777" w:rsidR="000F2D8F" w:rsidRDefault="00000000">
            <w:pPr>
              <w:widowControl w:val="0"/>
              <w:spacing w:before="0" w:after="0" w:line="240" w:lineRule="auto"/>
            </w:pPr>
            <w:r>
              <w:t>Corrections per 100 prompts</w:t>
            </w:r>
          </w:p>
        </w:tc>
        <w:tc>
          <w:tcPr>
            <w:tcW w:w="1805" w:type="dxa"/>
          </w:tcPr>
          <w:p w14:paraId="5FB31DC2" w14:textId="77777777" w:rsidR="000F2D8F" w:rsidRDefault="00000000">
            <w:pPr>
              <w:widowControl w:val="0"/>
              <w:spacing w:before="0" w:after="0" w:line="240" w:lineRule="auto"/>
            </w:pPr>
            <w:r>
              <w:t>Mean net corrections</w:t>
            </w:r>
          </w:p>
        </w:tc>
        <w:tc>
          <w:tcPr>
            <w:tcW w:w="1805" w:type="dxa"/>
          </w:tcPr>
          <w:p w14:paraId="758979F5" w14:textId="77777777" w:rsidR="000F2D8F" w:rsidRDefault="00000000">
            <w:pPr>
              <w:widowControl w:val="0"/>
              <w:spacing w:before="0" w:after="0" w:line="240" w:lineRule="auto"/>
            </w:pPr>
            <w:r>
              <w:t>Accuracy</w:t>
            </w:r>
          </w:p>
        </w:tc>
      </w:tr>
      <w:tr w:rsidR="000F2D8F" w14:paraId="3F4F4DC3" w14:textId="77777777">
        <w:tc>
          <w:tcPr>
            <w:tcW w:w="1805" w:type="dxa"/>
          </w:tcPr>
          <w:p w14:paraId="6BDB1BB1" w14:textId="77777777" w:rsidR="000F2D8F" w:rsidRDefault="00000000">
            <w:pPr>
              <w:widowControl w:val="0"/>
              <w:spacing w:before="0" w:after="0" w:line="240" w:lineRule="auto"/>
            </w:pPr>
            <w:r>
              <w:t>Random</w:t>
            </w:r>
          </w:p>
        </w:tc>
        <w:tc>
          <w:tcPr>
            <w:tcW w:w="1805" w:type="dxa"/>
          </w:tcPr>
          <w:p w14:paraId="4FC23AC1" w14:textId="77777777" w:rsidR="000F2D8F" w:rsidRDefault="00000000">
            <w:pPr>
              <w:widowControl w:val="0"/>
              <w:spacing w:before="0" w:after="0" w:line="240" w:lineRule="auto"/>
            </w:pPr>
            <w:r>
              <w:t>0.8139</w:t>
            </w:r>
          </w:p>
        </w:tc>
        <w:tc>
          <w:tcPr>
            <w:tcW w:w="1805" w:type="dxa"/>
          </w:tcPr>
          <w:p w14:paraId="6954D5DA" w14:textId="77777777" w:rsidR="000F2D8F" w:rsidRDefault="00000000">
            <w:pPr>
              <w:widowControl w:val="0"/>
              <w:spacing w:before="0" w:after="0" w:line="240" w:lineRule="auto"/>
            </w:pPr>
            <w:r>
              <w:t>1.251</w:t>
            </w:r>
          </w:p>
        </w:tc>
        <w:tc>
          <w:tcPr>
            <w:tcW w:w="1805" w:type="dxa"/>
          </w:tcPr>
          <w:p w14:paraId="769D00EE" w14:textId="77777777" w:rsidR="000F2D8F" w:rsidRDefault="00000000">
            <w:pPr>
              <w:widowControl w:val="0"/>
              <w:spacing w:before="0" w:after="0" w:line="240" w:lineRule="auto"/>
            </w:pPr>
            <w:r>
              <w:rPr>
                <w:rFonts w:ascii="Gungsuh" w:eastAsia="Gungsuh" w:hAnsi="Gungsuh" w:cs="Gungsuh"/>
              </w:rPr>
              <w:t>−0.333</w:t>
            </w:r>
          </w:p>
        </w:tc>
        <w:tc>
          <w:tcPr>
            <w:tcW w:w="1805" w:type="dxa"/>
          </w:tcPr>
          <w:p w14:paraId="0039AA85" w14:textId="77777777" w:rsidR="000F2D8F" w:rsidRDefault="00000000">
            <w:pPr>
              <w:widowControl w:val="0"/>
              <w:spacing w:before="0" w:after="0" w:line="240" w:lineRule="auto"/>
            </w:pPr>
            <w:r>
              <w:t>0.1833</w:t>
            </w:r>
          </w:p>
        </w:tc>
      </w:tr>
      <w:tr w:rsidR="000F2D8F" w14:paraId="73796449" w14:textId="77777777">
        <w:tc>
          <w:tcPr>
            <w:tcW w:w="1805" w:type="dxa"/>
          </w:tcPr>
          <w:p w14:paraId="60671A71" w14:textId="77777777" w:rsidR="000F2D8F" w:rsidRDefault="00000000">
            <w:pPr>
              <w:widowControl w:val="0"/>
              <w:spacing w:before="0" w:after="0" w:line="240" w:lineRule="auto"/>
            </w:pPr>
            <w:r>
              <w:t>Entropy-only</w:t>
            </w:r>
          </w:p>
        </w:tc>
        <w:tc>
          <w:tcPr>
            <w:tcW w:w="1805" w:type="dxa"/>
          </w:tcPr>
          <w:p w14:paraId="6E6E38CA" w14:textId="77777777" w:rsidR="000F2D8F" w:rsidRDefault="00000000">
            <w:pPr>
              <w:widowControl w:val="0"/>
              <w:spacing w:before="0" w:after="0" w:line="240" w:lineRule="auto"/>
            </w:pPr>
            <w:r>
              <w:t>0.8610</w:t>
            </w:r>
          </w:p>
        </w:tc>
        <w:tc>
          <w:tcPr>
            <w:tcW w:w="1805" w:type="dxa"/>
          </w:tcPr>
          <w:p w14:paraId="15859220" w14:textId="77777777" w:rsidR="000F2D8F" w:rsidRDefault="00000000">
            <w:pPr>
              <w:widowControl w:val="0"/>
              <w:spacing w:before="0" w:after="0" w:line="240" w:lineRule="auto"/>
            </w:pPr>
            <w:r>
              <w:t>0.722</w:t>
            </w:r>
          </w:p>
        </w:tc>
        <w:tc>
          <w:tcPr>
            <w:tcW w:w="1805" w:type="dxa"/>
          </w:tcPr>
          <w:p w14:paraId="4043891A" w14:textId="77777777" w:rsidR="000F2D8F" w:rsidRDefault="00000000">
            <w:pPr>
              <w:widowControl w:val="0"/>
              <w:spacing w:before="0" w:after="0" w:line="240" w:lineRule="auto"/>
            </w:pPr>
            <w:r>
              <w:rPr>
                <w:rFonts w:ascii="Gungsuh" w:eastAsia="Gungsuh" w:hAnsi="Gungsuh" w:cs="Gungsuh"/>
              </w:rPr>
              <w:t>−1.000</w:t>
            </w:r>
          </w:p>
        </w:tc>
        <w:tc>
          <w:tcPr>
            <w:tcW w:w="1805" w:type="dxa"/>
          </w:tcPr>
          <w:p w14:paraId="79EF7C1D" w14:textId="77777777" w:rsidR="000F2D8F" w:rsidRDefault="00000000">
            <w:pPr>
              <w:widowControl w:val="0"/>
              <w:spacing w:before="0" w:after="0" w:line="240" w:lineRule="auto"/>
            </w:pPr>
            <w:r>
              <w:t>0.1830</w:t>
            </w:r>
          </w:p>
        </w:tc>
      </w:tr>
      <w:tr w:rsidR="000F2D8F" w14:paraId="7343080C" w14:textId="77777777">
        <w:tc>
          <w:tcPr>
            <w:tcW w:w="1805" w:type="dxa"/>
          </w:tcPr>
          <w:p w14:paraId="13093930" w14:textId="77777777" w:rsidR="000F2D8F" w:rsidRDefault="00000000">
            <w:pPr>
              <w:widowControl w:val="0"/>
              <w:spacing w:before="0" w:after="0" w:line="240" w:lineRule="auto"/>
            </w:pPr>
            <w:r>
              <w:t>Margin-only</w:t>
            </w:r>
          </w:p>
        </w:tc>
        <w:tc>
          <w:tcPr>
            <w:tcW w:w="1805" w:type="dxa"/>
          </w:tcPr>
          <w:p w14:paraId="63E392DE" w14:textId="77777777" w:rsidR="000F2D8F" w:rsidRDefault="00000000">
            <w:pPr>
              <w:widowControl w:val="0"/>
              <w:spacing w:before="0" w:after="0" w:line="240" w:lineRule="auto"/>
            </w:pPr>
            <w:r>
              <w:t>0.8283</w:t>
            </w:r>
          </w:p>
        </w:tc>
        <w:tc>
          <w:tcPr>
            <w:tcW w:w="1805" w:type="dxa"/>
          </w:tcPr>
          <w:p w14:paraId="2C8643D6" w14:textId="77777777" w:rsidR="000F2D8F" w:rsidRDefault="00000000">
            <w:pPr>
              <w:widowControl w:val="0"/>
              <w:spacing w:before="0" w:after="0" w:line="240" w:lineRule="auto"/>
            </w:pPr>
            <w:r>
              <w:t>3.127</w:t>
            </w:r>
          </w:p>
        </w:tc>
        <w:tc>
          <w:tcPr>
            <w:tcW w:w="1805" w:type="dxa"/>
          </w:tcPr>
          <w:p w14:paraId="35E545E1" w14:textId="77777777" w:rsidR="000F2D8F" w:rsidRDefault="00000000">
            <w:pPr>
              <w:widowControl w:val="0"/>
              <w:spacing w:before="0" w:after="0" w:line="240" w:lineRule="auto"/>
            </w:pPr>
            <w:r>
              <w:rPr>
                <w:rFonts w:ascii="Gungsuh" w:eastAsia="Gungsuh" w:hAnsi="Gungsuh" w:cs="Gungsuh"/>
              </w:rPr>
              <w:t>−1.000</w:t>
            </w:r>
          </w:p>
        </w:tc>
        <w:tc>
          <w:tcPr>
            <w:tcW w:w="1805" w:type="dxa"/>
          </w:tcPr>
          <w:p w14:paraId="37B69A1C" w14:textId="77777777" w:rsidR="000F2D8F" w:rsidRDefault="00000000">
            <w:pPr>
              <w:widowControl w:val="0"/>
              <w:spacing w:before="0" w:after="0" w:line="240" w:lineRule="auto"/>
            </w:pPr>
            <w:r>
              <w:t>0.1830</w:t>
            </w:r>
          </w:p>
        </w:tc>
      </w:tr>
      <w:tr w:rsidR="000F2D8F" w14:paraId="27782B71" w14:textId="77777777">
        <w:tc>
          <w:tcPr>
            <w:tcW w:w="1805" w:type="dxa"/>
          </w:tcPr>
          <w:p w14:paraId="6D98B96E" w14:textId="77777777" w:rsidR="000F2D8F" w:rsidRDefault="00000000">
            <w:pPr>
              <w:widowControl w:val="0"/>
              <w:spacing w:before="0" w:after="0" w:line="240" w:lineRule="auto"/>
            </w:pPr>
            <w:r>
              <w:t>Conflict-only</w:t>
            </w:r>
          </w:p>
        </w:tc>
        <w:tc>
          <w:tcPr>
            <w:tcW w:w="1805" w:type="dxa"/>
          </w:tcPr>
          <w:p w14:paraId="170EA195" w14:textId="77777777" w:rsidR="000F2D8F" w:rsidRDefault="00000000">
            <w:pPr>
              <w:widowControl w:val="0"/>
              <w:spacing w:before="0" w:after="0" w:line="240" w:lineRule="auto"/>
            </w:pPr>
            <w:r>
              <w:t>0.8172</w:t>
            </w:r>
          </w:p>
        </w:tc>
        <w:tc>
          <w:tcPr>
            <w:tcW w:w="1805" w:type="dxa"/>
          </w:tcPr>
          <w:p w14:paraId="275984E8" w14:textId="77777777" w:rsidR="000F2D8F" w:rsidRDefault="00000000">
            <w:pPr>
              <w:widowControl w:val="0"/>
              <w:spacing w:before="0" w:after="0" w:line="240" w:lineRule="auto"/>
            </w:pPr>
            <w:r>
              <w:t>1.251</w:t>
            </w:r>
          </w:p>
        </w:tc>
        <w:tc>
          <w:tcPr>
            <w:tcW w:w="1805" w:type="dxa"/>
          </w:tcPr>
          <w:p w14:paraId="304C7F77" w14:textId="77777777" w:rsidR="000F2D8F" w:rsidRDefault="00000000">
            <w:pPr>
              <w:widowControl w:val="0"/>
              <w:spacing w:before="0" w:after="0" w:line="240" w:lineRule="auto"/>
            </w:pPr>
            <w:r>
              <w:t>+0.333</w:t>
            </w:r>
          </w:p>
        </w:tc>
        <w:tc>
          <w:tcPr>
            <w:tcW w:w="1805" w:type="dxa"/>
          </w:tcPr>
          <w:p w14:paraId="01C2C124" w14:textId="77777777" w:rsidR="000F2D8F" w:rsidRDefault="00000000">
            <w:pPr>
              <w:widowControl w:val="0"/>
              <w:spacing w:before="0" w:after="0" w:line="240" w:lineRule="auto"/>
            </w:pPr>
            <w:r>
              <w:t>0.1836</w:t>
            </w:r>
          </w:p>
        </w:tc>
      </w:tr>
      <w:tr w:rsidR="000F2D8F" w14:paraId="37CA948B" w14:textId="77777777">
        <w:tc>
          <w:tcPr>
            <w:tcW w:w="1805" w:type="dxa"/>
          </w:tcPr>
          <w:p w14:paraId="48274BB8" w14:textId="77777777" w:rsidR="000F2D8F" w:rsidRDefault="00000000">
            <w:pPr>
              <w:widowControl w:val="0"/>
              <w:spacing w:before="0" w:after="0" w:line="240" w:lineRule="auto"/>
            </w:pPr>
            <w:r>
              <w:t>Proposed ACTM</w:t>
            </w:r>
          </w:p>
        </w:tc>
        <w:tc>
          <w:tcPr>
            <w:tcW w:w="1805" w:type="dxa"/>
          </w:tcPr>
          <w:p w14:paraId="2690AF22" w14:textId="77777777" w:rsidR="000F2D8F" w:rsidRDefault="00000000">
            <w:pPr>
              <w:widowControl w:val="0"/>
              <w:spacing w:before="0" w:after="0" w:line="240" w:lineRule="auto"/>
            </w:pPr>
            <w:r>
              <w:t>0.8480</w:t>
            </w:r>
          </w:p>
        </w:tc>
        <w:tc>
          <w:tcPr>
            <w:tcW w:w="1805" w:type="dxa"/>
          </w:tcPr>
          <w:p w14:paraId="179B644D" w14:textId="77777777" w:rsidR="000F2D8F" w:rsidRDefault="00000000">
            <w:pPr>
              <w:widowControl w:val="0"/>
              <w:spacing w:before="0" w:after="0" w:line="240" w:lineRule="auto"/>
            </w:pPr>
            <w:r>
              <w:t>2.694</w:t>
            </w:r>
          </w:p>
        </w:tc>
        <w:tc>
          <w:tcPr>
            <w:tcW w:w="1805" w:type="dxa"/>
          </w:tcPr>
          <w:p w14:paraId="3F63933F" w14:textId="77777777" w:rsidR="000F2D8F" w:rsidRDefault="00000000">
            <w:pPr>
              <w:widowControl w:val="0"/>
              <w:spacing w:before="0" w:after="0" w:line="240" w:lineRule="auto"/>
            </w:pPr>
            <w:r>
              <w:t>+0.667</w:t>
            </w:r>
          </w:p>
        </w:tc>
        <w:tc>
          <w:tcPr>
            <w:tcW w:w="1805" w:type="dxa"/>
          </w:tcPr>
          <w:p w14:paraId="6A14B758" w14:textId="77777777" w:rsidR="000F2D8F" w:rsidRDefault="00000000">
            <w:pPr>
              <w:widowControl w:val="0"/>
              <w:spacing w:before="0" w:after="0" w:line="240" w:lineRule="auto"/>
            </w:pPr>
            <w:r>
              <w:t>0.1837</w:t>
            </w:r>
          </w:p>
        </w:tc>
      </w:tr>
    </w:tbl>
    <w:p w14:paraId="71B16FB6" w14:textId="77777777" w:rsidR="000F2D8F" w:rsidRDefault="000F2D8F"/>
    <w:p w14:paraId="3F178371" w14:textId="77777777" w:rsidR="000F2D8F" w:rsidRDefault="00000000">
      <w:r>
        <w:t>The Proposed ACTM achieves the highest mean net corrections and accuracy. However, Entropy-only achieves the highest prompt precision, Margin-only achieves the highest gross correction yield, and Conflict-only achieves the highest Macro F1.</w:t>
      </w:r>
    </w:p>
    <w:p w14:paraId="041A564E" w14:textId="77777777" w:rsidR="000F2D8F" w:rsidRDefault="00000000">
      <w:r>
        <w:t>Therefore, the Proposed ACTM performs best on some metrics but not all. The results demonstrate trade-offs between selection strategies rather than proving that the Proposed ACTM is consistently superior.</w:t>
      </w:r>
    </w:p>
    <w:p w14:paraId="016D900F" w14:textId="77777777" w:rsidR="000F2D8F" w:rsidRDefault="00000000">
      <w:r>
        <w:t>The differences are also small, so statistical superiority should not be claimed without further evidence.</w:t>
      </w:r>
    </w:p>
    <w:p w14:paraId="633C38E2"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declared_artifacts/outputs/actm_selection_baselines/actm_selection_summary.csv   |   N: outputs/actm_selection_baselines/actm_selection_transaction_outcomes.csv   |   S: audit/actm_selector_three_seed_means.csv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Five selection methods × three seeds; each chooses 693 of the same 2,308 records; independently recomputed three-seed outcomes.</w:t>
      </w:r>
    </w:p>
    <w:p w14:paraId="185F211A" w14:textId="77777777" w:rsidR="000F2D8F" w:rsidRDefault="00000000">
      <w:pPr>
        <w:pStyle w:val="Heading2"/>
      </w:pPr>
      <w:bookmarkStart w:id="10" w:name="_3myrmay07n27" w:colFirst="0" w:colLast="0"/>
      <w:bookmarkEnd w:id="10"/>
      <w:r>
        <w:t>10. How many selected transactions actually receive useful notes?</w:t>
      </w:r>
    </w:p>
    <w:p w14:paraId="1485B013" w14:textId="77777777" w:rsidR="000F2D8F" w:rsidRDefault="00000000">
      <w:r>
        <w:t>The reported ACTM results are:</w:t>
      </w:r>
    </w:p>
    <w:p w14:paraId="67C08345" w14:textId="77777777" w:rsidR="000F2D8F" w:rsidRDefault="000F2D8F"/>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0F2D8F" w14:paraId="7D7B4425" w14:textId="77777777">
        <w:tc>
          <w:tcPr>
            <w:tcW w:w="4513" w:type="dxa"/>
          </w:tcPr>
          <w:p w14:paraId="5F78DB03" w14:textId="77777777" w:rsidR="000F2D8F" w:rsidRDefault="00000000">
            <w:pPr>
              <w:widowControl w:val="0"/>
              <w:spacing w:before="0" w:after="0" w:line="240" w:lineRule="auto"/>
            </w:pPr>
            <w:r>
              <w:t>Metric</w:t>
            </w:r>
          </w:p>
        </w:tc>
        <w:tc>
          <w:tcPr>
            <w:tcW w:w="4513" w:type="dxa"/>
          </w:tcPr>
          <w:p w14:paraId="3A76DFFA" w14:textId="77777777" w:rsidR="000F2D8F" w:rsidRDefault="00000000">
            <w:pPr>
              <w:widowControl w:val="0"/>
              <w:spacing w:before="0" w:after="0" w:line="240" w:lineRule="auto"/>
            </w:pPr>
            <w:r>
              <w:t>Result</w:t>
            </w:r>
          </w:p>
        </w:tc>
      </w:tr>
      <w:tr w:rsidR="000F2D8F" w14:paraId="588AEBDF" w14:textId="77777777">
        <w:tc>
          <w:tcPr>
            <w:tcW w:w="4513" w:type="dxa"/>
          </w:tcPr>
          <w:p w14:paraId="7CF246D5" w14:textId="77777777" w:rsidR="000F2D8F" w:rsidRDefault="00000000">
            <w:pPr>
              <w:widowControl w:val="0"/>
              <w:spacing w:before="0" w:after="0" w:line="240" w:lineRule="auto"/>
            </w:pPr>
            <w:r>
              <w:t>Prompt precision</w:t>
            </w:r>
          </w:p>
        </w:tc>
        <w:tc>
          <w:tcPr>
            <w:tcW w:w="4513" w:type="dxa"/>
          </w:tcPr>
          <w:p w14:paraId="75946245" w14:textId="77777777" w:rsidR="000F2D8F" w:rsidRDefault="00000000">
            <w:pPr>
              <w:widowControl w:val="0"/>
              <w:spacing w:before="0" w:after="0" w:line="240" w:lineRule="auto"/>
            </w:pPr>
            <w:r>
              <w:t>84.80%</w:t>
            </w:r>
          </w:p>
        </w:tc>
      </w:tr>
      <w:tr w:rsidR="000F2D8F" w14:paraId="3610B53D" w14:textId="77777777">
        <w:tc>
          <w:tcPr>
            <w:tcW w:w="4513" w:type="dxa"/>
          </w:tcPr>
          <w:p w14:paraId="6487BF1F" w14:textId="77777777" w:rsidR="000F2D8F" w:rsidRDefault="00000000">
            <w:pPr>
              <w:widowControl w:val="0"/>
              <w:spacing w:before="0" w:after="0" w:line="240" w:lineRule="auto"/>
            </w:pPr>
            <w:r>
              <w:t>Retrospective source-note use rate</w:t>
            </w:r>
          </w:p>
        </w:tc>
        <w:tc>
          <w:tcPr>
            <w:tcW w:w="4513" w:type="dxa"/>
          </w:tcPr>
          <w:p w14:paraId="46BC04CB" w14:textId="77777777" w:rsidR="000F2D8F" w:rsidRDefault="00000000">
            <w:pPr>
              <w:widowControl w:val="0"/>
              <w:spacing w:before="0" w:after="0" w:line="240" w:lineRule="auto"/>
            </w:pPr>
            <w:r>
              <w:t>83.50%</w:t>
            </w:r>
          </w:p>
        </w:tc>
      </w:tr>
      <w:tr w:rsidR="000F2D8F" w14:paraId="34D5DFC5" w14:textId="77777777">
        <w:tc>
          <w:tcPr>
            <w:tcW w:w="4513" w:type="dxa"/>
          </w:tcPr>
          <w:p w14:paraId="3A05C8AA" w14:textId="77777777" w:rsidR="000F2D8F" w:rsidRDefault="00000000">
            <w:pPr>
              <w:widowControl w:val="0"/>
              <w:spacing w:before="0" w:after="0" w:line="240" w:lineRule="auto"/>
            </w:pPr>
            <w:r>
              <w:t>Mean uncertainty reduction</w:t>
            </w:r>
          </w:p>
        </w:tc>
        <w:tc>
          <w:tcPr>
            <w:tcW w:w="4513" w:type="dxa"/>
          </w:tcPr>
          <w:p w14:paraId="0AF003FE" w14:textId="77777777" w:rsidR="000F2D8F" w:rsidRDefault="00000000">
            <w:pPr>
              <w:widowControl w:val="0"/>
              <w:spacing w:before="0" w:after="0" w:line="240" w:lineRule="auto"/>
            </w:pPr>
            <w:r>
              <w:t>0.000276</w:t>
            </w:r>
          </w:p>
        </w:tc>
      </w:tr>
    </w:tbl>
    <w:p w14:paraId="0BF660C3" w14:textId="77777777" w:rsidR="000F2D8F" w:rsidRDefault="00000000">
      <w:r>
        <w:t xml:space="preserve">However, these values do not directly tell us how many notes genuinely improve transaction </w:t>
      </w:r>
      <w:proofErr w:type="spellStart"/>
      <w:r>
        <w:t>categorisation</w:t>
      </w:r>
      <w:proofErr w:type="spellEnd"/>
      <w:r>
        <w:t>.</w:t>
      </w:r>
    </w:p>
    <w:p w14:paraId="05EAC44D" w14:textId="77777777" w:rsidR="000F2D8F" w:rsidRDefault="00000000">
      <w:r>
        <w:t>For the Proposed ACTM, 2,079 transaction-seed cases were selected for prompting across the three seeds. Of these, 1,763 were initially misclassified (1,763/2,079 = 84.80% proxy-defined prompt precision). Existing source notes were used in 1,736 selected cases (1,736/2,079 = 83.50%). This second value describes retrospective note use, not real-user acceptance or the number of genuinely helpful notes.</w:t>
      </w:r>
    </w:p>
    <w:p w14:paraId="1A797EF0" w14:textId="77777777" w:rsidR="000F2D8F" w:rsidRDefault="00000000">
      <w:r>
        <w:t xml:space="preserve">The saved per-seed prompt metrics report a small mean uncertainty reduction of about 0.000276 (unrounded average 0.000275539). This value was checked against the run-level </w:t>
      </w:r>
      <w:r>
        <w:lastRenderedPageBreak/>
        <w:t>outputs; the provided original-CSV ZIP does not contain full probability vectors to recalculate the entropy change independently.</w:t>
      </w:r>
    </w:p>
    <w:p w14:paraId="4207832C" w14:textId="77777777" w:rsidR="000F2D8F" w:rsidRDefault="00000000">
      <w:r>
        <w:t>The additional transaction-level analysis also shows that only 56 of 1,736 note-used transaction-seed cases changed from wrong to correct.</w:t>
      </w:r>
    </w:p>
    <w:p w14:paraId="353FFB7D" w14:textId="77777777" w:rsidR="000F2D8F" w:rsidRDefault="00000000">
      <w:r>
        <w:t>Therefore, the current results indicate that retrospective source notes have limited measured classification benefit despite their high availability/use rate. No real-user note-acceptance rate or validated note-usefulness rate has been established.</w:t>
      </w:r>
    </w:p>
    <w:p w14:paraId="729FAF57"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N: outputs/actm_selection_baselines/actm_selection_transaction_outcomes.csv   |   F: audit/smart_note_transition_audit.json</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1,763 initially wrong among 2,079 selected (84.80% proxy precision); 1,736 note-used among 2,079 (83.50% source-note use, not human acceptance).</w:t>
      </w:r>
    </w:p>
    <w:p w14:paraId="7316A100" w14:textId="77777777" w:rsidR="000F2D8F" w:rsidRDefault="00000000">
      <w:pPr>
        <w:pStyle w:val="Heading2"/>
      </w:pPr>
      <w:bookmarkStart w:id="11" w:name="_tz0zs6j3zl52" w:colFirst="0" w:colLast="0"/>
      <w:bookmarkEnd w:id="11"/>
      <w:r>
        <w:t>11. After adding notes, how many predictions change from wrong to correct or correct to wrong?</w:t>
      </w:r>
    </w:p>
    <w:p w14:paraId="462B7BB4" w14:textId="77777777" w:rsidR="000F2D8F" w:rsidRDefault="00000000">
      <w:r>
        <w:t>A same-checkpoint comparison was performed using the three seeds. The model was evaluated before and after including Smart Note features, while keeping the trained model fixed.</w:t>
      </w:r>
    </w:p>
    <w:p w14:paraId="0D35883A" w14:textId="77777777" w:rsidR="000F2D8F" w:rsidRDefault="00000000">
      <w:r>
        <w:t>The analysis covers 1,736 note-used transaction-seed cases. Independent recalculation from the original Proposed ACTM transaction-level records reproduced every transition count in the following table; there are no duplicated seed–source-index evaluation keys.</w:t>
      </w:r>
    </w:p>
    <w:p w14:paraId="59B7D8C2" w14:textId="77777777" w:rsidR="000F2D8F" w:rsidRDefault="000F2D8F"/>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0F2D8F" w14:paraId="6F8CAB62" w14:textId="77777777">
        <w:tc>
          <w:tcPr>
            <w:tcW w:w="4513" w:type="dxa"/>
          </w:tcPr>
          <w:p w14:paraId="7D037373" w14:textId="77777777" w:rsidR="000F2D8F" w:rsidRDefault="00000000">
            <w:pPr>
              <w:widowControl w:val="0"/>
              <w:spacing w:before="0" w:after="0" w:line="240" w:lineRule="auto"/>
            </w:pPr>
            <w:r>
              <w:t>Prediction outcome</w:t>
            </w:r>
          </w:p>
        </w:tc>
        <w:tc>
          <w:tcPr>
            <w:tcW w:w="4513" w:type="dxa"/>
          </w:tcPr>
          <w:p w14:paraId="0870EEFA" w14:textId="77777777" w:rsidR="000F2D8F" w:rsidRDefault="00000000">
            <w:pPr>
              <w:widowControl w:val="0"/>
              <w:spacing w:before="0" w:after="0" w:line="240" w:lineRule="auto"/>
            </w:pPr>
            <w:r>
              <w:t>Cases</w:t>
            </w:r>
          </w:p>
        </w:tc>
      </w:tr>
      <w:tr w:rsidR="000F2D8F" w14:paraId="77EFDAD6" w14:textId="77777777">
        <w:tc>
          <w:tcPr>
            <w:tcW w:w="4513" w:type="dxa"/>
          </w:tcPr>
          <w:p w14:paraId="0297C225" w14:textId="77777777" w:rsidR="000F2D8F" w:rsidRDefault="00000000">
            <w:pPr>
              <w:widowControl w:val="0"/>
              <w:spacing w:before="0" w:after="0" w:line="240" w:lineRule="auto"/>
            </w:pPr>
            <w:r>
              <w:rPr>
                <w:rFonts w:ascii="Cardo" w:eastAsia="Cardo" w:hAnsi="Cardo" w:cs="Cardo"/>
              </w:rPr>
              <w:t>Wrong → Correct</w:t>
            </w:r>
          </w:p>
        </w:tc>
        <w:tc>
          <w:tcPr>
            <w:tcW w:w="4513" w:type="dxa"/>
          </w:tcPr>
          <w:p w14:paraId="12FFBC84" w14:textId="77777777" w:rsidR="000F2D8F" w:rsidRDefault="00000000">
            <w:pPr>
              <w:widowControl w:val="0"/>
              <w:spacing w:before="0" w:after="0" w:line="240" w:lineRule="auto"/>
            </w:pPr>
            <w:r>
              <w:t>56</w:t>
            </w:r>
          </w:p>
        </w:tc>
      </w:tr>
      <w:tr w:rsidR="000F2D8F" w14:paraId="1DFA31B3" w14:textId="77777777">
        <w:tc>
          <w:tcPr>
            <w:tcW w:w="4513" w:type="dxa"/>
          </w:tcPr>
          <w:p w14:paraId="47AB2E24" w14:textId="77777777" w:rsidR="000F2D8F" w:rsidRDefault="00000000">
            <w:pPr>
              <w:widowControl w:val="0"/>
              <w:spacing w:before="0" w:after="0" w:line="240" w:lineRule="auto"/>
            </w:pPr>
            <w:r>
              <w:rPr>
                <w:rFonts w:ascii="Cardo" w:eastAsia="Cardo" w:hAnsi="Cardo" w:cs="Cardo"/>
              </w:rPr>
              <w:t>Correct → Wrong</w:t>
            </w:r>
          </w:p>
        </w:tc>
        <w:tc>
          <w:tcPr>
            <w:tcW w:w="4513" w:type="dxa"/>
          </w:tcPr>
          <w:p w14:paraId="0D15F239" w14:textId="77777777" w:rsidR="000F2D8F" w:rsidRDefault="00000000">
            <w:pPr>
              <w:widowControl w:val="0"/>
              <w:spacing w:before="0" w:after="0" w:line="240" w:lineRule="auto"/>
            </w:pPr>
            <w:r>
              <w:t>54</w:t>
            </w:r>
          </w:p>
        </w:tc>
      </w:tr>
      <w:tr w:rsidR="000F2D8F" w14:paraId="510D8645" w14:textId="77777777">
        <w:tc>
          <w:tcPr>
            <w:tcW w:w="4513" w:type="dxa"/>
          </w:tcPr>
          <w:p w14:paraId="22517453" w14:textId="77777777" w:rsidR="000F2D8F" w:rsidRDefault="00000000">
            <w:pPr>
              <w:widowControl w:val="0"/>
              <w:spacing w:before="0" w:after="0" w:line="240" w:lineRule="auto"/>
            </w:pPr>
            <w:r>
              <w:rPr>
                <w:rFonts w:ascii="Cardo" w:eastAsia="Cardo" w:hAnsi="Cardo" w:cs="Cardo"/>
              </w:rPr>
              <w:t>Wrong → Different Wrong</w:t>
            </w:r>
          </w:p>
        </w:tc>
        <w:tc>
          <w:tcPr>
            <w:tcW w:w="4513" w:type="dxa"/>
          </w:tcPr>
          <w:p w14:paraId="29E854E4" w14:textId="77777777" w:rsidR="000F2D8F" w:rsidRDefault="00000000">
            <w:pPr>
              <w:widowControl w:val="0"/>
              <w:spacing w:before="0" w:after="0" w:line="240" w:lineRule="auto"/>
            </w:pPr>
            <w:r>
              <w:t>205</w:t>
            </w:r>
          </w:p>
        </w:tc>
      </w:tr>
      <w:tr w:rsidR="000F2D8F" w14:paraId="3D9D7874" w14:textId="77777777">
        <w:tc>
          <w:tcPr>
            <w:tcW w:w="4513" w:type="dxa"/>
          </w:tcPr>
          <w:p w14:paraId="0EE4DDEF" w14:textId="77777777" w:rsidR="000F2D8F" w:rsidRDefault="00000000">
            <w:pPr>
              <w:widowControl w:val="0"/>
              <w:spacing w:before="0" w:after="0" w:line="240" w:lineRule="auto"/>
            </w:pPr>
            <w:r>
              <w:rPr>
                <w:rFonts w:ascii="Cardo" w:eastAsia="Cardo" w:hAnsi="Cardo" w:cs="Cardo"/>
              </w:rPr>
              <w:t>Wrong → Same Wrong</w:t>
            </w:r>
          </w:p>
        </w:tc>
        <w:tc>
          <w:tcPr>
            <w:tcW w:w="4513" w:type="dxa"/>
          </w:tcPr>
          <w:p w14:paraId="7D22DDA2" w14:textId="77777777" w:rsidR="000F2D8F" w:rsidRDefault="00000000">
            <w:pPr>
              <w:widowControl w:val="0"/>
              <w:spacing w:before="0" w:after="0" w:line="240" w:lineRule="auto"/>
            </w:pPr>
            <w:r>
              <w:t>1,214</w:t>
            </w:r>
          </w:p>
        </w:tc>
      </w:tr>
      <w:tr w:rsidR="000F2D8F" w14:paraId="776F4C00" w14:textId="77777777">
        <w:tc>
          <w:tcPr>
            <w:tcW w:w="4513" w:type="dxa"/>
          </w:tcPr>
          <w:p w14:paraId="5D22C37E" w14:textId="77777777" w:rsidR="000F2D8F" w:rsidRDefault="00000000">
            <w:pPr>
              <w:widowControl w:val="0"/>
              <w:spacing w:before="0" w:after="0" w:line="240" w:lineRule="auto"/>
            </w:pPr>
            <w:r>
              <w:rPr>
                <w:rFonts w:ascii="Cardo" w:eastAsia="Cardo" w:hAnsi="Cardo" w:cs="Cardo"/>
              </w:rPr>
              <w:t>Correct → Same Correct</w:t>
            </w:r>
          </w:p>
        </w:tc>
        <w:tc>
          <w:tcPr>
            <w:tcW w:w="4513" w:type="dxa"/>
          </w:tcPr>
          <w:p w14:paraId="19B2B24F" w14:textId="77777777" w:rsidR="000F2D8F" w:rsidRDefault="00000000">
            <w:pPr>
              <w:widowControl w:val="0"/>
              <w:spacing w:before="0" w:after="0" w:line="240" w:lineRule="auto"/>
            </w:pPr>
            <w:r>
              <w:t>207</w:t>
            </w:r>
          </w:p>
        </w:tc>
      </w:tr>
      <w:tr w:rsidR="000F2D8F" w14:paraId="41FF08F6" w14:textId="77777777">
        <w:tc>
          <w:tcPr>
            <w:tcW w:w="4513" w:type="dxa"/>
          </w:tcPr>
          <w:p w14:paraId="03C38AE6" w14:textId="77777777" w:rsidR="000F2D8F" w:rsidRDefault="00000000">
            <w:pPr>
              <w:widowControl w:val="0"/>
              <w:spacing w:before="0" w:after="0" w:line="240" w:lineRule="auto"/>
            </w:pPr>
            <w:r>
              <w:t>Total</w:t>
            </w:r>
          </w:p>
        </w:tc>
        <w:tc>
          <w:tcPr>
            <w:tcW w:w="4513" w:type="dxa"/>
          </w:tcPr>
          <w:p w14:paraId="7FB4466F" w14:textId="77777777" w:rsidR="000F2D8F" w:rsidRDefault="00000000">
            <w:pPr>
              <w:widowControl w:val="0"/>
              <w:spacing w:before="0" w:after="0" w:line="240" w:lineRule="auto"/>
            </w:pPr>
            <w:r>
              <w:t>1,736</w:t>
            </w:r>
          </w:p>
        </w:tc>
      </w:tr>
    </w:tbl>
    <w:p w14:paraId="700789ED" w14:textId="77777777" w:rsidR="000F2D8F" w:rsidRDefault="000F2D8F"/>
    <w:p w14:paraId="6C432AA7" w14:textId="77777777" w:rsidR="000F2D8F" w:rsidRDefault="00000000">
      <w:r>
        <w:lastRenderedPageBreak/>
        <w:t>Across the three seeds, 315 predictions changed their category, representing approximately 18.15% of note-used cases.</w:t>
      </w:r>
    </w:p>
    <w:p w14:paraId="67C835B0" w14:textId="77777777" w:rsidR="000F2D8F" w:rsidRDefault="00000000">
      <w:r>
        <w:t>Only 56 predictions improved from wrong to correct, while 54 became incorrect after previously being correct.</w:t>
      </w:r>
    </w:p>
    <w:p w14:paraId="06C085DF" w14:textId="77777777" w:rsidR="000F2D8F" w:rsidRDefault="00000000">
      <w:r>
        <w:t>Therefore, the net improvement was just two additional correct transaction-seed cases.</w:t>
      </w:r>
    </w:p>
    <w:p w14:paraId="22DC62D4" w14:textId="77777777" w:rsidR="000F2D8F" w:rsidRDefault="00000000">
      <w:r>
        <w:t>This shows that Smart Notes have a mixed and extremely limited classification benefit in the current retrospective evaluation.</w:t>
      </w:r>
    </w:p>
    <w:p w14:paraId="7BC815EF" w14:textId="77777777" w:rsidR="000F2D8F" w:rsidRDefault="00000000">
      <w:r>
        <w:t>The 1,736 cases are transaction-seed evaluations, not 1,736 unique transactions, because the same held-out dataset is evaluated under three training seeds.</w:t>
      </w:r>
    </w:p>
    <w:p w14:paraId="45FE777F"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audit/smart_note_transition_audit.json   |   N: outputs/actm_selection_baselines/actm_selection_transaction_outcomes.csv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Of 1,736 note-used evaluations: 56 wrong→correct, 54 correct→wrong and 315 changed category; +2 net correct cases.</w:t>
      </w:r>
    </w:p>
    <w:p w14:paraId="4E3B1EC6" w14:textId="77777777" w:rsidR="000F2D8F" w:rsidRDefault="00000000">
      <w:pPr>
        <w:pStyle w:val="Heading2"/>
      </w:pPr>
      <w:bookmarkStart w:id="12" w:name="_hp86qmp6x6cz" w:colFirst="0" w:colLast="0"/>
      <w:bookmarkEnd w:id="12"/>
      <w:r>
        <w:t>12. Are there cases where the model becomes more confident but remains incorrect?</w:t>
      </w:r>
    </w:p>
    <w:p w14:paraId="4D187163" w14:textId="77777777" w:rsidR="000F2D8F" w:rsidRDefault="00000000">
      <w:r>
        <w:t>Yes. The retrospective transaction-level analysis confirms that the model can become more confident while still producing an incorrect classification.</w:t>
      </w:r>
    </w:p>
    <w:p w14:paraId="3DC2CC8A" w14:textId="77777777" w:rsidR="000F2D8F" w:rsidRDefault="00000000">
      <w:r>
        <w:t>Of the 1,736 note-used transaction-seed cases, 874 cases (50.35%) had increased confidence after including the source-note features but still had an incorrect final prediction. This matches the supervisor-aligned definition: confidence increased and the after-note prediction was wrong.</w:t>
      </w:r>
    </w:p>
    <w:p w14:paraId="752DA159" w14:textId="77777777" w:rsidR="000F2D8F" w:rsidRDefault="00000000">
      <w:r>
        <w:t>CONFIDENCE INCREASED AND FINAL PREDICTION WRONG — 50.35% (874 of 1,736 cases).</w:t>
      </w:r>
    </w:p>
    <w:p w14:paraId="7293BDA7" w14:textId="77777777" w:rsidR="000F2D8F" w:rsidRDefault="00000000">
      <w:r>
        <w:t>Under the stricter definition requiring an incorrect prediction both before and after the note, 845 cases (48.68% of 1,736) became more confident while remaining wrong. The difference of 29 cases separates the broader final-wrong measure from the wrong-before-and-after measure.</w:t>
      </w:r>
    </w:p>
    <w:p w14:paraId="28DFA648" w14:textId="77777777" w:rsidR="000F2D8F" w:rsidRDefault="00000000">
      <w:r>
        <w:t>For illustration, a model could predict an incorrect category with 60% confidence before the note and remain incorrect with 80% confidence afterwards. Higher confidence would not mean the note helped correct the category.</w:t>
      </w:r>
    </w:p>
    <w:p w14:paraId="26FAE050" w14:textId="77777777" w:rsidR="000F2D8F" w:rsidRDefault="00000000">
      <w:r>
        <w:lastRenderedPageBreak/>
        <w:t>Therefore, increased confidence does not necessarily indicate improved accuracy. Both counts describe retrospective source-note comparisons rather than participant-entered clarification, and the result limits how uncertainty reduction can be interpreted as Smart Note usefulness.</w:t>
      </w:r>
    </w:p>
    <w:p w14:paraId="017C33D5" w14:textId="77777777" w:rsidR="000F2D8F" w:rsidRDefault="000F2D8F">
      <w:pPr>
        <w:pStyle w:val="Heading1"/>
      </w:pPr>
      <w:bookmarkStart w:id="13" w:name="_qsuc9lb854oj" w:colFirst="0" w:colLast="0"/>
      <w:bookmarkEnd w:id="13"/>
    </w:p>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N: outputs/actm_selection_baselines/actm_selection_transaction_outcomes.csv   |   F: audit/smart_note_transition_audit.json   |   F: verification/Section16_Independent_Verification.py</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874 confidence-increased with final prediction wrong (50.35%); stricter wrong-before-and-after count 845 (48.68%); both denominators 1,736.</w:t>
      </w:r>
    </w:p>
    <w:p w14:paraId="14DD32E5" w14:textId="77777777" w:rsidR="000F2D8F" w:rsidRDefault="00000000">
      <w:pPr>
        <w:pStyle w:val="Heading2"/>
      </w:pPr>
      <w:bookmarkStart w:id="14" w:name="_cz89ljvq9753" w:colFirst="0" w:colLast="0"/>
      <w:bookmarkEnd w:id="14"/>
      <w:r>
        <w:t>13. Do all methods use exactly the same client sampling?</w:t>
      </w:r>
    </w:p>
    <w:p w14:paraId="04F63DBC" w14:textId="77777777" w:rsidR="000F2D8F" w:rsidRDefault="00000000">
      <w:r>
        <w:t xml:space="preserve">Yes. The verified Tier A implementation uses identical frozen training, validation, and test partitions across </w:t>
      </w:r>
      <w:proofErr w:type="spellStart"/>
      <w:r>
        <w:t>FedAvg</w:t>
      </w:r>
      <w:proofErr w:type="spellEnd"/>
      <w:r>
        <w:t xml:space="preserve">, </w:t>
      </w:r>
      <w:proofErr w:type="spellStart"/>
      <w:r>
        <w:t>FedProx</w:t>
      </w:r>
      <w:proofErr w:type="spellEnd"/>
      <w:r>
        <w:t>, and the Proposed method.</w:t>
      </w:r>
    </w:p>
    <w:p w14:paraId="75AAF94C" w14:textId="77777777" w:rsidR="000F2D8F" w:rsidRDefault="00000000">
      <w:r>
        <w:t>All methods use the same 150 simulated training clients.</w:t>
      </w:r>
    </w:p>
    <w:p w14:paraId="3B2AD04F" w14:textId="77777777" w:rsidR="000F2D8F" w:rsidRDefault="00000000">
      <w:r>
        <w:t>Every client participates in every communication round, meaning the experiment uses full client participation rather than random client sampling.</w:t>
      </w:r>
    </w:p>
    <w:p w14:paraId="748633F3" w14:textId="77777777" w:rsidR="000F2D8F" w:rsidRDefault="00000000">
      <w:r>
        <w:t>The methods are evaluated using the same three seeds (42, 52, and 62), ten communication rounds, and the same local-epoch schedule.</w:t>
      </w:r>
    </w:p>
    <w:p w14:paraId="5B83D588" w14:textId="77777777" w:rsidR="000F2D8F" w:rsidRDefault="00000000">
      <w:r>
        <w:t>Therefore, the comparison maintains consistent client participation and experimental settings across the federated methods.</w:t>
      </w:r>
    </w:p>
    <w:p w14:paraId="6BA39DBE"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S: audit/client_participation_audit.csv   |   F: declared_artifacts/data/experiment_split.json   |   F: source/python/train_proposed.py</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All 30 seed-round pairs match client ID sets and sample counts; FedAvg, FedProx and Proposed each include all 150 simulated clients per round.</w:t>
      </w:r>
    </w:p>
    <w:p w14:paraId="7EE76BF8" w14:textId="77777777" w:rsidR="000F2D8F" w:rsidRDefault="00000000">
      <w:pPr>
        <w:pStyle w:val="Heading2"/>
      </w:pPr>
      <w:bookmarkStart w:id="15" w:name="_ozjkrvfak76j" w:colFirst="0" w:colLast="0"/>
      <w:bookmarkEnd w:id="15"/>
      <w:r>
        <w:t>14. Does the clarification heuristic multiplier always remain within its predefined range?</w:t>
      </w:r>
    </w:p>
    <w:p w14:paraId="0F26034E" w14:textId="77777777" w:rsidR="000F2D8F" w:rsidRDefault="00000000">
      <w:r>
        <w:t>Yes. The clarification heuristic multiplier is designed to remain between 0.75 and 1.25.</w:t>
      </w:r>
    </w:p>
    <w:p w14:paraId="405984B4" w14:textId="77777777" w:rsidR="000F2D8F" w:rsidRDefault="00000000">
      <w:r>
        <w:t>The observed multipliers fall within a much narrower range of approximately 0.9126 to 0.9317.</w:t>
      </w:r>
    </w:p>
    <w:p w14:paraId="4544BE2A" w14:textId="77777777" w:rsidR="000F2D8F" w:rsidRDefault="00000000">
      <w:r>
        <w:t>This confirms that the multiplier stays within its predefined bounds.</w:t>
      </w:r>
    </w:p>
    <w:p w14:paraId="794023C0" w14:textId="77777777" w:rsidR="000F2D8F" w:rsidRDefault="00000000">
      <w:r>
        <w:lastRenderedPageBreak/>
        <w:t>However, the values are very close to one another, meaning the clarification heuristic produces little variation between clients.</w:t>
      </w:r>
    </w:p>
    <w:p w14:paraId="2CA87C6E" w14:textId="77777777" w:rsidR="000F2D8F" w:rsidRDefault="00000000">
      <w:r>
        <w:t>Therefore, the mechanism satisfies its bounds, but the results do not show that it provides a meaningful improvement to aggregation.</w:t>
      </w:r>
    </w:p>
    <w:p w14:paraId="56BA4F37"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audit/aggregation_bounds_audit.json   |   F: audit/aggregation_coefficient_sums.csv   |   F: source/python/models/federated/heuristic.py</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Observed multipliers 0.912590–0.931737 within the allowed 0.75–1.25; nonnegative normalised coefficients sum to 1 up to floating-point tolerance.</w:t>
      </w:r>
    </w:p>
    <w:p w14:paraId="447DE738" w14:textId="77777777" w:rsidR="000F2D8F" w:rsidRDefault="00000000">
      <w:pPr>
        <w:pStyle w:val="Heading2"/>
      </w:pPr>
      <w:bookmarkStart w:id="16" w:name="_4g0w3e2ze4lc" w:colFirst="0" w:colLast="0"/>
      <w:bookmarkEnd w:id="16"/>
      <w:r>
        <w:t>15. When global performance improves, how many clients perform worse?</w:t>
      </w:r>
    </w:p>
    <w:p w14:paraId="2D1C1AF3" w14:textId="77777777" w:rsidR="000F2D8F" w:rsidRDefault="00000000">
      <w:r>
        <w:t>The matched comparison between the full Proposed method and the version without clarification-informed weighting shows identical global accuracy and Macro F1 for seeds 42, 52, and 62. Therefore, the clarification-informed weighting mechanism did not produce a measured global performance improvement in this comparison.</w:t>
      </w:r>
    </w:p>
    <w:p w14:paraId="2A429A52" w14:textId="77777777" w:rsidR="000F2D8F" w:rsidRDefault="00000000">
      <w:r>
        <w:t>The client-level analysis reports:</w:t>
      </w:r>
    </w:p>
    <w:p w14:paraId="5826FE8D" w14:textId="77777777" w:rsidR="000F2D8F" w:rsidRDefault="000F2D8F"/>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0F2D8F" w14:paraId="151938D8" w14:textId="77777777">
        <w:tc>
          <w:tcPr>
            <w:tcW w:w="2256" w:type="dxa"/>
          </w:tcPr>
          <w:p w14:paraId="6B003AFD" w14:textId="77777777" w:rsidR="000F2D8F" w:rsidRDefault="00000000">
            <w:pPr>
              <w:widowControl w:val="0"/>
              <w:spacing w:before="0" w:after="0" w:line="240" w:lineRule="auto"/>
            </w:pPr>
            <w:r>
              <w:t>Seed</w:t>
            </w:r>
          </w:p>
        </w:tc>
        <w:tc>
          <w:tcPr>
            <w:tcW w:w="2256" w:type="dxa"/>
          </w:tcPr>
          <w:p w14:paraId="02E3FEF7" w14:textId="77777777" w:rsidR="000F2D8F" w:rsidRDefault="00000000">
            <w:pPr>
              <w:widowControl w:val="0"/>
              <w:spacing w:before="0" w:after="0" w:line="240" w:lineRule="auto"/>
            </w:pPr>
            <w:r>
              <w:t>Improved clients</w:t>
            </w:r>
          </w:p>
        </w:tc>
        <w:tc>
          <w:tcPr>
            <w:tcW w:w="2256" w:type="dxa"/>
          </w:tcPr>
          <w:p w14:paraId="7FB8F15D" w14:textId="77777777" w:rsidR="000F2D8F" w:rsidRDefault="00000000">
            <w:pPr>
              <w:widowControl w:val="0"/>
              <w:spacing w:before="0" w:after="0" w:line="240" w:lineRule="auto"/>
            </w:pPr>
            <w:r>
              <w:t>Declined clients</w:t>
            </w:r>
          </w:p>
        </w:tc>
        <w:tc>
          <w:tcPr>
            <w:tcW w:w="2256" w:type="dxa"/>
          </w:tcPr>
          <w:p w14:paraId="7510805C" w14:textId="77777777" w:rsidR="000F2D8F" w:rsidRDefault="00000000">
            <w:pPr>
              <w:widowControl w:val="0"/>
              <w:spacing w:before="0" w:after="0" w:line="240" w:lineRule="auto"/>
            </w:pPr>
            <w:r>
              <w:t>Unchanged clients</w:t>
            </w:r>
          </w:p>
        </w:tc>
      </w:tr>
      <w:tr w:rsidR="000F2D8F" w14:paraId="4FBCEA75" w14:textId="77777777">
        <w:tc>
          <w:tcPr>
            <w:tcW w:w="2256" w:type="dxa"/>
          </w:tcPr>
          <w:p w14:paraId="03A66DD8" w14:textId="77777777" w:rsidR="000F2D8F" w:rsidRDefault="00000000">
            <w:pPr>
              <w:widowControl w:val="0"/>
              <w:spacing w:before="0" w:after="0" w:line="240" w:lineRule="auto"/>
            </w:pPr>
            <w:r>
              <w:t>42</w:t>
            </w:r>
          </w:p>
        </w:tc>
        <w:tc>
          <w:tcPr>
            <w:tcW w:w="2256" w:type="dxa"/>
          </w:tcPr>
          <w:p w14:paraId="22D0B3DD" w14:textId="77777777" w:rsidR="000F2D8F" w:rsidRDefault="00000000">
            <w:pPr>
              <w:widowControl w:val="0"/>
              <w:spacing w:before="0" w:after="0" w:line="240" w:lineRule="auto"/>
            </w:pPr>
            <w:r>
              <w:t>0</w:t>
            </w:r>
          </w:p>
        </w:tc>
        <w:tc>
          <w:tcPr>
            <w:tcW w:w="2256" w:type="dxa"/>
          </w:tcPr>
          <w:p w14:paraId="3B90E832" w14:textId="77777777" w:rsidR="000F2D8F" w:rsidRDefault="00000000">
            <w:pPr>
              <w:widowControl w:val="0"/>
              <w:spacing w:before="0" w:after="0" w:line="240" w:lineRule="auto"/>
            </w:pPr>
            <w:r>
              <w:t>0</w:t>
            </w:r>
          </w:p>
        </w:tc>
        <w:tc>
          <w:tcPr>
            <w:tcW w:w="2256" w:type="dxa"/>
          </w:tcPr>
          <w:p w14:paraId="4128A7DF" w14:textId="77777777" w:rsidR="000F2D8F" w:rsidRDefault="00000000">
            <w:pPr>
              <w:widowControl w:val="0"/>
              <w:spacing w:before="0" w:after="0" w:line="240" w:lineRule="auto"/>
            </w:pPr>
            <w:r>
              <w:t>150</w:t>
            </w:r>
          </w:p>
        </w:tc>
      </w:tr>
      <w:tr w:rsidR="000F2D8F" w14:paraId="72D348A2" w14:textId="77777777">
        <w:tc>
          <w:tcPr>
            <w:tcW w:w="2256" w:type="dxa"/>
          </w:tcPr>
          <w:p w14:paraId="1D7B592E" w14:textId="77777777" w:rsidR="000F2D8F" w:rsidRDefault="00000000">
            <w:pPr>
              <w:widowControl w:val="0"/>
              <w:spacing w:before="0" w:after="0" w:line="240" w:lineRule="auto"/>
            </w:pPr>
            <w:r>
              <w:t>52</w:t>
            </w:r>
          </w:p>
        </w:tc>
        <w:tc>
          <w:tcPr>
            <w:tcW w:w="2256" w:type="dxa"/>
          </w:tcPr>
          <w:p w14:paraId="201908EA" w14:textId="77777777" w:rsidR="000F2D8F" w:rsidRDefault="00000000">
            <w:pPr>
              <w:widowControl w:val="0"/>
              <w:spacing w:before="0" w:after="0" w:line="240" w:lineRule="auto"/>
            </w:pPr>
            <w:r>
              <w:t>0</w:t>
            </w:r>
          </w:p>
        </w:tc>
        <w:tc>
          <w:tcPr>
            <w:tcW w:w="2256" w:type="dxa"/>
          </w:tcPr>
          <w:p w14:paraId="7B77AC41" w14:textId="77777777" w:rsidR="000F2D8F" w:rsidRDefault="00000000">
            <w:pPr>
              <w:widowControl w:val="0"/>
              <w:spacing w:before="0" w:after="0" w:line="240" w:lineRule="auto"/>
            </w:pPr>
            <w:r>
              <w:t>0</w:t>
            </w:r>
          </w:p>
        </w:tc>
        <w:tc>
          <w:tcPr>
            <w:tcW w:w="2256" w:type="dxa"/>
          </w:tcPr>
          <w:p w14:paraId="3918431C" w14:textId="77777777" w:rsidR="000F2D8F" w:rsidRDefault="00000000">
            <w:pPr>
              <w:widowControl w:val="0"/>
              <w:spacing w:before="0" w:after="0" w:line="240" w:lineRule="auto"/>
            </w:pPr>
            <w:r>
              <w:t>150</w:t>
            </w:r>
          </w:p>
        </w:tc>
      </w:tr>
      <w:tr w:rsidR="000F2D8F" w14:paraId="70CB7431" w14:textId="77777777">
        <w:tc>
          <w:tcPr>
            <w:tcW w:w="2256" w:type="dxa"/>
          </w:tcPr>
          <w:p w14:paraId="2E966949" w14:textId="77777777" w:rsidR="000F2D8F" w:rsidRDefault="00000000">
            <w:pPr>
              <w:widowControl w:val="0"/>
              <w:spacing w:before="0" w:after="0" w:line="240" w:lineRule="auto"/>
            </w:pPr>
            <w:r>
              <w:t>62</w:t>
            </w:r>
          </w:p>
        </w:tc>
        <w:tc>
          <w:tcPr>
            <w:tcW w:w="2256" w:type="dxa"/>
          </w:tcPr>
          <w:p w14:paraId="5B51E7DD" w14:textId="77777777" w:rsidR="000F2D8F" w:rsidRDefault="00000000">
            <w:pPr>
              <w:widowControl w:val="0"/>
              <w:spacing w:before="0" w:after="0" w:line="240" w:lineRule="auto"/>
            </w:pPr>
            <w:r>
              <w:t>0</w:t>
            </w:r>
          </w:p>
        </w:tc>
        <w:tc>
          <w:tcPr>
            <w:tcW w:w="2256" w:type="dxa"/>
          </w:tcPr>
          <w:p w14:paraId="7038FB06" w14:textId="77777777" w:rsidR="000F2D8F" w:rsidRDefault="00000000">
            <w:pPr>
              <w:widowControl w:val="0"/>
              <w:spacing w:before="0" w:after="0" w:line="240" w:lineRule="auto"/>
            </w:pPr>
            <w:r>
              <w:t>0</w:t>
            </w:r>
          </w:p>
        </w:tc>
        <w:tc>
          <w:tcPr>
            <w:tcW w:w="2256" w:type="dxa"/>
          </w:tcPr>
          <w:p w14:paraId="55030B0A" w14:textId="77777777" w:rsidR="000F2D8F" w:rsidRDefault="00000000">
            <w:pPr>
              <w:widowControl w:val="0"/>
              <w:spacing w:before="0" w:after="0" w:line="240" w:lineRule="auto"/>
            </w:pPr>
            <w:r>
              <w:t>150</w:t>
            </w:r>
          </w:p>
        </w:tc>
      </w:tr>
      <w:tr w:rsidR="000F2D8F" w14:paraId="1DA06C69" w14:textId="77777777">
        <w:tc>
          <w:tcPr>
            <w:tcW w:w="2256" w:type="dxa"/>
          </w:tcPr>
          <w:p w14:paraId="48357BC7" w14:textId="77777777" w:rsidR="000F2D8F" w:rsidRDefault="00000000">
            <w:pPr>
              <w:widowControl w:val="0"/>
              <w:spacing w:before="0" w:after="0" w:line="240" w:lineRule="auto"/>
            </w:pPr>
            <w:r>
              <w:t>Total</w:t>
            </w:r>
          </w:p>
        </w:tc>
        <w:tc>
          <w:tcPr>
            <w:tcW w:w="2256" w:type="dxa"/>
          </w:tcPr>
          <w:p w14:paraId="46DA646C" w14:textId="77777777" w:rsidR="000F2D8F" w:rsidRDefault="00000000">
            <w:pPr>
              <w:widowControl w:val="0"/>
              <w:spacing w:before="0" w:after="0" w:line="240" w:lineRule="auto"/>
            </w:pPr>
            <w:r>
              <w:t>0</w:t>
            </w:r>
          </w:p>
        </w:tc>
        <w:tc>
          <w:tcPr>
            <w:tcW w:w="2256" w:type="dxa"/>
          </w:tcPr>
          <w:p w14:paraId="434B68FD" w14:textId="77777777" w:rsidR="000F2D8F" w:rsidRDefault="00000000">
            <w:pPr>
              <w:widowControl w:val="0"/>
              <w:spacing w:before="0" w:after="0" w:line="240" w:lineRule="auto"/>
            </w:pPr>
            <w:r>
              <w:t>0</w:t>
            </w:r>
          </w:p>
        </w:tc>
        <w:tc>
          <w:tcPr>
            <w:tcW w:w="2256" w:type="dxa"/>
          </w:tcPr>
          <w:p w14:paraId="3F077F03" w14:textId="77777777" w:rsidR="000F2D8F" w:rsidRDefault="00000000">
            <w:pPr>
              <w:widowControl w:val="0"/>
              <w:spacing w:before="0" w:after="0" w:line="240" w:lineRule="auto"/>
            </w:pPr>
            <w:r>
              <w:t>450</w:t>
            </w:r>
          </w:p>
        </w:tc>
      </w:tr>
    </w:tbl>
    <w:p w14:paraId="2E6BB536" w14:textId="77777777" w:rsidR="000F2D8F" w:rsidRDefault="00000000">
      <w:r>
        <w:t>All 150 simulated clients have unchanged final-test accuracy for each seed. The total of 450 refers to client-seed comparisons across three seeds, not 450 unique clients.</w:t>
      </w:r>
    </w:p>
    <w:p w14:paraId="7513B3E0" w14:textId="77777777" w:rsidR="000F2D8F" w:rsidRDefault="00000000">
      <w:r>
        <w:t>The original paired held-out prediction CSVs contain 2,308 matched transaction records per seed. Across seeds 42, 52 and 62, the full and no-heuristic-adjustment runs produce identical predicted categories for every record, although many confidence values differ slightly. The separate matched client-level audit provides the client-mapping evidence for the 0 improved, 0 declined and 450 unchanged accuracy comparisons.</w:t>
      </w:r>
    </w:p>
    <w:p w14:paraId="0FE8A1B9" w14:textId="77777777" w:rsidR="000F2D8F" w:rsidRDefault="00000000">
      <w:r>
        <w:lastRenderedPageBreak/>
        <w:t>Therefore, the verified matched client-level outcome is 0 improved, 0 declined, and 450 unchanged. The result measures 150 simulated clients under each of the three seeds; it does not demonstrate any client-level final-test accuracy gain from clarification-informed aggregation.</w:t>
      </w:r>
    </w:p>
    <w:p w14:paraId="6A90E7BB" w14:textId="77777777" w:rsidR="000F2D8F" w:rsidRDefault="00000000">
      <w:r>
        <w:t>Since global accuracy and Macro F1 did not improve, the premise of the supervisor's question is not met in this comparison. The evidence supports no measurable final-test accuracy benefit from clarification-informed weighting, rather than a claim that some clients benefited or were harmed.</w:t>
      </w:r>
    </w:p>
    <w:p w14:paraId="5416F39C"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audit/matched_client_accuracy_audit.csv   |   F: audit/matched_global_no_adjustment_audit.csv   |   N: outputs/ablations/seed_42/full/predictions.csv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Paired predictions have zero category differences across three seeds; 0 clients improved, 0 declined and 450 client-seed accuracies unchanged.</w:t>
      </w:r>
    </w:p>
    <w:p w14:paraId="0F8C791F" w14:textId="77777777" w:rsidR="000F2D8F" w:rsidRDefault="00000000">
      <w:pPr>
        <w:pStyle w:val="Heading2"/>
      </w:pPr>
      <w:bookmarkStart w:id="17" w:name="_zbi0eenontmq" w:colFirst="0" w:colLast="0"/>
      <w:bookmarkEnd w:id="17"/>
      <w:r>
        <w:t>16. Are small clients being suppressed by aggregation?</w:t>
      </w:r>
    </w:p>
    <w:p w14:paraId="1B0F5EC0" w14:textId="77777777" w:rsidR="000F2D8F" w:rsidRDefault="00000000">
      <w:r>
        <w:t>The analysis shows that smaller clients receive a slight additional negative weight adjustment from the clarification heuristic.</w:t>
      </w:r>
    </w:p>
    <w:p w14:paraId="37B29FFA" w14:textId="77777777" w:rsidR="000F2D8F" w:rsidRDefault="00000000">
      <w:r>
        <w:t>The average relative adjustments are:</w:t>
      </w:r>
    </w:p>
    <w:p w14:paraId="5AB00473" w14:textId="77777777" w:rsidR="000F2D8F" w:rsidRDefault="000F2D8F"/>
    <w:tbl>
      <w:tblPr>
        <w:tblStyle w:val="a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0F2D8F" w14:paraId="621292C3" w14:textId="77777777">
        <w:tc>
          <w:tcPr>
            <w:tcW w:w="3008" w:type="dxa"/>
          </w:tcPr>
          <w:p w14:paraId="2DA78652" w14:textId="77777777" w:rsidR="000F2D8F" w:rsidRDefault="00000000">
            <w:pPr>
              <w:widowControl w:val="0"/>
              <w:spacing w:before="0" w:after="0" w:line="240" w:lineRule="auto"/>
            </w:pPr>
            <w:r>
              <w:t>Seed</w:t>
            </w:r>
          </w:p>
        </w:tc>
        <w:tc>
          <w:tcPr>
            <w:tcW w:w="3008" w:type="dxa"/>
          </w:tcPr>
          <w:p w14:paraId="0ED8C9C4" w14:textId="77777777" w:rsidR="000F2D8F" w:rsidRDefault="00000000">
            <w:pPr>
              <w:widowControl w:val="0"/>
              <w:spacing w:before="0" w:after="0" w:line="240" w:lineRule="auto"/>
            </w:pPr>
            <w:r>
              <w:t>Small clients</w:t>
            </w:r>
          </w:p>
        </w:tc>
        <w:tc>
          <w:tcPr>
            <w:tcW w:w="3008" w:type="dxa"/>
          </w:tcPr>
          <w:p w14:paraId="2DC10CBE" w14:textId="77777777" w:rsidR="000F2D8F" w:rsidRDefault="00000000">
            <w:pPr>
              <w:widowControl w:val="0"/>
              <w:spacing w:before="0" w:after="0" w:line="240" w:lineRule="auto"/>
            </w:pPr>
            <w:r>
              <w:t>Large clients</w:t>
            </w:r>
          </w:p>
        </w:tc>
      </w:tr>
      <w:tr w:rsidR="000F2D8F" w14:paraId="027A407F" w14:textId="77777777">
        <w:tc>
          <w:tcPr>
            <w:tcW w:w="3008" w:type="dxa"/>
          </w:tcPr>
          <w:p w14:paraId="7D953673" w14:textId="77777777" w:rsidR="000F2D8F" w:rsidRDefault="00000000">
            <w:pPr>
              <w:widowControl w:val="0"/>
              <w:spacing w:before="0" w:after="0" w:line="240" w:lineRule="auto"/>
            </w:pPr>
            <w:r>
              <w:t>42</w:t>
            </w:r>
          </w:p>
        </w:tc>
        <w:tc>
          <w:tcPr>
            <w:tcW w:w="3008" w:type="dxa"/>
          </w:tcPr>
          <w:p w14:paraId="6056E465" w14:textId="77777777" w:rsidR="000F2D8F" w:rsidRDefault="00000000">
            <w:pPr>
              <w:widowControl w:val="0"/>
              <w:spacing w:before="0" w:after="0" w:line="240" w:lineRule="auto"/>
            </w:pPr>
            <w:r>
              <w:rPr>
                <w:rFonts w:ascii="Gungsuh" w:eastAsia="Gungsuh" w:hAnsi="Gungsuh" w:cs="Gungsuh"/>
              </w:rPr>
              <w:t>−0.0381%</w:t>
            </w:r>
          </w:p>
        </w:tc>
        <w:tc>
          <w:tcPr>
            <w:tcW w:w="3008" w:type="dxa"/>
          </w:tcPr>
          <w:p w14:paraId="0084D208" w14:textId="77777777" w:rsidR="000F2D8F" w:rsidRDefault="00000000">
            <w:pPr>
              <w:widowControl w:val="0"/>
              <w:spacing w:before="0" w:after="0" w:line="240" w:lineRule="auto"/>
            </w:pPr>
            <w:r>
              <w:t>+0.0249%</w:t>
            </w:r>
          </w:p>
        </w:tc>
      </w:tr>
      <w:tr w:rsidR="000F2D8F" w14:paraId="69A822F5" w14:textId="77777777">
        <w:tc>
          <w:tcPr>
            <w:tcW w:w="3008" w:type="dxa"/>
          </w:tcPr>
          <w:p w14:paraId="2708F579" w14:textId="77777777" w:rsidR="000F2D8F" w:rsidRDefault="00000000">
            <w:pPr>
              <w:widowControl w:val="0"/>
              <w:spacing w:before="0" w:after="0" w:line="240" w:lineRule="auto"/>
            </w:pPr>
            <w:r>
              <w:t>52</w:t>
            </w:r>
          </w:p>
        </w:tc>
        <w:tc>
          <w:tcPr>
            <w:tcW w:w="3008" w:type="dxa"/>
          </w:tcPr>
          <w:p w14:paraId="1DBDDDD0" w14:textId="77777777" w:rsidR="000F2D8F" w:rsidRDefault="00000000">
            <w:pPr>
              <w:widowControl w:val="0"/>
              <w:spacing w:before="0" w:after="0" w:line="240" w:lineRule="auto"/>
            </w:pPr>
            <w:r>
              <w:rPr>
                <w:rFonts w:ascii="Gungsuh" w:eastAsia="Gungsuh" w:hAnsi="Gungsuh" w:cs="Gungsuh"/>
              </w:rPr>
              <w:t>−0.0615%</w:t>
            </w:r>
          </w:p>
        </w:tc>
        <w:tc>
          <w:tcPr>
            <w:tcW w:w="3008" w:type="dxa"/>
          </w:tcPr>
          <w:p w14:paraId="17F33E42" w14:textId="77777777" w:rsidR="000F2D8F" w:rsidRDefault="00000000">
            <w:pPr>
              <w:widowControl w:val="0"/>
              <w:spacing w:before="0" w:after="0" w:line="240" w:lineRule="auto"/>
            </w:pPr>
            <w:r>
              <w:t>+0.0262%</w:t>
            </w:r>
          </w:p>
        </w:tc>
      </w:tr>
      <w:tr w:rsidR="000F2D8F" w14:paraId="7EFE66D1" w14:textId="77777777">
        <w:tc>
          <w:tcPr>
            <w:tcW w:w="3008" w:type="dxa"/>
          </w:tcPr>
          <w:p w14:paraId="7252034E" w14:textId="77777777" w:rsidR="000F2D8F" w:rsidRDefault="00000000">
            <w:pPr>
              <w:widowControl w:val="0"/>
              <w:spacing w:before="0" w:after="0" w:line="240" w:lineRule="auto"/>
            </w:pPr>
            <w:r>
              <w:t>62</w:t>
            </w:r>
          </w:p>
        </w:tc>
        <w:tc>
          <w:tcPr>
            <w:tcW w:w="3008" w:type="dxa"/>
          </w:tcPr>
          <w:p w14:paraId="4F55B7E1" w14:textId="77777777" w:rsidR="000F2D8F" w:rsidRDefault="00000000">
            <w:pPr>
              <w:widowControl w:val="0"/>
              <w:spacing w:before="0" w:after="0" w:line="240" w:lineRule="auto"/>
            </w:pPr>
            <w:r>
              <w:rPr>
                <w:rFonts w:ascii="Gungsuh" w:eastAsia="Gungsuh" w:hAnsi="Gungsuh" w:cs="Gungsuh"/>
              </w:rPr>
              <w:t>−0.0678%</w:t>
            </w:r>
          </w:p>
        </w:tc>
        <w:tc>
          <w:tcPr>
            <w:tcW w:w="3008" w:type="dxa"/>
          </w:tcPr>
          <w:p w14:paraId="267C05FC" w14:textId="77777777" w:rsidR="000F2D8F" w:rsidRDefault="00000000">
            <w:pPr>
              <w:widowControl w:val="0"/>
              <w:spacing w:before="0" w:after="0" w:line="240" w:lineRule="auto"/>
            </w:pPr>
            <w:r>
              <w:t>+0.0258%</w:t>
            </w:r>
          </w:p>
        </w:tc>
      </w:tr>
    </w:tbl>
    <w:p w14:paraId="00BB4AB4" w14:textId="77777777" w:rsidR="000F2D8F" w:rsidRDefault="00000000">
      <w:r>
        <w:t xml:space="preserve">Small clients already receive lower </w:t>
      </w:r>
      <w:proofErr w:type="spellStart"/>
      <w:r>
        <w:t>FedAvg</w:t>
      </w:r>
      <w:proofErr w:type="spellEnd"/>
      <w:r>
        <w:t xml:space="preserve"> base weights because they contain fewer training records.</w:t>
      </w:r>
    </w:p>
    <w:p w14:paraId="2C2D88B9" w14:textId="77777777" w:rsidR="000F2D8F" w:rsidRDefault="00000000">
      <w:r>
        <w:t>The clarification-informed weighting mechanism introduces an additional small downward adjustment for smaller clients, while larger clients receive a slight positive adjustment.</w:t>
      </w:r>
    </w:p>
    <w:p w14:paraId="69E2F6ED" w14:textId="77777777" w:rsidR="000F2D8F" w:rsidRDefault="00000000">
      <w:r>
        <w:t>However, these changes are extremely small, and the client-level performance results do not demonstrate consistent size-dependent harm across all seeds.</w:t>
      </w:r>
    </w:p>
    <w:p w14:paraId="4327BFA5" w14:textId="77777777" w:rsidR="000F2D8F" w:rsidRDefault="00000000">
      <w:r>
        <w:lastRenderedPageBreak/>
        <w:t>Therefore, there is slight directional suppression of smaller clients, but its magnitude is negligible in the current experiments.</w:t>
      </w:r>
    </w:p>
    <w:p w14:paraId="66F0017E"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S: audit/client_size_weight_adjustment.csv   |   F: source/python/models/federated/heuristic.py   |   F: audit/Section16_Evidence_Audit.md</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Smallest size quartile mean relative coefficient adjustment −0.0558% across recorded contributions versus +0.0307% for largest. This is weight direction, not demonstrated accuracy harm.</w:t>
      </w:r>
    </w:p>
    <w:p w14:paraId="207635D6" w14:textId="77777777" w:rsidR="000F2D8F" w:rsidRDefault="00000000">
      <w:pPr>
        <w:pStyle w:val="Heading2"/>
      </w:pPr>
      <w:bookmarkStart w:id="18" w:name="_64izbkwm3mey" w:colFirst="0" w:colLast="0"/>
      <w:bookmarkEnd w:id="18"/>
      <w:r>
        <w:t>17. Why can uncertainty change not be interpreted as a pure measure of note information?</w:t>
      </w:r>
    </w:p>
    <w:p w14:paraId="71FC1E44" w14:textId="77777777" w:rsidR="000F2D8F" w:rsidRDefault="00000000">
      <w:r>
        <w:t>Uncertainty change cannot be treated as a pure measure of Smart Note information because the measured difference may be affected by factors other than the note itself.</w:t>
      </w:r>
    </w:p>
    <w:p w14:paraId="70221A80" w14:textId="77777777" w:rsidR="000F2D8F" w:rsidRDefault="00000000">
      <w:r>
        <w:t>For example, model state, local adaptation, and the feature representation may affect confidence. The Q11 before/after audit fixes the model checkpoint to examine the source-note feature effect, but the clarification-utility heuristic used during training and aggregation is not an isolated causal measure of note information.</w:t>
      </w:r>
    </w:p>
    <w:p w14:paraId="675F8DD1" w14:textId="77777777" w:rsidR="000F2D8F" w:rsidRDefault="00000000">
      <w:r>
        <w:t>Therefore, a reduction in uncertainty does not necessarily mean that the Smart Note provides genuinely useful information.</w:t>
      </w:r>
    </w:p>
    <w:p w14:paraId="57D08BBA" w14:textId="77777777" w:rsidR="000F2D8F" w:rsidRDefault="00000000">
      <w:r>
        <w:t>The uncertainty-change component is an engineering heuristic rather than a validated measure of human clarification value.</w:t>
      </w:r>
    </w:p>
    <w:p w14:paraId="768D419F" w14:textId="77777777" w:rsidR="000F2D8F" w:rsidRDefault="00000000">
      <w:r>
        <w:t>The corrected transaction-level audit supports this limitation: 874 of 1,736 note-used transaction-seed evaluations had increased confidence with an incorrect final prediction (50.35%). Under the stricter wrong-before-and-after definition, 845 cases (48.68%) became more confident while remaining wrong.</w:t>
      </w:r>
    </w:p>
    <w:p w14:paraId="241B75E9" w14:textId="77777777" w:rsidR="000F2D8F" w:rsidRDefault="00000000">
      <w:r>
        <w:t>This shows why uncertainty reduction should not automatically be interpreted as improved classification or better note quality.</w:t>
      </w:r>
    </w:p>
    <w:p w14:paraId="4C873CF1" w14:textId="77777777" w:rsidR="000F2D8F" w:rsidRDefault="000F2D8F">
      <w:pPr>
        <w:pStyle w:val="Heading1"/>
      </w:pPr>
      <w:bookmarkStart w:id="19" w:name="_16h5kx566e89" w:colFirst="0" w:colLast="0"/>
      <w:bookmarkEnd w:id="19"/>
    </w:p>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source/python/train_proposed.py   |   F: source/python/models/federated/heuristic.py   |   F: audit/smart_note_transition_audit.json</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The heuristic uncertainty comparison uses different model states (global metadata-only versus locally trained fused), so it cannot isolate note information causally.</w:t>
      </w:r>
    </w:p>
    <w:p w14:paraId="7B39C675" w14:textId="77777777" w:rsidR="000F2D8F" w:rsidRDefault="00000000">
      <w:pPr>
        <w:pStyle w:val="Heading2"/>
      </w:pPr>
      <w:bookmarkStart w:id="20" w:name="_2l8c6qrc7z94" w:colFirst="0" w:colLast="0"/>
      <w:bookmarkEnd w:id="20"/>
      <w:r>
        <w:t>18. Are raw transactions or Smart Notes uploaded?</w:t>
      </w:r>
    </w:p>
    <w:p w14:paraId="727F7FB2" w14:textId="77777777" w:rsidR="000F2D8F" w:rsidRDefault="00000000">
      <w:r>
        <w:t xml:space="preserve">In the Tier A federated simulation, raw transaction records and retrospective Smart Note proxies remain within simulated client partitions during client-local training. The aggregation </w:t>
      </w:r>
      <w:r>
        <w:lastRenderedPageBreak/>
        <w:t xml:space="preserve">process combines model updates rather than transferring raw transaction records for </w:t>
      </w:r>
      <w:proofErr w:type="spellStart"/>
      <w:r>
        <w:t>centralised</w:t>
      </w:r>
      <w:proofErr w:type="spellEnd"/>
      <w:r>
        <w:t xml:space="preserve"> training.</w:t>
      </w:r>
    </w:p>
    <w:p w14:paraId="2052BFFC" w14:textId="77777777" w:rsidR="000F2D8F" w:rsidRDefault="00000000">
      <w:r>
        <w:t xml:space="preserve">In the evaluated </w:t>
      </w:r>
      <w:proofErr w:type="spellStart"/>
      <w:r>
        <w:t>PocketIQ</w:t>
      </w:r>
      <w:proofErr w:type="spellEnd"/>
      <w:r>
        <w:t xml:space="preserve"> Flutter build, ordinary transaction </w:t>
      </w:r>
      <w:proofErr w:type="spellStart"/>
      <w:r>
        <w:t>categorisation</w:t>
      </w:r>
      <w:proofErr w:type="spellEnd"/>
      <w:r>
        <w:t xml:space="preserve"> and optional-learning calibration are performed locally on the device.</w:t>
      </w:r>
    </w:p>
    <w:p w14:paraId="219BE4D1" w14:textId="77777777" w:rsidR="000F2D8F" w:rsidRDefault="00000000">
      <w:r>
        <w:t>The optional-learning remote upload feature has now been disabled.</w:t>
      </w:r>
    </w:p>
    <w:p w14:paraId="74A5D73A" w14:textId="77777777" w:rsidR="000F2D8F" w:rsidRDefault="00000000">
      <w:r>
        <w:t>The verified implementation behaves as follows:</w:t>
      </w:r>
    </w:p>
    <w:p w14:paraId="193EB9D8" w14:textId="77777777" w:rsidR="000F2D8F" w:rsidRDefault="00000000">
      <w:r>
        <w:t>• The 210-parameter calibration model is trained and stored locally.</w:t>
      </w:r>
    </w:p>
    <w:p w14:paraId="166C4AFE" w14:textId="77777777" w:rsidR="000F2D8F" w:rsidRDefault="00000000">
      <w:r>
        <w:t>• No remote upload payload is created.</w:t>
      </w:r>
    </w:p>
    <w:p w14:paraId="5385BC9A" w14:textId="77777777" w:rsidR="000F2D8F" w:rsidRDefault="00000000">
      <w:r>
        <w:t xml:space="preserve">• No pending </w:t>
      </w:r>
      <w:proofErr w:type="spellStart"/>
      <w:r>
        <w:t>synchronisation</w:t>
      </w:r>
      <w:proofErr w:type="spellEnd"/>
      <w:r>
        <w:t xml:space="preserve"> record is created.</w:t>
      </w:r>
    </w:p>
    <w:p w14:paraId="4CA140FA" w14:textId="77777777" w:rsidR="000F2D8F" w:rsidRDefault="00000000">
      <w:r>
        <w:t xml:space="preserve">• The </w:t>
      </w:r>
      <w:proofErr w:type="spellStart"/>
      <w:r>
        <w:t>synchronisation</w:t>
      </w:r>
      <w:proofErr w:type="spellEnd"/>
      <w:r>
        <w:t xml:space="preserve"> button displays “Upload disabled — local only.”</w:t>
      </w:r>
    </w:p>
    <w:p w14:paraId="61469946" w14:textId="77777777" w:rsidR="000F2D8F" w:rsidRDefault="00000000">
      <w:r>
        <w:t xml:space="preserve">• Programmatic attempts to call </w:t>
      </w:r>
      <w:proofErr w:type="spellStart"/>
      <w:proofErr w:type="gramStart"/>
      <w:r>
        <w:t>syncPending</w:t>
      </w:r>
      <w:proofErr w:type="spellEnd"/>
      <w:r>
        <w:t>(</w:t>
      </w:r>
      <w:proofErr w:type="gramEnd"/>
      <w:r>
        <w:t>) are rejected.</w:t>
      </w:r>
    </w:p>
    <w:p w14:paraId="6C730631" w14:textId="77777777" w:rsidR="000F2D8F" w:rsidRDefault="00000000">
      <w:r>
        <w:t>• No transaction descriptions, Smart Notes, or calibration parameters are transmitted through this disabled pathway.</w:t>
      </w:r>
    </w:p>
    <w:p w14:paraId="13C177FF" w14:textId="77777777" w:rsidR="000F2D8F" w:rsidRDefault="00000000">
      <w:r>
        <w:t>Therefore, the evaluated optional-learning feature operates locally and does not upload transaction information or calibration parameters.</w:t>
      </w:r>
    </w:p>
    <w:p w14:paraId="00251E39" w14:textId="77777777" w:rsidR="000F2D8F" w:rsidRDefault="00000000">
      <w:r>
        <w:t>However, this is an implementation-level privacy boundary, not a formal privacy guarantee. Differential privacy and secure aggregation have not been established.</w:t>
      </w:r>
    </w:p>
    <w:p w14:paraId="2B05271B" w14:textId="77777777" w:rsidR="000F2D8F" w:rsidRDefault="00000000">
      <w:r>
        <w:t xml:space="preserve">The upload-disabled implementation is committed and reported pushed in </w:t>
      </w:r>
      <w:proofErr w:type="spellStart"/>
      <w:r>
        <w:t>PocketIQ</w:t>
      </w:r>
      <w:proofErr w:type="spellEnd"/>
      <w:r>
        <w:t xml:space="preserve"> Flutter commit 11daf49f491e70f9f7057cc3cf3bc3616990bb96. Four focused tests passed in an isolated copy of the tracked source, including tests that remote upload is disabled and that </w:t>
      </w:r>
      <w:proofErr w:type="spellStart"/>
      <w:proofErr w:type="gramStart"/>
      <w:r>
        <w:t>syncPending</w:t>
      </w:r>
      <w:proofErr w:type="spellEnd"/>
      <w:r>
        <w:t>(</w:t>
      </w:r>
      <w:proofErr w:type="gramEnd"/>
      <w:r>
        <w:t>) rejects calls. The full Flutter test suite was not run, and unrelated feedback, sharing, export, or other network features were outside this privacy verification.</w:t>
      </w:r>
    </w:p>
    <w:p w14:paraId="7FBA0BB3"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source/flutter/lib/ml/learning/optional_learning_service.dart   |   F: source/flutter/test/optional_learning_upload_disabled_test.dart   |   F: verification/flutter_focused_tests.txt</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remoteSyncEnabled=false; syncPending() throws; local training creates no upload payload. Four focused Flutter tests passed; other network paths were not tested.</w:t>
      </w:r>
    </w:p>
    <w:p w14:paraId="1F5FD8E7" w14:textId="77777777" w:rsidR="000F2D8F" w:rsidRDefault="00000000">
      <w:pPr>
        <w:pStyle w:val="Heading2"/>
      </w:pPr>
      <w:bookmarkStart w:id="21" w:name="_wqocs038rgyu" w:colFirst="0" w:colLast="0"/>
      <w:bookmarkEnd w:id="21"/>
      <w:r>
        <w:lastRenderedPageBreak/>
        <w:t>19. Is there a clear version mapping between the ONNX model and the Tier A model?</w:t>
      </w:r>
    </w:p>
    <w:p w14:paraId="3B10C799" w14:textId="77777777" w:rsidR="000F2D8F" w:rsidRDefault="00000000">
      <w:r>
        <w:t xml:space="preserve">Yes. The Tier A research model and </w:t>
      </w:r>
      <w:proofErr w:type="spellStart"/>
      <w:r>
        <w:t>PocketIQ</w:t>
      </w:r>
      <w:proofErr w:type="spellEnd"/>
      <w:r>
        <w:t xml:space="preserve"> deployment model have separate model contracts.</w:t>
      </w:r>
    </w:p>
    <w:p w14:paraId="0DC5FC78" w14:textId="77777777" w:rsidR="000F2D8F" w:rsidRDefault="000F2D8F"/>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0F2D8F" w14:paraId="1DDC4DC2" w14:textId="77777777">
        <w:tc>
          <w:tcPr>
            <w:tcW w:w="3008" w:type="dxa"/>
          </w:tcPr>
          <w:p w14:paraId="7F7350CC" w14:textId="77777777" w:rsidR="000F2D8F" w:rsidRDefault="00000000">
            <w:pPr>
              <w:widowControl w:val="0"/>
              <w:spacing w:before="0" w:after="0" w:line="240" w:lineRule="auto"/>
            </w:pPr>
            <w:r>
              <w:t>Component</w:t>
            </w:r>
          </w:p>
        </w:tc>
        <w:tc>
          <w:tcPr>
            <w:tcW w:w="3008" w:type="dxa"/>
          </w:tcPr>
          <w:p w14:paraId="05EF8DB6" w14:textId="77777777" w:rsidR="000F2D8F" w:rsidRDefault="00000000">
            <w:pPr>
              <w:widowControl w:val="0"/>
              <w:spacing w:before="0" w:after="0" w:line="240" w:lineRule="auto"/>
            </w:pPr>
            <w:r>
              <w:t>Tier A</w:t>
            </w:r>
          </w:p>
        </w:tc>
        <w:tc>
          <w:tcPr>
            <w:tcW w:w="3008" w:type="dxa"/>
          </w:tcPr>
          <w:p w14:paraId="521C2C4C" w14:textId="77777777" w:rsidR="000F2D8F" w:rsidRDefault="00000000">
            <w:pPr>
              <w:widowControl w:val="0"/>
              <w:spacing w:before="0" w:after="0" w:line="240" w:lineRule="auto"/>
            </w:pPr>
            <w:proofErr w:type="spellStart"/>
            <w:r>
              <w:t>PocketIQ</w:t>
            </w:r>
            <w:proofErr w:type="spellEnd"/>
          </w:p>
        </w:tc>
      </w:tr>
      <w:tr w:rsidR="000F2D8F" w14:paraId="50607795" w14:textId="77777777">
        <w:tc>
          <w:tcPr>
            <w:tcW w:w="3008" w:type="dxa"/>
          </w:tcPr>
          <w:p w14:paraId="279FBF67" w14:textId="77777777" w:rsidR="000F2D8F" w:rsidRDefault="00000000">
            <w:pPr>
              <w:widowControl w:val="0"/>
              <w:spacing w:before="0" w:after="0" w:line="240" w:lineRule="auto"/>
            </w:pPr>
            <w:r>
              <w:t>Purpose</w:t>
            </w:r>
          </w:p>
        </w:tc>
        <w:tc>
          <w:tcPr>
            <w:tcW w:w="3008" w:type="dxa"/>
          </w:tcPr>
          <w:p w14:paraId="367EA78A" w14:textId="77777777" w:rsidR="000F2D8F" w:rsidRDefault="00000000">
            <w:pPr>
              <w:widowControl w:val="0"/>
              <w:spacing w:before="0" w:after="0" w:line="240" w:lineRule="auto"/>
            </w:pPr>
            <w:r>
              <w:t>Research evaluation</w:t>
            </w:r>
          </w:p>
        </w:tc>
        <w:tc>
          <w:tcPr>
            <w:tcW w:w="3008" w:type="dxa"/>
          </w:tcPr>
          <w:p w14:paraId="33EE19CC" w14:textId="77777777" w:rsidR="000F2D8F" w:rsidRDefault="00000000">
            <w:pPr>
              <w:widowControl w:val="0"/>
              <w:spacing w:before="0" w:after="0" w:line="240" w:lineRule="auto"/>
            </w:pPr>
            <w:r>
              <w:t>Mobile deployment</w:t>
            </w:r>
          </w:p>
        </w:tc>
      </w:tr>
      <w:tr w:rsidR="000F2D8F" w14:paraId="365630F6" w14:textId="77777777">
        <w:tc>
          <w:tcPr>
            <w:tcW w:w="3008" w:type="dxa"/>
          </w:tcPr>
          <w:p w14:paraId="1FD86C1E" w14:textId="77777777" w:rsidR="000F2D8F" w:rsidRDefault="00000000">
            <w:pPr>
              <w:widowControl w:val="0"/>
              <w:spacing w:before="0" w:after="0" w:line="240" w:lineRule="auto"/>
            </w:pPr>
            <w:r>
              <w:t>Input features</w:t>
            </w:r>
          </w:p>
        </w:tc>
        <w:tc>
          <w:tcPr>
            <w:tcW w:w="3008" w:type="dxa"/>
          </w:tcPr>
          <w:p w14:paraId="4CB87E55" w14:textId="77777777" w:rsidR="000F2D8F" w:rsidRDefault="00000000">
            <w:pPr>
              <w:widowControl w:val="0"/>
              <w:spacing w:before="0" w:after="0" w:line="240" w:lineRule="auto"/>
            </w:pPr>
            <w:r>
              <w:t>105</w:t>
            </w:r>
          </w:p>
        </w:tc>
        <w:tc>
          <w:tcPr>
            <w:tcW w:w="3008" w:type="dxa"/>
          </w:tcPr>
          <w:p w14:paraId="5CD36F00" w14:textId="77777777" w:rsidR="000F2D8F" w:rsidRDefault="00000000">
            <w:pPr>
              <w:widowControl w:val="0"/>
              <w:spacing w:before="0" w:after="0" w:line="240" w:lineRule="auto"/>
            </w:pPr>
            <w:r>
              <w:t>4,096</w:t>
            </w:r>
          </w:p>
        </w:tc>
      </w:tr>
      <w:tr w:rsidR="000F2D8F" w14:paraId="43A7B098" w14:textId="77777777">
        <w:tc>
          <w:tcPr>
            <w:tcW w:w="3008" w:type="dxa"/>
          </w:tcPr>
          <w:p w14:paraId="23A11EAB" w14:textId="77777777" w:rsidR="000F2D8F" w:rsidRDefault="00000000">
            <w:pPr>
              <w:widowControl w:val="0"/>
              <w:spacing w:before="0" w:after="0" w:line="240" w:lineRule="auto"/>
            </w:pPr>
            <w:r>
              <w:t>Output categories</w:t>
            </w:r>
          </w:p>
        </w:tc>
        <w:tc>
          <w:tcPr>
            <w:tcW w:w="3008" w:type="dxa"/>
          </w:tcPr>
          <w:p w14:paraId="77223CAA" w14:textId="77777777" w:rsidR="000F2D8F" w:rsidRDefault="00000000">
            <w:pPr>
              <w:widowControl w:val="0"/>
              <w:spacing w:before="0" w:after="0" w:line="240" w:lineRule="auto"/>
            </w:pPr>
            <w:r>
              <w:t>13</w:t>
            </w:r>
          </w:p>
        </w:tc>
        <w:tc>
          <w:tcPr>
            <w:tcW w:w="3008" w:type="dxa"/>
          </w:tcPr>
          <w:p w14:paraId="777E4EF3" w14:textId="77777777" w:rsidR="000F2D8F" w:rsidRDefault="00000000">
            <w:pPr>
              <w:widowControl w:val="0"/>
              <w:spacing w:before="0" w:after="0" w:line="240" w:lineRule="auto"/>
            </w:pPr>
            <w:r>
              <w:t>14</w:t>
            </w:r>
          </w:p>
        </w:tc>
      </w:tr>
      <w:tr w:rsidR="000F2D8F" w14:paraId="35B3E62B" w14:textId="77777777">
        <w:tc>
          <w:tcPr>
            <w:tcW w:w="3008" w:type="dxa"/>
          </w:tcPr>
          <w:p w14:paraId="132E9BDA" w14:textId="77777777" w:rsidR="000F2D8F" w:rsidRDefault="00000000">
            <w:pPr>
              <w:widowControl w:val="0"/>
              <w:spacing w:before="0" w:after="0" w:line="240" w:lineRule="auto"/>
            </w:pPr>
            <w:r>
              <w:t>Model environment</w:t>
            </w:r>
          </w:p>
        </w:tc>
        <w:tc>
          <w:tcPr>
            <w:tcW w:w="3008" w:type="dxa"/>
          </w:tcPr>
          <w:p w14:paraId="7E1DAB7F" w14:textId="77777777" w:rsidR="000F2D8F" w:rsidRDefault="00000000">
            <w:pPr>
              <w:widowControl w:val="0"/>
              <w:spacing w:before="0" w:after="0" w:line="240" w:lineRule="auto"/>
            </w:pPr>
            <w:r>
              <w:t>Python research workflow</w:t>
            </w:r>
          </w:p>
        </w:tc>
        <w:tc>
          <w:tcPr>
            <w:tcW w:w="3008" w:type="dxa"/>
          </w:tcPr>
          <w:p w14:paraId="534914E8" w14:textId="77777777" w:rsidR="000F2D8F" w:rsidRDefault="00000000">
            <w:pPr>
              <w:widowControl w:val="0"/>
              <w:spacing w:before="0" w:after="0" w:line="240" w:lineRule="auto"/>
            </w:pPr>
            <w:r>
              <w:t>Flutter with ONNX Runtime</w:t>
            </w:r>
          </w:p>
        </w:tc>
      </w:tr>
      <w:tr w:rsidR="000F2D8F" w14:paraId="7977D0EE" w14:textId="77777777">
        <w:tc>
          <w:tcPr>
            <w:tcW w:w="3008" w:type="dxa"/>
          </w:tcPr>
          <w:p w14:paraId="5191C9F3" w14:textId="77777777" w:rsidR="000F2D8F" w:rsidRDefault="00000000">
            <w:pPr>
              <w:widowControl w:val="0"/>
              <w:spacing w:before="0" w:after="0" w:line="240" w:lineRule="auto"/>
            </w:pPr>
            <w:r>
              <w:t>Model identity</w:t>
            </w:r>
          </w:p>
        </w:tc>
        <w:tc>
          <w:tcPr>
            <w:tcW w:w="3008" w:type="dxa"/>
          </w:tcPr>
          <w:p w14:paraId="60FD504F" w14:textId="77777777" w:rsidR="000F2D8F" w:rsidRDefault="00000000">
            <w:pPr>
              <w:widowControl w:val="0"/>
              <w:spacing w:before="0" w:after="0" w:line="240" w:lineRule="auto"/>
            </w:pPr>
            <w:r>
              <w:t>pocketiq-class-weighted-proposed-seed42-v1</w:t>
            </w:r>
          </w:p>
        </w:tc>
        <w:tc>
          <w:tcPr>
            <w:tcW w:w="3008" w:type="dxa"/>
          </w:tcPr>
          <w:p w14:paraId="70FEC927" w14:textId="77777777" w:rsidR="000F2D8F" w:rsidRDefault="00000000">
            <w:pPr>
              <w:widowControl w:val="0"/>
              <w:spacing w:before="0" w:after="0" w:line="240" w:lineRule="auto"/>
            </w:pPr>
            <w:r>
              <w:t>pocketiq-deployment-text-v1</w:t>
            </w:r>
          </w:p>
        </w:tc>
      </w:tr>
    </w:tbl>
    <w:p w14:paraId="04972CBB" w14:textId="77777777" w:rsidR="000F2D8F" w:rsidRDefault="00000000">
      <w:r>
        <w:t>The Tier A research model contract is recorded in deployment/</w:t>
      </w:r>
      <w:proofErr w:type="spellStart"/>
      <w:r>
        <w:t>research_model_contract.json</w:t>
      </w:r>
      <w:proofErr w:type="spellEnd"/>
      <w:r>
        <w:t>.</w:t>
      </w:r>
    </w:p>
    <w:p w14:paraId="369BB58F" w14:textId="77777777" w:rsidR="000F2D8F" w:rsidRDefault="00000000">
      <w:proofErr w:type="spellStart"/>
      <w:r>
        <w:t>PocketIQ</w:t>
      </w:r>
      <w:proofErr w:type="spellEnd"/>
      <w:r>
        <w:t xml:space="preserve"> uses its own deployment package, model manifest, and version information.</w:t>
      </w:r>
    </w:p>
    <w:p w14:paraId="0E910E90" w14:textId="77777777" w:rsidR="000F2D8F" w:rsidRDefault="00000000">
      <w:r>
        <w:t xml:space="preserve">The ONNX parity tests confirm that the </w:t>
      </w:r>
      <w:proofErr w:type="spellStart"/>
      <w:r>
        <w:t>PocketIQ</w:t>
      </w:r>
      <w:proofErr w:type="spellEnd"/>
      <w:r>
        <w:t xml:space="preserve"> deployment model produces outputs consistent with its own reference fixtures. They do not prove equivalence with the Tier A model.</w:t>
      </w:r>
    </w:p>
    <w:p w14:paraId="6DE85518" w14:textId="77777777" w:rsidR="000F2D8F" w:rsidRDefault="00000000">
      <w:r>
        <w:t>Therefore, the two models are clearly separated, and their evaluation results must not be combined or treated as directly comparable.</w:t>
      </w:r>
    </w:p>
    <w:p w14:paraId="05156F0F" w14:textId="77777777" w:rsidR="000F2D8F" w:rsidRDefault="000F2D8F"/>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declared_artifacts/deployment/research_model_contract.json   |   F: declared_artifacts/deployment/pocketiq_deployment_package/package_manifest.json   |   F: declared_artifacts/deployment/pocketiq_deployment_package/parity_report.json   |   S: audit/model_contract_comparison.json</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Research model 105 features/13 classes versus deployment 4,096 features/14 classes; package identity and ONNX parity report supplied (ONNX binary not bundled).</w:t>
      </w:r>
    </w:p>
    <w:p w14:paraId="2252574F" w14:textId="77777777" w:rsidR="000F2D8F" w:rsidRDefault="00000000">
      <w:pPr>
        <w:pStyle w:val="Heading2"/>
      </w:pPr>
      <w:bookmarkStart w:id="22" w:name="_vozfuuw6o6qc" w:colFirst="0" w:colLast="0"/>
      <w:bookmarkEnd w:id="22"/>
      <w:r>
        <w:t>20. If clarification-informed weighting does not outperform the baseline, how should the research contribution be adjusted?</w:t>
      </w:r>
    </w:p>
    <w:p w14:paraId="4BEC48C4" w14:textId="77777777" w:rsidR="000F2D8F" w:rsidRDefault="00000000">
      <w:r>
        <w:t>The research should honestly report that clarification-informed weighting does not demonstrate a meaningful performance improvement in the current experiments.</w:t>
      </w:r>
    </w:p>
    <w:p>
      <w:pPr>
        <w:keepNext/>
        <w:keepLines/>
        <w:spacing w:before="20" w:after="20" w:line="264" w:lineRule="auto"/>
        <w:ind w:left="173" w:right="86"/>
      </w:pPr>
      <w:r>
        <w:rPr>
          <w:rFonts w:ascii="Arial" w:hAnsi="Arial"/>
          <w:b/>
          <w:color w:val="233F57"/>
          <w:sz w:val="16"/>
        </w:rPr>
        <w:t xml:space="preserve">Supporting evidence: </w:t>
      </w:r>
      <w:r>
        <w:rPr>
          <w:rFonts w:ascii="Arial" w:hAnsi="Arial"/>
          <w:color w:val="586573"/>
          <w:sz w:val="16"/>
        </w:rPr>
        <w:t>F: declared_artifacts/outputs/class_balance/class_balance_summary.csv   |   F: declared_artifacts/outputs/ablations/ablation_summary.csv   |   F: audit/matched_global_no_adjustment_audit.csv</w:t>
      </w:r>
    </w:p>
    <w:p>
      <w:pPr>
        <w:keepNext w:val="0"/>
        <w:keepLines/>
        <w:spacing w:before="20" w:after="240" w:line="264" w:lineRule="auto"/>
        <w:ind w:left="173" w:right="86"/>
      </w:pPr>
      <w:r>
        <w:rPr>
          <w:rFonts w:ascii="Arial" w:hAnsi="Arial"/>
          <w:b/>
          <w:color w:val="233F57"/>
          <w:sz w:val="17"/>
        </w:rPr>
        <w:t xml:space="preserve">Verification: </w:t>
      </w:r>
      <w:r>
        <w:rPr>
          <w:rFonts w:ascii="Arial" w:hAnsi="Arial"/>
          <w:color w:val="586573"/>
          <w:sz w:val="17"/>
        </w:rPr>
        <w:t>Class weighting increases Macro F1 but lowers accuracy; full vs no-heuristic-adjustment has no measured final accuracy/Macro-F1 gain.</w:t>
      </w:r>
    </w:p>
    <w:p w14:paraId="42B06397" w14:textId="77777777" w:rsidR="000F2D8F" w:rsidRDefault="00000000">
      <w:r>
        <w:lastRenderedPageBreak/>
        <w:t>The matched ablation shows identical global accuracy and Macro F1 across all three seeds, and every one of the 450 client-seed final-test accuracy comparisons is unchanged. The clarification-informed aggregation coefficients change slightly, but these changes do not produce a measured improvement in the matched final predictions.</w:t>
      </w:r>
    </w:p>
    <w:p w14:paraId="03E97046" w14:textId="77777777" w:rsidR="000F2D8F" w:rsidRDefault="00000000">
      <w:r>
        <w:t>Therefore, it would not be appropriate to claim that clarification-informed weighting improves federated learning performance.</w:t>
      </w:r>
    </w:p>
    <w:p w14:paraId="2D84EDCB" w14:textId="77777777" w:rsidR="000F2D8F" w:rsidRDefault="00000000">
      <w:r>
        <w:t xml:space="preserve">Instead, the research contribution can focus on the controlled evaluation of clarification-aware transaction </w:t>
      </w:r>
      <w:proofErr w:type="spellStart"/>
      <w:r>
        <w:t>categorisation</w:t>
      </w:r>
      <w:proofErr w:type="spellEnd"/>
      <w:r>
        <w:t>, the ACTM selection trade-offs, the limited effects of Smart Notes, and the limitations of heuristic-adjusted aggregation.</w:t>
      </w:r>
    </w:p>
    <w:p w14:paraId="5FA35FB5" w14:textId="77777777" w:rsidR="000F2D8F" w:rsidRDefault="00000000">
      <w:r>
        <w:t>The completed ACTM comparison shows that the Proposed method achieves the highest mean net corrections and accuracy, but other strategies perform better on some metrics. This supports a trade-off interpretation rather than universal superiority.</w:t>
      </w:r>
    </w:p>
    <w:p w14:paraId="199B903A" w14:textId="77777777" w:rsidR="000F2D8F" w:rsidRDefault="00000000">
      <w:r>
        <w:t>Class weighting also provides a promising direction for addressing category imbalance.</w:t>
      </w:r>
    </w:p>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0F2D8F" w14:paraId="100CD11B" w14:textId="77777777">
        <w:tc>
          <w:tcPr>
            <w:tcW w:w="3008" w:type="dxa"/>
          </w:tcPr>
          <w:p w14:paraId="055DF793" w14:textId="77777777" w:rsidR="000F2D8F" w:rsidRDefault="00000000">
            <w:pPr>
              <w:widowControl w:val="0"/>
              <w:spacing w:before="0" w:after="0" w:line="240" w:lineRule="auto"/>
            </w:pPr>
            <w:r>
              <w:t>Metric</w:t>
            </w:r>
          </w:p>
        </w:tc>
        <w:tc>
          <w:tcPr>
            <w:tcW w:w="3008" w:type="dxa"/>
          </w:tcPr>
          <w:p w14:paraId="00EF7FC6" w14:textId="77777777" w:rsidR="000F2D8F" w:rsidRDefault="00000000">
            <w:pPr>
              <w:widowControl w:val="0"/>
              <w:spacing w:before="0" w:after="0" w:line="240" w:lineRule="auto"/>
            </w:pPr>
            <w:r>
              <w:t>Standard Proposed</w:t>
            </w:r>
          </w:p>
        </w:tc>
        <w:tc>
          <w:tcPr>
            <w:tcW w:w="3008" w:type="dxa"/>
          </w:tcPr>
          <w:p w14:paraId="7F057956" w14:textId="77777777" w:rsidR="000F2D8F" w:rsidRDefault="00000000">
            <w:pPr>
              <w:widowControl w:val="0"/>
              <w:spacing w:before="0" w:after="0" w:line="240" w:lineRule="auto"/>
            </w:pPr>
            <w:r>
              <w:t>Class-weighted Proposed</w:t>
            </w:r>
          </w:p>
        </w:tc>
      </w:tr>
      <w:tr w:rsidR="000F2D8F" w14:paraId="52C8FF1C" w14:textId="77777777">
        <w:tc>
          <w:tcPr>
            <w:tcW w:w="3008" w:type="dxa"/>
          </w:tcPr>
          <w:p w14:paraId="56BEB75F" w14:textId="77777777" w:rsidR="000F2D8F" w:rsidRDefault="00000000">
            <w:pPr>
              <w:widowControl w:val="0"/>
              <w:spacing w:before="0" w:after="0" w:line="240" w:lineRule="auto"/>
            </w:pPr>
            <w:r>
              <w:t>Accuracy</w:t>
            </w:r>
          </w:p>
        </w:tc>
        <w:tc>
          <w:tcPr>
            <w:tcW w:w="3008" w:type="dxa"/>
          </w:tcPr>
          <w:p w14:paraId="6D8DAB0C" w14:textId="77777777" w:rsidR="000F2D8F" w:rsidRDefault="00000000">
            <w:pPr>
              <w:widowControl w:val="0"/>
              <w:spacing w:before="0" w:after="0" w:line="240" w:lineRule="auto"/>
            </w:pPr>
            <w:r>
              <w:t>0.1837</w:t>
            </w:r>
          </w:p>
        </w:tc>
        <w:tc>
          <w:tcPr>
            <w:tcW w:w="3008" w:type="dxa"/>
          </w:tcPr>
          <w:p w14:paraId="6EE7EF01" w14:textId="77777777" w:rsidR="000F2D8F" w:rsidRDefault="00000000">
            <w:pPr>
              <w:widowControl w:val="0"/>
              <w:spacing w:before="0" w:after="0" w:line="240" w:lineRule="auto"/>
            </w:pPr>
            <w:r>
              <w:t>0.1502</w:t>
            </w:r>
          </w:p>
        </w:tc>
      </w:tr>
      <w:tr w:rsidR="000F2D8F" w14:paraId="133BF697" w14:textId="77777777">
        <w:tc>
          <w:tcPr>
            <w:tcW w:w="3008" w:type="dxa"/>
          </w:tcPr>
          <w:p w14:paraId="03EFB7DB" w14:textId="77777777" w:rsidR="000F2D8F" w:rsidRDefault="00000000">
            <w:pPr>
              <w:widowControl w:val="0"/>
              <w:spacing w:before="0" w:after="0" w:line="240" w:lineRule="auto"/>
            </w:pPr>
            <w:r>
              <w:t>Macro F1</w:t>
            </w:r>
          </w:p>
        </w:tc>
        <w:tc>
          <w:tcPr>
            <w:tcW w:w="3008" w:type="dxa"/>
          </w:tcPr>
          <w:p w14:paraId="1E6D0881" w14:textId="77777777" w:rsidR="000F2D8F" w:rsidRDefault="00000000">
            <w:pPr>
              <w:widowControl w:val="0"/>
              <w:spacing w:before="0" w:after="0" w:line="240" w:lineRule="auto"/>
            </w:pPr>
            <w:r>
              <w:t>0.0432</w:t>
            </w:r>
          </w:p>
        </w:tc>
        <w:tc>
          <w:tcPr>
            <w:tcW w:w="3008" w:type="dxa"/>
          </w:tcPr>
          <w:p w14:paraId="57EBFC54" w14:textId="77777777" w:rsidR="000F2D8F" w:rsidRDefault="00000000">
            <w:pPr>
              <w:widowControl w:val="0"/>
              <w:spacing w:before="0" w:after="0" w:line="240" w:lineRule="auto"/>
            </w:pPr>
            <w:r>
              <w:t>0.0661</w:t>
            </w:r>
          </w:p>
        </w:tc>
      </w:tr>
      <w:tr w:rsidR="000F2D8F" w14:paraId="39552A94" w14:textId="77777777">
        <w:tc>
          <w:tcPr>
            <w:tcW w:w="3008" w:type="dxa"/>
          </w:tcPr>
          <w:p w14:paraId="7E6FAAAF" w14:textId="77777777" w:rsidR="000F2D8F" w:rsidRDefault="00000000">
            <w:pPr>
              <w:widowControl w:val="0"/>
              <w:spacing w:before="0" w:after="0" w:line="240" w:lineRule="auto"/>
            </w:pPr>
            <w:r>
              <w:t>Actively predicted categories</w:t>
            </w:r>
          </w:p>
        </w:tc>
        <w:tc>
          <w:tcPr>
            <w:tcW w:w="3008" w:type="dxa"/>
          </w:tcPr>
          <w:p w14:paraId="1CF405BF" w14:textId="77777777" w:rsidR="000F2D8F" w:rsidRDefault="00000000">
            <w:pPr>
              <w:widowControl w:val="0"/>
              <w:spacing w:before="0" w:after="0" w:line="240" w:lineRule="auto"/>
            </w:pPr>
            <w:r>
              <w:t>2.33</w:t>
            </w:r>
          </w:p>
        </w:tc>
        <w:tc>
          <w:tcPr>
            <w:tcW w:w="3008" w:type="dxa"/>
          </w:tcPr>
          <w:p w14:paraId="588D21C3" w14:textId="77777777" w:rsidR="000F2D8F" w:rsidRDefault="00000000">
            <w:pPr>
              <w:widowControl w:val="0"/>
              <w:spacing w:before="0" w:after="0" w:line="240" w:lineRule="auto"/>
            </w:pPr>
            <w:r>
              <w:t>6.33</w:t>
            </w:r>
          </w:p>
        </w:tc>
      </w:tr>
      <w:tr w:rsidR="000F2D8F" w14:paraId="1063233A" w14:textId="77777777">
        <w:tc>
          <w:tcPr>
            <w:tcW w:w="3008" w:type="dxa"/>
          </w:tcPr>
          <w:p w14:paraId="134F4975" w14:textId="77777777" w:rsidR="000F2D8F" w:rsidRDefault="00000000">
            <w:pPr>
              <w:widowControl w:val="0"/>
              <w:spacing w:before="0" w:after="0" w:line="240" w:lineRule="auto"/>
            </w:pPr>
            <w:r>
              <w:t>Zero-recall categories</w:t>
            </w:r>
          </w:p>
        </w:tc>
        <w:tc>
          <w:tcPr>
            <w:tcW w:w="3008" w:type="dxa"/>
          </w:tcPr>
          <w:p w14:paraId="63C1D13D" w14:textId="77777777" w:rsidR="000F2D8F" w:rsidRDefault="00000000">
            <w:pPr>
              <w:widowControl w:val="0"/>
              <w:spacing w:before="0" w:after="0" w:line="240" w:lineRule="auto"/>
            </w:pPr>
            <w:r>
              <w:t>10.67</w:t>
            </w:r>
          </w:p>
        </w:tc>
        <w:tc>
          <w:tcPr>
            <w:tcW w:w="3008" w:type="dxa"/>
          </w:tcPr>
          <w:p w14:paraId="1D84F2CB" w14:textId="77777777" w:rsidR="000F2D8F" w:rsidRDefault="00000000">
            <w:pPr>
              <w:widowControl w:val="0"/>
              <w:spacing w:before="0" w:after="0" w:line="240" w:lineRule="auto"/>
            </w:pPr>
            <w:r>
              <w:t>7.67</w:t>
            </w:r>
          </w:p>
        </w:tc>
      </w:tr>
    </w:tbl>
    <w:p w14:paraId="495E67B0" w14:textId="77777777" w:rsidR="000F2D8F" w:rsidRDefault="00000000">
      <w:r>
        <w:t>Class weighting improves Macro F1 by approximately 53% and expands category coverage, but accuracy decreases by approximately 18.2% relative to the standard method.</w:t>
      </w:r>
    </w:p>
    <w:p w14:paraId="45BCA813" w14:textId="77777777" w:rsidR="000F2D8F" w:rsidRDefault="00000000">
      <w:r>
        <w:t xml:space="preserve">Several categories remain </w:t>
      </w:r>
      <w:proofErr w:type="spellStart"/>
      <w:r>
        <w:t>unrecognised</w:t>
      </w:r>
      <w:proofErr w:type="spellEnd"/>
      <w:r>
        <w:t>, and the experiments use only three seeds.</w:t>
      </w:r>
    </w:p>
    <w:p w14:paraId="7188B246" w14:textId="77777777" w:rsidR="000F2D8F" w:rsidRDefault="00000000">
      <w:r>
        <w:t>Therefore, class weighting should be presented as an exploratory class-imbalance trade-off rather than proof that the Proposed method is generally superior.</w:t>
      </w:r>
    </w:p>
    <w:p w14:paraId="242C0B50" w14:textId="77777777" w:rsidR="000F2D8F" w:rsidRDefault="00000000">
      <w:r>
        <w:lastRenderedPageBreak/>
        <w:t xml:space="preserve">The final research contribution should </w:t>
      </w:r>
      <w:proofErr w:type="spellStart"/>
      <w:r>
        <w:t>emphasise</w:t>
      </w:r>
      <w:proofErr w:type="spellEnd"/>
      <w:r>
        <w:t xml:space="preserve"> the findings supported by the experiments, including both improvements and limitations.</w:t>
      </w:r>
    </w:p>
    <w:p w14:paraId="48BAB47C" w14:textId="77777777" w:rsidR="000F2D8F" w:rsidRDefault="000F2D8F"/>
    <w:p w14:paraId="3DAACA45" w14:textId="77777777" w:rsidR="000F2D8F" w:rsidRDefault="00000000">
      <w:pPr>
        <w:pStyle w:val="Heading1"/>
        <w:spacing w:before="300"/>
      </w:pPr>
      <w:r>
        <w:t>Section 16 — Status and Supporting Evidence Index</w:t>
      </w:r>
    </w:p>
    <w:p w14:paraId="5C1E8F02" w14:textId="77777777" w:rsidR="000F2D8F" w:rsidRDefault="00000000">
      <w:pPr>
        <w:keepNext/>
        <w:spacing w:after="160"/>
      </w:pPr>
      <w:r>
        <w:rPr>
          <w:color w:val="586573"/>
          <w:sz w:val="18"/>
        </w:rPr>
        <w:t>Question numbering follows the supervisor’s review PDF. Verification status and the corresponding supporting file references appear for Q1–Q20. File references are relative to the FINAL v2 evidence ZIP (F), the accompanying audited supplement ZIP (S), or the original CSV ZIP nested inside FINAL v2 (N). Status labels are derived from the FINAL v2 evidence matrix.</w:t>
      </w:r>
    </w:p>
    <w:tbl>
      <w:tblPr>
        <w:tblStyle w:val="TableNormal0"/>
        <w:tblW w:w="0" w:type="auto"/>
        <w:jc w:val="center"/>
        <w:tblInd w:w="0" w:type="dxa"/>
        <w:tblBorders>
          <w:top w:val="single" w:sz="4" w:space="0" w:color="C7CFD5"/>
          <w:left w:val="single" w:sz="4" w:space="0" w:color="C7CFD5"/>
          <w:bottom w:val="single" w:sz="4" w:space="0" w:color="C7CFD5"/>
          <w:right w:val="single" w:sz="4" w:space="0" w:color="C7CFD5"/>
          <w:insideH w:val="single" w:sz="4" w:space="0" w:color="C7CFD5"/>
          <w:insideV w:val="single" w:sz="4" w:space="0" w:color="C7CFD5"/>
        </w:tblBorders>
        <w:tblLook w:val="04A0" w:firstRow="1" w:lastRow="0" w:firstColumn="1" w:lastColumn="0" w:noHBand="0" w:noVBand="1"/>
      </w:tblPr>
      <w:tblGrid>
        <w:gridCol w:w="472"/>
        <w:gridCol w:w="1762"/>
        <w:gridCol w:w="6782"/>
      </w:tblGrid>
      <w:tr w:rsidR="000F2D8F" w14:paraId="5AB9D6EA" w14:textId="77777777" w:rsidTr="005F0115">
        <w:trPr>
          <w:cantSplit/>
          <w:trHeight w:val="624"/>
          <w:tblHeader/>
          <w:jc w:val="center"/>
        </w:trPr>
        <w:tc>
          <w:tcPr>
            <w:tcW w:w="0" w:type="auto"/>
            <w:shd w:val="clear" w:color="auto" w:fill="E7EDF2"/>
            <w:tcMar>
              <w:top w:w="100" w:type="dxa"/>
              <w:left w:w="85" w:type="dxa"/>
              <w:bottom w:w="100" w:type="dxa"/>
              <w:right w:w="85" w:type="dxa"/>
            </w:tcMar>
            <w:vAlign w:val="center"/>
          </w:tcPr>
          <w:p w14:paraId="1B6126AE" w14:textId="77777777" w:rsidR="000F2D8F" w:rsidRDefault="00000000">
            <w:pPr>
              <w:spacing w:after="0"/>
            </w:pPr>
            <w:r>
              <w:rPr>
                <w:rFonts w:ascii="Arial" w:hAnsi="Arial"/>
                <w:b/>
                <w:color w:val="1C2E41"/>
                <w:sz w:val="18"/>
              </w:rPr>
              <w:t>No.</w:t>
            </w:r>
          </w:p>
        </w:tc>
        <w:tc>
          <w:tcPr>
            <w:tcW w:w="0" w:type="auto"/>
            <w:shd w:val="clear" w:color="auto" w:fill="E7EDF2"/>
            <w:tcMar>
              <w:top w:w="100" w:type="dxa"/>
              <w:left w:w="85" w:type="dxa"/>
              <w:bottom w:w="100" w:type="dxa"/>
              <w:right w:w="85" w:type="dxa"/>
            </w:tcMar>
            <w:vAlign w:val="center"/>
          </w:tcPr>
          <w:p w14:paraId="7915AAB6" w14:textId="77777777" w:rsidR="000F2D8F" w:rsidRDefault="00000000">
            <w:pPr>
              <w:spacing w:after="0"/>
            </w:pPr>
            <w:r>
              <w:rPr>
                <w:rFonts w:ascii="Arial" w:hAnsi="Arial"/>
                <w:b/>
                <w:color w:val="1C2E41"/>
                <w:sz w:val="18"/>
              </w:rPr>
              <w:t>Verification status</w:t>
            </w:r>
          </w:p>
        </w:tc>
        <w:tc>
          <w:tcPr>
            <w:tcW w:w="0" w:type="auto"/>
            <w:shd w:val="clear" w:color="auto" w:fill="E7EDF2"/>
            <w:tcMar>
              <w:top w:w="100" w:type="dxa"/>
              <w:left w:w="85" w:type="dxa"/>
              <w:bottom w:w="100" w:type="dxa"/>
              <w:right w:w="85" w:type="dxa"/>
            </w:tcMar>
            <w:vAlign w:val="center"/>
          </w:tcPr>
          <w:p w14:paraId="4F430F96" w14:textId="77777777" w:rsidR="000F2D8F" w:rsidRDefault="00000000">
            <w:pPr>
              <w:spacing w:after="0"/>
            </w:pPr>
            <w:r>
              <w:rPr>
                <w:rFonts w:ascii="Arial" w:hAnsi="Arial"/>
                <w:b/>
                <w:color w:val="1C2E41"/>
                <w:sz w:val="18"/>
              </w:rPr>
              <w:t>Evidence and limitations</w:t>
            </w:r>
          </w:p>
        </w:tc>
      </w:tr>
      <w:tr w:rsidR="000F2D8F" w14:paraId="61023AD7" w14:textId="77777777" w:rsidTr="005F0115">
        <w:trPr>
          <w:cantSplit/>
          <w:jc w:val="center"/>
        </w:trPr>
        <w:tc>
          <w:tcPr>
            <w:tcW w:w="0" w:type="auto"/>
            <w:tcMar>
              <w:top w:w="65" w:type="dxa"/>
              <w:left w:w="75" w:type="dxa"/>
              <w:bottom w:w="65" w:type="dxa"/>
              <w:right w:w="75" w:type="dxa"/>
            </w:tcMar>
            <w:vAlign w:val="center"/>
          </w:tcPr>
          <w:p w14:paraId="2676BEA7" w14:textId="77777777" w:rsidR="000F2D8F" w:rsidRDefault="00000000">
            <w:pPr>
              <w:spacing w:before="0" w:after="0" w:line="264" w:lineRule="auto"/>
            </w:pPr>
            <w:r>
              <w:rPr>
                <w:rFonts w:ascii="Arial" w:hAnsi="Arial"/>
                <w:b/>
                <w:sz w:val="17"/>
              </w:rPr>
              <w:t>Q1</w:t>
            </w:r>
          </w:p>
        </w:tc>
        <w:tc>
          <w:tcPr>
            <w:tcW w:w="0" w:type="auto"/>
            <w:tcMar>
              <w:top w:w="65" w:type="dxa"/>
              <w:left w:w="75" w:type="dxa"/>
              <w:bottom w:w="65" w:type="dxa"/>
              <w:right w:w="75" w:type="dxa"/>
            </w:tcMar>
            <w:vAlign w:val="center"/>
          </w:tcPr>
          <w:p w14:paraId="347CD8DF" w14:textId="77777777" w:rsidR="000F2D8F" w:rsidRDefault="00000000">
            <w:pPr>
              <w:spacing w:before="0" w:after="0" w:line="264" w:lineRule="auto"/>
            </w:pPr>
            <w:r>
              <w:rPr>
                <w:rFonts w:ascii="Arial" w:hAnsi="Arial"/>
                <w:b/>
                <w:sz w:val="17"/>
              </w:rPr>
              <w:t>Verified</w:t>
            </w:r>
          </w:p>
        </w:tc>
        <w:tc>
          <w:tcPr>
            <w:tcW w:w="0" w:type="auto"/>
            <w:tcMar>
              <w:top w:w="65" w:type="dxa"/>
              <w:left w:w="75" w:type="dxa"/>
              <w:bottom w:w="65" w:type="dxa"/>
              <w:right w:w="75" w:type="dxa"/>
            </w:tcMar>
            <w:vAlign w:val="center"/>
          </w:tcPr>
          <w:p w14:paraId="3498B270" w14:textId="77777777" w:rsidR="000F2D8F" w:rsidRDefault="00000000">
            <w:pPr>
              <w:spacing w:before="0" w:after="0" w:line="264" w:lineRule="auto"/>
            </w:pPr>
            <w:r>
              <w:rPr>
                <w:rFonts w:ascii="Arial" w:hAnsi="Arial"/>
                <w:sz w:val="17"/>
              </w:rPr>
              <w:t xml:space="preserve">Tier A research and </w:t>
            </w:r>
            <w:proofErr w:type="spellStart"/>
            <w:r>
              <w:rPr>
                <w:rFonts w:ascii="Arial" w:hAnsi="Arial"/>
                <w:sz w:val="17"/>
              </w:rPr>
              <w:t>PocketIQ</w:t>
            </w:r>
            <w:proofErr w:type="spellEnd"/>
            <w:r>
              <w:rPr>
                <w:rFonts w:ascii="Arial" w:hAnsi="Arial"/>
                <w:sz w:val="17"/>
              </w:rPr>
              <w:t xml:space="preserve"> deployment have separate model roles.</w:t>
            </w:r>
          </w:p>
        </w:tc>
      </w:tr>
      <w:tr w:rsidR="000F2D8F" w14:paraId="20188ED5" w14:textId="77777777" w:rsidTr="005F0115">
        <w:trPr>
          <w:cantSplit/>
          <w:jc w:val="center"/>
        </w:trPr>
        <w:tc>
          <w:tcPr>
            <w:tcW w:w="0" w:type="auto"/>
            <w:shd w:val="clear" w:color="auto" w:fill="F8FAFB"/>
            <w:tcMar>
              <w:top w:w="65" w:type="dxa"/>
              <w:left w:w="75" w:type="dxa"/>
              <w:bottom w:w="65" w:type="dxa"/>
              <w:right w:w="75" w:type="dxa"/>
            </w:tcMar>
            <w:vAlign w:val="center"/>
          </w:tcPr>
          <w:p w14:paraId="2D98473D" w14:textId="77777777" w:rsidR="000F2D8F" w:rsidRDefault="00000000">
            <w:pPr>
              <w:spacing w:before="0" w:after="0" w:line="264" w:lineRule="auto"/>
            </w:pPr>
            <w:r>
              <w:rPr>
                <w:rFonts w:ascii="Arial" w:hAnsi="Arial"/>
                <w:b/>
                <w:sz w:val="17"/>
              </w:rPr>
              <w:t>Q2</w:t>
            </w:r>
          </w:p>
        </w:tc>
        <w:tc>
          <w:tcPr>
            <w:tcW w:w="0" w:type="auto"/>
            <w:shd w:val="clear" w:color="auto" w:fill="F8FAFB"/>
            <w:tcMar>
              <w:top w:w="65" w:type="dxa"/>
              <w:left w:w="75" w:type="dxa"/>
              <w:bottom w:w="65" w:type="dxa"/>
              <w:right w:w="75" w:type="dxa"/>
            </w:tcMar>
            <w:vAlign w:val="center"/>
          </w:tcPr>
          <w:p w14:paraId="45F1AFAC"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63ED4262" w14:textId="77777777" w:rsidR="000F2D8F" w:rsidRDefault="00000000">
            <w:pPr>
              <w:spacing w:before="0" w:after="0" w:line="264" w:lineRule="auto"/>
            </w:pPr>
            <w:r>
              <w:rPr>
                <w:rFonts w:ascii="Arial" w:hAnsi="Arial"/>
                <w:sz w:val="17"/>
              </w:rPr>
              <w:t>Tier A Smart Notes are retrospective source-note proxies, not participant responses.</w:t>
            </w:r>
          </w:p>
        </w:tc>
      </w:tr>
      <w:tr w:rsidR="000F2D8F" w14:paraId="5F59F50A" w14:textId="77777777" w:rsidTr="005F0115">
        <w:trPr>
          <w:cantSplit/>
          <w:jc w:val="center"/>
        </w:trPr>
        <w:tc>
          <w:tcPr>
            <w:tcW w:w="0" w:type="auto"/>
            <w:tcMar>
              <w:top w:w="65" w:type="dxa"/>
              <w:left w:w="75" w:type="dxa"/>
              <w:bottom w:w="65" w:type="dxa"/>
              <w:right w:w="75" w:type="dxa"/>
            </w:tcMar>
            <w:vAlign w:val="center"/>
          </w:tcPr>
          <w:p w14:paraId="692C4410" w14:textId="77777777" w:rsidR="000F2D8F" w:rsidRDefault="00000000">
            <w:pPr>
              <w:spacing w:before="0" w:after="0" w:line="264" w:lineRule="auto"/>
            </w:pPr>
            <w:r>
              <w:rPr>
                <w:rFonts w:ascii="Arial" w:hAnsi="Arial"/>
                <w:b/>
                <w:sz w:val="17"/>
              </w:rPr>
              <w:t>Q3</w:t>
            </w:r>
          </w:p>
        </w:tc>
        <w:tc>
          <w:tcPr>
            <w:tcW w:w="0" w:type="auto"/>
            <w:tcMar>
              <w:top w:w="65" w:type="dxa"/>
              <w:left w:w="75" w:type="dxa"/>
              <w:bottom w:w="65" w:type="dxa"/>
              <w:right w:w="75" w:type="dxa"/>
            </w:tcMar>
            <w:vAlign w:val="center"/>
          </w:tcPr>
          <w:p w14:paraId="623C0CFA" w14:textId="77777777" w:rsidR="000F2D8F" w:rsidRDefault="00000000">
            <w:pPr>
              <w:spacing w:before="0" w:after="0" w:line="264" w:lineRule="auto"/>
            </w:pPr>
            <w:r>
              <w:rPr>
                <w:rFonts w:ascii="Arial" w:hAnsi="Arial"/>
                <w:sz w:val="17"/>
              </w:rPr>
              <w:t>Verified with limitation</w:t>
            </w:r>
          </w:p>
        </w:tc>
        <w:tc>
          <w:tcPr>
            <w:tcW w:w="0" w:type="auto"/>
            <w:tcMar>
              <w:top w:w="65" w:type="dxa"/>
              <w:left w:w="75" w:type="dxa"/>
              <w:bottom w:w="65" w:type="dxa"/>
              <w:right w:w="75" w:type="dxa"/>
            </w:tcMar>
            <w:vAlign w:val="center"/>
          </w:tcPr>
          <w:p w14:paraId="34CAB3A1" w14:textId="77777777" w:rsidR="000F2D8F" w:rsidRDefault="00000000">
            <w:pPr>
              <w:spacing w:before="0" w:after="0" w:line="264" w:lineRule="auto"/>
            </w:pPr>
            <w:r>
              <w:rPr>
                <w:rFonts w:ascii="Arial" w:hAnsi="Arial"/>
                <w:sz w:val="17"/>
              </w:rPr>
              <w:t>Proxy records do not establish user acceptance, note quality, or usability.</w:t>
            </w:r>
          </w:p>
        </w:tc>
      </w:tr>
      <w:tr w:rsidR="000F2D8F" w14:paraId="24CE37C3" w14:textId="77777777" w:rsidTr="005F0115">
        <w:trPr>
          <w:cantSplit/>
          <w:jc w:val="center"/>
        </w:trPr>
        <w:tc>
          <w:tcPr>
            <w:tcW w:w="0" w:type="auto"/>
            <w:shd w:val="clear" w:color="auto" w:fill="F8FAFB"/>
            <w:tcMar>
              <w:top w:w="65" w:type="dxa"/>
              <w:left w:w="75" w:type="dxa"/>
              <w:bottom w:w="65" w:type="dxa"/>
              <w:right w:w="75" w:type="dxa"/>
            </w:tcMar>
            <w:vAlign w:val="center"/>
          </w:tcPr>
          <w:p w14:paraId="191A5A66" w14:textId="77777777" w:rsidR="000F2D8F" w:rsidRDefault="00000000">
            <w:pPr>
              <w:spacing w:before="0" w:after="0" w:line="264" w:lineRule="auto"/>
            </w:pPr>
            <w:r>
              <w:rPr>
                <w:rFonts w:ascii="Arial" w:hAnsi="Arial"/>
                <w:b/>
                <w:sz w:val="17"/>
              </w:rPr>
              <w:t>Q4</w:t>
            </w:r>
          </w:p>
        </w:tc>
        <w:tc>
          <w:tcPr>
            <w:tcW w:w="0" w:type="auto"/>
            <w:shd w:val="clear" w:color="auto" w:fill="F8FAFB"/>
            <w:tcMar>
              <w:top w:w="65" w:type="dxa"/>
              <w:left w:w="75" w:type="dxa"/>
              <w:bottom w:w="65" w:type="dxa"/>
              <w:right w:w="75" w:type="dxa"/>
            </w:tcMar>
            <w:vAlign w:val="center"/>
          </w:tcPr>
          <w:p w14:paraId="230AC5C3" w14:textId="77777777" w:rsidR="000F2D8F" w:rsidRDefault="00000000">
            <w:pPr>
              <w:spacing w:before="0" w:after="0" w:line="264" w:lineRule="auto"/>
            </w:pPr>
            <w:r>
              <w:rPr>
                <w:rFonts w:ascii="Arial" w:hAnsi="Arial"/>
                <w:b/>
                <w:sz w:val="17"/>
              </w:rPr>
              <w:t>Verified</w:t>
            </w:r>
          </w:p>
        </w:tc>
        <w:tc>
          <w:tcPr>
            <w:tcW w:w="0" w:type="auto"/>
            <w:shd w:val="clear" w:color="auto" w:fill="F8FAFB"/>
            <w:tcMar>
              <w:top w:w="65" w:type="dxa"/>
              <w:left w:w="75" w:type="dxa"/>
              <w:bottom w:w="65" w:type="dxa"/>
              <w:right w:w="75" w:type="dxa"/>
            </w:tcMar>
            <w:vAlign w:val="center"/>
          </w:tcPr>
          <w:p w14:paraId="6F5180FC" w14:textId="77777777" w:rsidR="000F2D8F" w:rsidRDefault="00000000">
            <w:pPr>
              <w:spacing w:before="0" w:after="0" w:line="264" w:lineRule="auto"/>
            </w:pPr>
            <w:r>
              <w:rPr>
                <w:rFonts w:ascii="Arial" w:hAnsi="Arial"/>
                <w:sz w:val="17"/>
              </w:rPr>
              <w:t>11,531 transactions; 150 simulated clients; 13 Tier A categories.</w:t>
            </w:r>
          </w:p>
        </w:tc>
      </w:tr>
      <w:tr w:rsidR="000F2D8F" w14:paraId="60C1939C" w14:textId="77777777" w:rsidTr="005F0115">
        <w:trPr>
          <w:cantSplit/>
          <w:jc w:val="center"/>
        </w:trPr>
        <w:tc>
          <w:tcPr>
            <w:tcW w:w="0" w:type="auto"/>
            <w:tcMar>
              <w:top w:w="65" w:type="dxa"/>
              <w:left w:w="75" w:type="dxa"/>
              <w:bottom w:w="65" w:type="dxa"/>
              <w:right w:w="75" w:type="dxa"/>
            </w:tcMar>
            <w:vAlign w:val="center"/>
          </w:tcPr>
          <w:p w14:paraId="163E0331" w14:textId="77777777" w:rsidR="000F2D8F" w:rsidRDefault="00000000">
            <w:pPr>
              <w:spacing w:before="0" w:after="0" w:line="264" w:lineRule="auto"/>
            </w:pPr>
            <w:r>
              <w:rPr>
                <w:rFonts w:ascii="Arial" w:hAnsi="Arial"/>
                <w:b/>
                <w:sz w:val="17"/>
              </w:rPr>
              <w:t>Q5</w:t>
            </w:r>
          </w:p>
        </w:tc>
        <w:tc>
          <w:tcPr>
            <w:tcW w:w="0" w:type="auto"/>
            <w:tcMar>
              <w:top w:w="65" w:type="dxa"/>
              <w:left w:w="75" w:type="dxa"/>
              <w:bottom w:w="65" w:type="dxa"/>
              <w:right w:w="75" w:type="dxa"/>
            </w:tcMar>
            <w:vAlign w:val="center"/>
          </w:tcPr>
          <w:p w14:paraId="640D2FFD" w14:textId="77777777" w:rsidR="000F2D8F" w:rsidRDefault="00000000">
            <w:pPr>
              <w:spacing w:before="0" w:after="0" w:line="264" w:lineRule="auto"/>
            </w:pPr>
            <w:r>
              <w:rPr>
                <w:rFonts w:ascii="Arial" w:hAnsi="Arial"/>
                <w:sz w:val="17"/>
              </w:rPr>
              <w:t>Verified with limitation</w:t>
            </w:r>
          </w:p>
        </w:tc>
        <w:tc>
          <w:tcPr>
            <w:tcW w:w="0" w:type="auto"/>
            <w:tcMar>
              <w:top w:w="65" w:type="dxa"/>
              <w:left w:w="75" w:type="dxa"/>
              <w:bottom w:w="65" w:type="dxa"/>
              <w:right w:w="75" w:type="dxa"/>
            </w:tcMar>
            <w:vAlign w:val="center"/>
          </w:tcPr>
          <w:p w14:paraId="68F6D7CC" w14:textId="77777777" w:rsidR="000F2D8F" w:rsidRDefault="00000000">
            <w:pPr>
              <w:spacing w:before="0" w:after="0" w:line="264" w:lineRule="auto"/>
            </w:pPr>
            <w:r>
              <w:rPr>
                <w:rFonts w:ascii="Arial" w:hAnsi="Arial"/>
                <w:sz w:val="17"/>
              </w:rPr>
              <w:t>Training-class imbalance and prediction collapse are distinct; class weighting has trade-offs.</w:t>
            </w:r>
          </w:p>
        </w:tc>
      </w:tr>
      <w:tr w:rsidR="000F2D8F" w14:paraId="7BB32D2F" w14:textId="77777777" w:rsidTr="005F0115">
        <w:trPr>
          <w:cantSplit/>
          <w:jc w:val="center"/>
        </w:trPr>
        <w:tc>
          <w:tcPr>
            <w:tcW w:w="0" w:type="auto"/>
            <w:shd w:val="clear" w:color="auto" w:fill="F8FAFB"/>
            <w:tcMar>
              <w:top w:w="65" w:type="dxa"/>
              <w:left w:w="75" w:type="dxa"/>
              <w:bottom w:w="65" w:type="dxa"/>
              <w:right w:w="75" w:type="dxa"/>
            </w:tcMar>
            <w:vAlign w:val="center"/>
          </w:tcPr>
          <w:p w14:paraId="7D48B417" w14:textId="77777777" w:rsidR="000F2D8F" w:rsidRDefault="00000000">
            <w:pPr>
              <w:spacing w:before="0" w:after="0" w:line="264" w:lineRule="auto"/>
            </w:pPr>
            <w:r>
              <w:rPr>
                <w:rFonts w:ascii="Arial" w:hAnsi="Arial"/>
                <w:b/>
                <w:sz w:val="17"/>
              </w:rPr>
              <w:t>Q6</w:t>
            </w:r>
          </w:p>
        </w:tc>
        <w:tc>
          <w:tcPr>
            <w:tcW w:w="0" w:type="auto"/>
            <w:shd w:val="clear" w:color="auto" w:fill="F8FAFB"/>
            <w:tcMar>
              <w:top w:w="65" w:type="dxa"/>
              <w:left w:w="75" w:type="dxa"/>
              <w:bottom w:w="65" w:type="dxa"/>
              <w:right w:w="75" w:type="dxa"/>
            </w:tcMar>
            <w:vAlign w:val="center"/>
          </w:tcPr>
          <w:p w14:paraId="6931D030"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370CA8C4" w14:textId="77777777" w:rsidR="000F2D8F" w:rsidRDefault="00000000">
            <w:pPr>
              <w:spacing w:before="0" w:after="0" w:line="264" w:lineRule="auto"/>
            </w:pPr>
            <w:r>
              <w:rPr>
                <w:rFonts w:ascii="Arial" w:hAnsi="Arial"/>
                <w:sz w:val="17"/>
              </w:rPr>
              <w:t>ID overlap 106 / 166 / 40; zero exact-record overlap; merchant-disjoint split unproven.</w:t>
            </w:r>
          </w:p>
        </w:tc>
      </w:tr>
      <w:tr w:rsidR="000F2D8F" w14:paraId="7D7F4EC8" w14:textId="77777777" w:rsidTr="005F0115">
        <w:trPr>
          <w:cantSplit/>
          <w:jc w:val="center"/>
        </w:trPr>
        <w:tc>
          <w:tcPr>
            <w:tcW w:w="0" w:type="auto"/>
            <w:tcMar>
              <w:top w:w="65" w:type="dxa"/>
              <w:left w:w="75" w:type="dxa"/>
              <w:bottom w:w="65" w:type="dxa"/>
              <w:right w:w="75" w:type="dxa"/>
            </w:tcMar>
            <w:vAlign w:val="center"/>
          </w:tcPr>
          <w:p w14:paraId="23D956F1" w14:textId="77777777" w:rsidR="000F2D8F" w:rsidRDefault="00000000">
            <w:pPr>
              <w:spacing w:before="0" w:after="0" w:line="264" w:lineRule="auto"/>
            </w:pPr>
            <w:r>
              <w:rPr>
                <w:rFonts w:ascii="Arial" w:hAnsi="Arial"/>
                <w:b/>
                <w:sz w:val="17"/>
              </w:rPr>
              <w:t>Q7</w:t>
            </w:r>
          </w:p>
        </w:tc>
        <w:tc>
          <w:tcPr>
            <w:tcW w:w="0" w:type="auto"/>
            <w:tcMar>
              <w:top w:w="65" w:type="dxa"/>
              <w:left w:w="75" w:type="dxa"/>
              <w:bottom w:w="65" w:type="dxa"/>
              <w:right w:w="75" w:type="dxa"/>
            </w:tcMar>
            <w:vAlign w:val="center"/>
          </w:tcPr>
          <w:p w14:paraId="63E9208F" w14:textId="77777777" w:rsidR="000F2D8F" w:rsidRDefault="00000000">
            <w:pPr>
              <w:spacing w:before="0" w:after="0" w:line="264" w:lineRule="auto"/>
            </w:pPr>
            <w:r>
              <w:rPr>
                <w:rFonts w:ascii="Arial" w:hAnsi="Arial"/>
                <w:b/>
                <w:sz w:val="17"/>
              </w:rPr>
              <w:t>Verified</w:t>
            </w:r>
          </w:p>
        </w:tc>
        <w:tc>
          <w:tcPr>
            <w:tcW w:w="0" w:type="auto"/>
            <w:tcMar>
              <w:top w:w="65" w:type="dxa"/>
              <w:left w:w="75" w:type="dxa"/>
              <w:bottom w:w="65" w:type="dxa"/>
              <w:right w:w="75" w:type="dxa"/>
            </w:tcMar>
            <w:vAlign w:val="center"/>
          </w:tcPr>
          <w:p w14:paraId="0192F2F5" w14:textId="77777777" w:rsidR="000F2D8F" w:rsidRDefault="00000000">
            <w:pPr>
              <w:spacing w:before="0" w:after="0" w:line="264" w:lineRule="auto"/>
            </w:pPr>
            <w:r>
              <w:rPr>
                <w:rFonts w:ascii="Arial" w:hAnsi="Arial"/>
                <w:sz w:val="17"/>
              </w:rPr>
              <w:t>Note TF-IDF and other fitted preprocessing are trained on training data only.</w:t>
            </w:r>
          </w:p>
        </w:tc>
      </w:tr>
      <w:tr w:rsidR="000F2D8F" w14:paraId="03C1873D" w14:textId="77777777" w:rsidTr="005F0115">
        <w:trPr>
          <w:cantSplit/>
          <w:jc w:val="center"/>
        </w:trPr>
        <w:tc>
          <w:tcPr>
            <w:tcW w:w="0" w:type="auto"/>
            <w:shd w:val="clear" w:color="auto" w:fill="F8FAFB"/>
            <w:tcMar>
              <w:top w:w="65" w:type="dxa"/>
              <w:left w:w="75" w:type="dxa"/>
              <w:bottom w:w="65" w:type="dxa"/>
              <w:right w:w="75" w:type="dxa"/>
            </w:tcMar>
            <w:vAlign w:val="center"/>
          </w:tcPr>
          <w:p w14:paraId="17FE4E30" w14:textId="77777777" w:rsidR="000F2D8F" w:rsidRDefault="00000000">
            <w:pPr>
              <w:spacing w:before="0" w:after="0" w:line="264" w:lineRule="auto"/>
            </w:pPr>
            <w:r>
              <w:rPr>
                <w:rFonts w:ascii="Arial" w:hAnsi="Arial"/>
                <w:b/>
                <w:sz w:val="17"/>
              </w:rPr>
              <w:t>Q8</w:t>
            </w:r>
          </w:p>
        </w:tc>
        <w:tc>
          <w:tcPr>
            <w:tcW w:w="0" w:type="auto"/>
            <w:shd w:val="clear" w:color="auto" w:fill="F8FAFB"/>
            <w:tcMar>
              <w:top w:w="65" w:type="dxa"/>
              <w:left w:w="75" w:type="dxa"/>
              <w:bottom w:w="65" w:type="dxa"/>
              <w:right w:w="75" w:type="dxa"/>
            </w:tcMar>
            <w:vAlign w:val="center"/>
          </w:tcPr>
          <w:p w14:paraId="120A4C4D" w14:textId="77777777" w:rsidR="000F2D8F" w:rsidRDefault="00000000">
            <w:pPr>
              <w:spacing w:before="0" w:after="0" w:line="264" w:lineRule="auto"/>
            </w:pPr>
            <w:r>
              <w:rPr>
                <w:rFonts w:ascii="Arial" w:hAnsi="Arial"/>
                <w:b/>
                <w:sz w:val="17"/>
              </w:rPr>
              <w:t>Verified</w:t>
            </w:r>
          </w:p>
        </w:tc>
        <w:tc>
          <w:tcPr>
            <w:tcW w:w="0" w:type="auto"/>
            <w:shd w:val="clear" w:color="auto" w:fill="F8FAFB"/>
            <w:tcMar>
              <w:top w:w="65" w:type="dxa"/>
              <w:left w:w="75" w:type="dxa"/>
              <w:bottom w:w="65" w:type="dxa"/>
              <w:right w:w="75" w:type="dxa"/>
            </w:tcMar>
            <w:vAlign w:val="center"/>
          </w:tcPr>
          <w:p w14:paraId="301DD6AD" w14:textId="77777777" w:rsidR="000F2D8F" w:rsidRDefault="00000000">
            <w:pPr>
              <w:spacing w:before="0" w:after="0" w:line="264" w:lineRule="auto"/>
            </w:pPr>
            <w:r>
              <w:rPr>
                <w:rFonts w:ascii="Arial" w:hAnsi="Arial"/>
                <w:sz w:val="17"/>
              </w:rPr>
              <w:t>Fixed 30% selection budget: 693 of 2,308 per seed; all records were trigger-eligible.</w:t>
            </w:r>
          </w:p>
        </w:tc>
      </w:tr>
      <w:tr w:rsidR="000F2D8F" w14:paraId="5D110CEE" w14:textId="77777777" w:rsidTr="005F0115">
        <w:trPr>
          <w:cantSplit/>
          <w:jc w:val="center"/>
        </w:trPr>
        <w:tc>
          <w:tcPr>
            <w:tcW w:w="0" w:type="auto"/>
            <w:tcMar>
              <w:top w:w="65" w:type="dxa"/>
              <w:left w:w="75" w:type="dxa"/>
              <w:bottom w:w="65" w:type="dxa"/>
              <w:right w:w="75" w:type="dxa"/>
            </w:tcMar>
            <w:vAlign w:val="center"/>
          </w:tcPr>
          <w:p w14:paraId="326DE137" w14:textId="77777777" w:rsidR="000F2D8F" w:rsidRDefault="00000000">
            <w:pPr>
              <w:spacing w:before="0" w:after="0" w:line="264" w:lineRule="auto"/>
            </w:pPr>
            <w:r>
              <w:rPr>
                <w:rFonts w:ascii="Arial" w:hAnsi="Arial"/>
                <w:b/>
                <w:sz w:val="17"/>
              </w:rPr>
              <w:t>Q9</w:t>
            </w:r>
          </w:p>
        </w:tc>
        <w:tc>
          <w:tcPr>
            <w:tcW w:w="0" w:type="auto"/>
            <w:tcMar>
              <w:top w:w="65" w:type="dxa"/>
              <w:left w:w="75" w:type="dxa"/>
              <w:bottom w:w="65" w:type="dxa"/>
              <w:right w:w="75" w:type="dxa"/>
            </w:tcMar>
            <w:vAlign w:val="center"/>
          </w:tcPr>
          <w:p w14:paraId="3C65BB58" w14:textId="77777777" w:rsidR="000F2D8F" w:rsidRDefault="00000000">
            <w:pPr>
              <w:spacing w:before="0" w:after="0" w:line="264" w:lineRule="auto"/>
            </w:pPr>
            <w:r>
              <w:rPr>
                <w:rFonts w:ascii="Arial" w:hAnsi="Arial"/>
                <w:b/>
                <w:sz w:val="17"/>
              </w:rPr>
              <w:t>Verified</w:t>
            </w:r>
          </w:p>
        </w:tc>
        <w:tc>
          <w:tcPr>
            <w:tcW w:w="0" w:type="auto"/>
            <w:tcMar>
              <w:top w:w="65" w:type="dxa"/>
              <w:left w:w="75" w:type="dxa"/>
              <w:bottom w:w="65" w:type="dxa"/>
              <w:right w:w="75" w:type="dxa"/>
            </w:tcMar>
            <w:vAlign w:val="center"/>
          </w:tcPr>
          <w:p w14:paraId="25D0F9EF" w14:textId="77777777" w:rsidR="000F2D8F" w:rsidRDefault="00000000">
            <w:pPr>
              <w:spacing w:before="0" w:after="0" w:line="264" w:lineRule="auto"/>
            </w:pPr>
            <w:r>
              <w:rPr>
                <w:rFonts w:ascii="Arial" w:hAnsi="Arial"/>
                <w:sz w:val="17"/>
              </w:rPr>
              <w:t>Random, entropy, margin and conflict baselines were compared with Proposed ACTM.</w:t>
            </w:r>
          </w:p>
        </w:tc>
      </w:tr>
      <w:tr w:rsidR="000F2D8F" w14:paraId="403D1C1C" w14:textId="77777777" w:rsidTr="005F0115">
        <w:trPr>
          <w:cantSplit/>
          <w:jc w:val="center"/>
        </w:trPr>
        <w:tc>
          <w:tcPr>
            <w:tcW w:w="0" w:type="auto"/>
            <w:shd w:val="clear" w:color="auto" w:fill="F8FAFB"/>
            <w:tcMar>
              <w:top w:w="65" w:type="dxa"/>
              <w:left w:w="75" w:type="dxa"/>
              <w:bottom w:w="65" w:type="dxa"/>
              <w:right w:w="75" w:type="dxa"/>
            </w:tcMar>
            <w:vAlign w:val="center"/>
          </w:tcPr>
          <w:p w14:paraId="7229EEC2" w14:textId="77777777" w:rsidR="000F2D8F" w:rsidRDefault="00000000">
            <w:pPr>
              <w:spacing w:before="0" w:after="0" w:line="264" w:lineRule="auto"/>
            </w:pPr>
            <w:r>
              <w:rPr>
                <w:rFonts w:ascii="Arial" w:hAnsi="Arial"/>
                <w:b/>
                <w:sz w:val="17"/>
              </w:rPr>
              <w:t>Q10</w:t>
            </w:r>
          </w:p>
        </w:tc>
        <w:tc>
          <w:tcPr>
            <w:tcW w:w="0" w:type="auto"/>
            <w:shd w:val="clear" w:color="auto" w:fill="F8FAFB"/>
            <w:tcMar>
              <w:top w:w="65" w:type="dxa"/>
              <w:left w:w="75" w:type="dxa"/>
              <w:bottom w:w="65" w:type="dxa"/>
              <w:right w:w="75" w:type="dxa"/>
            </w:tcMar>
            <w:vAlign w:val="center"/>
          </w:tcPr>
          <w:p w14:paraId="4DB982AF"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60D7574D" w14:textId="77777777" w:rsidR="000F2D8F" w:rsidRDefault="00000000">
            <w:pPr>
              <w:spacing w:before="0" w:after="0" w:line="264" w:lineRule="auto"/>
            </w:pPr>
            <w:r>
              <w:rPr>
                <w:rFonts w:ascii="Arial" w:hAnsi="Arial"/>
                <w:sz w:val="17"/>
              </w:rPr>
              <w:t>84.80% proxy prompt precision; 83.50% retrospective note use, not human acceptance.</w:t>
            </w:r>
          </w:p>
        </w:tc>
      </w:tr>
      <w:tr w:rsidR="000F2D8F" w14:paraId="7E4EF7C9" w14:textId="77777777" w:rsidTr="005F0115">
        <w:trPr>
          <w:cantSplit/>
          <w:jc w:val="center"/>
        </w:trPr>
        <w:tc>
          <w:tcPr>
            <w:tcW w:w="0" w:type="auto"/>
            <w:tcMar>
              <w:top w:w="65" w:type="dxa"/>
              <w:left w:w="75" w:type="dxa"/>
              <w:bottom w:w="65" w:type="dxa"/>
              <w:right w:w="75" w:type="dxa"/>
            </w:tcMar>
            <w:vAlign w:val="center"/>
          </w:tcPr>
          <w:p w14:paraId="036C30AC" w14:textId="77777777" w:rsidR="000F2D8F" w:rsidRDefault="00000000">
            <w:pPr>
              <w:spacing w:before="0" w:after="0" w:line="264" w:lineRule="auto"/>
            </w:pPr>
            <w:r>
              <w:rPr>
                <w:rFonts w:ascii="Arial" w:hAnsi="Arial"/>
                <w:b/>
                <w:sz w:val="17"/>
              </w:rPr>
              <w:t>Q11</w:t>
            </w:r>
          </w:p>
        </w:tc>
        <w:tc>
          <w:tcPr>
            <w:tcW w:w="0" w:type="auto"/>
            <w:tcMar>
              <w:top w:w="65" w:type="dxa"/>
              <w:left w:w="75" w:type="dxa"/>
              <w:bottom w:w="65" w:type="dxa"/>
              <w:right w:w="75" w:type="dxa"/>
            </w:tcMar>
            <w:vAlign w:val="center"/>
          </w:tcPr>
          <w:p w14:paraId="6893E96F" w14:textId="77777777" w:rsidR="000F2D8F" w:rsidRDefault="00000000">
            <w:pPr>
              <w:spacing w:before="0" w:after="0" w:line="264" w:lineRule="auto"/>
            </w:pPr>
            <w:r>
              <w:rPr>
                <w:rFonts w:ascii="Arial" w:hAnsi="Arial"/>
                <w:sz w:val="17"/>
              </w:rPr>
              <w:t>Verified with limitation</w:t>
            </w:r>
          </w:p>
        </w:tc>
        <w:tc>
          <w:tcPr>
            <w:tcW w:w="0" w:type="auto"/>
            <w:tcMar>
              <w:top w:w="65" w:type="dxa"/>
              <w:left w:w="75" w:type="dxa"/>
              <w:bottom w:w="65" w:type="dxa"/>
              <w:right w:w="75" w:type="dxa"/>
            </w:tcMar>
            <w:vAlign w:val="center"/>
          </w:tcPr>
          <w:p w14:paraId="0D6F34F3" w14:textId="77777777" w:rsidR="000F2D8F" w:rsidRDefault="00000000">
            <w:pPr>
              <w:spacing w:before="0" w:after="0" w:line="264" w:lineRule="auto"/>
            </w:pPr>
            <w:r>
              <w:rPr>
                <w:rFonts w:ascii="Arial" w:hAnsi="Arial"/>
                <w:sz w:val="17"/>
              </w:rPr>
              <w:t>56 wrong-to-correct and 54 correct-to-wrong; retrospective note comparisons only.</w:t>
            </w:r>
          </w:p>
        </w:tc>
      </w:tr>
      <w:tr w:rsidR="000F2D8F" w14:paraId="35DFEA14" w14:textId="77777777" w:rsidTr="005F0115">
        <w:trPr>
          <w:cantSplit/>
          <w:jc w:val="center"/>
        </w:trPr>
        <w:tc>
          <w:tcPr>
            <w:tcW w:w="0" w:type="auto"/>
            <w:shd w:val="clear" w:color="auto" w:fill="F8FAFB"/>
            <w:tcMar>
              <w:top w:w="65" w:type="dxa"/>
              <w:left w:w="75" w:type="dxa"/>
              <w:bottom w:w="65" w:type="dxa"/>
              <w:right w:w="75" w:type="dxa"/>
            </w:tcMar>
            <w:vAlign w:val="center"/>
          </w:tcPr>
          <w:p w14:paraId="3684CBFD" w14:textId="77777777" w:rsidR="000F2D8F" w:rsidRDefault="00000000">
            <w:pPr>
              <w:spacing w:before="0" w:after="0" w:line="264" w:lineRule="auto"/>
            </w:pPr>
            <w:r>
              <w:rPr>
                <w:rFonts w:ascii="Arial" w:hAnsi="Arial"/>
                <w:b/>
                <w:sz w:val="17"/>
              </w:rPr>
              <w:t>Q12</w:t>
            </w:r>
          </w:p>
        </w:tc>
        <w:tc>
          <w:tcPr>
            <w:tcW w:w="0" w:type="auto"/>
            <w:shd w:val="clear" w:color="auto" w:fill="F8FAFB"/>
            <w:tcMar>
              <w:top w:w="65" w:type="dxa"/>
              <w:left w:w="75" w:type="dxa"/>
              <w:bottom w:w="65" w:type="dxa"/>
              <w:right w:w="75" w:type="dxa"/>
            </w:tcMar>
            <w:vAlign w:val="center"/>
          </w:tcPr>
          <w:p w14:paraId="1F926707"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4E874146" w14:textId="77777777" w:rsidR="000F2D8F" w:rsidRDefault="00000000">
            <w:pPr>
              <w:spacing w:before="0" w:after="0" w:line="264" w:lineRule="auto"/>
            </w:pPr>
            <w:r>
              <w:rPr>
                <w:rFonts w:ascii="Arial" w:hAnsi="Arial"/>
                <w:sz w:val="17"/>
              </w:rPr>
              <w:t>874 increased-confidence/final-wrong; 845 stricter wrong-before-and-after cases.</w:t>
            </w:r>
          </w:p>
        </w:tc>
      </w:tr>
      <w:tr w:rsidR="000F2D8F" w14:paraId="552013D8" w14:textId="77777777" w:rsidTr="005F0115">
        <w:trPr>
          <w:cantSplit/>
          <w:jc w:val="center"/>
        </w:trPr>
        <w:tc>
          <w:tcPr>
            <w:tcW w:w="0" w:type="auto"/>
            <w:tcMar>
              <w:top w:w="65" w:type="dxa"/>
              <w:left w:w="75" w:type="dxa"/>
              <w:bottom w:w="65" w:type="dxa"/>
              <w:right w:w="75" w:type="dxa"/>
            </w:tcMar>
            <w:vAlign w:val="center"/>
          </w:tcPr>
          <w:p w14:paraId="6A23DE53" w14:textId="77777777" w:rsidR="000F2D8F" w:rsidRDefault="00000000">
            <w:pPr>
              <w:spacing w:before="0" w:after="0" w:line="264" w:lineRule="auto"/>
            </w:pPr>
            <w:r>
              <w:rPr>
                <w:rFonts w:ascii="Arial" w:hAnsi="Arial"/>
                <w:b/>
                <w:sz w:val="17"/>
              </w:rPr>
              <w:t>Q13</w:t>
            </w:r>
          </w:p>
        </w:tc>
        <w:tc>
          <w:tcPr>
            <w:tcW w:w="0" w:type="auto"/>
            <w:tcMar>
              <w:top w:w="65" w:type="dxa"/>
              <w:left w:w="75" w:type="dxa"/>
              <w:bottom w:w="65" w:type="dxa"/>
              <w:right w:w="75" w:type="dxa"/>
            </w:tcMar>
            <w:vAlign w:val="center"/>
          </w:tcPr>
          <w:p w14:paraId="7D1506EB" w14:textId="77777777" w:rsidR="000F2D8F" w:rsidRDefault="00000000">
            <w:pPr>
              <w:spacing w:before="0" w:after="0" w:line="264" w:lineRule="auto"/>
            </w:pPr>
            <w:r>
              <w:rPr>
                <w:rFonts w:ascii="Arial" w:hAnsi="Arial"/>
                <w:b/>
                <w:sz w:val="17"/>
              </w:rPr>
              <w:t>Verified</w:t>
            </w:r>
          </w:p>
        </w:tc>
        <w:tc>
          <w:tcPr>
            <w:tcW w:w="0" w:type="auto"/>
            <w:tcMar>
              <w:top w:w="65" w:type="dxa"/>
              <w:left w:w="75" w:type="dxa"/>
              <w:bottom w:w="65" w:type="dxa"/>
              <w:right w:w="75" w:type="dxa"/>
            </w:tcMar>
            <w:vAlign w:val="center"/>
          </w:tcPr>
          <w:p w14:paraId="2AB74D60" w14:textId="77777777" w:rsidR="000F2D8F" w:rsidRDefault="00000000">
            <w:pPr>
              <w:spacing w:before="0" w:after="0" w:line="264" w:lineRule="auto"/>
            </w:pPr>
            <w:r>
              <w:rPr>
                <w:rFonts w:ascii="Arial" w:hAnsi="Arial"/>
                <w:sz w:val="17"/>
              </w:rPr>
              <w:t>Same 150 simulated clients and full participation across federated methods.</w:t>
            </w:r>
          </w:p>
        </w:tc>
      </w:tr>
      <w:tr w:rsidR="000F2D8F" w14:paraId="1BA08751" w14:textId="77777777" w:rsidTr="005F0115">
        <w:trPr>
          <w:cantSplit/>
          <w:jc w:val="center"/>
        </w:trPr>
        <w:tc>
          <w:tcPr>
            <w:tcW w:w="0" w:type="auto"/>
            <w:shd w:val="clear" w:color="auto" w:fill="F8FAFB"/>
            <w:tcMar>
              <w:top w:w="65" w:type="dxa"/>
              <w:left w:w="75" w:type="dxa"/>
              <w:bottom w:w="65" w:type="dxa"/>
              <w:right w:w="75" w:type="dxa"/>
            </w:tcMar>
            <w:vAlign w:val="center"/>
          </w:tcPr>
          <w:p w14:paraId="4AA6399B" w14:textId="77777777" w:rsidR="000F2D8F" w:rsidRDefault="00000000">
            <w:pPr>
              <w:spacing w:before="0" w:after="0" w:line="264" w:lineRule="auto"/>
            </w:pPr>
            <w:r>
              <w:rPr>
                <w:rFonts w:ascii="Arial" w:hAnsi="Arial"/>
                <w:b/>
                <w:sz w:val="17"/>
              </w:rPr>
              <w:t>Q14</w:t>
            </w:r>
          </w:p>
        </w:tc>
        <w:tc>
          <w:tcPr>
            <w:tcW w:w="0" w:type="auto"/>
            <w:shd w:val="clear" w:color="auto" w:fill="F8FAFB"/>
            <w:tcMar>
              <w:top w:w="65" w:type="dxa"/>
              <w:left w:w="75" w:type="dxa"/>
              <w:bottom w:w="65" w:type="dxa"/>
              <w:right w:w="75" w:type="dxa"/>
            </w:tcMar>
            <w:vAlign w:val="center"/>
          </w:tcPr>
          <w:p w14:paraId="65FCDDFA" w14:textId="77777777" w:rsidR="000F2D8F" w:rsidRDefault="00000000">
            <w:pPr>
              <w:spacing w:before="0" w:after="0" w:line="264" w:lineRule="auto"/>
            </w:pPr>
            <w:r>
              <w:rPr>
                <w:rFonts w:ascii="Arial" w:hAnsi="Arial"/>
                <w:b/>
                <w:sz w:val="17"/>
              </w:rPr>
              <w:t>Verified</w:t>
            </w:r>
          </w:p>
        </w:tc>
        <w:tc>
          <w:tcPr>
            <w:tcW w:w="0" w:type="auto"/>
            <w:shd w:val="clear" w:color="auto" w:fill="F8FAFB"/>
            <w:tcMar>
              <w:top w:w="65" w:type="dxa"/>
              <w:left w:w="75" w:type="dxa"/>
              <w:bottom w:w="65" w:type="dxa"/>
              <w:right w:w="75" w:type="dxa"/>
            </w:tcMar>
            <w:vAlign w:val="center"/>
          </w:tcPr>
          <w:p w14:paraId="30DCA486" w14:textId="77777777" w:rsidR="000F2D8F" w:rsidRDefault="00000000">
            <w:pPr>
              <w:spacing w:before="0" w:after="0" w:line="264" w:lineRule="auto"/>
            </w:pPr>
            <w:r>
              <w:rPr>
                <w:rFonts w:ascii="Arial" w:hAnsi="Arial"/>
                <w:sz w:val="17"/>
              </w:rPr>
              <w:t>Multipliers within 0.75–1.25; observed approximately 0.9126–0.9317.</w:t>
            </w:r>
          </w:p>
        </w:tc>
      </w:tr>
      <w:tr w:rsidR="000F2D8F" w14:paraId="763B17C3" w14:textId="77777777" w:rsidTr="005F0115">
        <w:trPr>
          <w:cantSplit/>
          <w:jc w:val="center"/>
        </w:trPr>
        <w:tc>
          <w:tcPr>
            <w:tcW w:w="0" w:type="auto"/>
            <w:tcMar>
              <w:top w:w="65" w:type="dxa"/>
              <w:left w:w="75" w:type="dxa"/>
              <w:bottom w:w="65" w:type="dxa"/>
              <w:right w:w="75" w:type="dxa"/>
            </w:tcMar>
            <w:vAlign w:val="center"/>
          </w:tcPr>
          <w:p w14:paraId="7873F1B5" w14:textId="77777777" w:rsidR="000F2D8F" w:rsidRDefault="00000000">
            <w:pPr>
              <w:spacing w:before="0" w:after="0" w:line="264" w:lineRule="auto"/>
            </w:pPr>
            <w:r>
              <w:rPr>
                <w:rFonts w:ascii="Arial" w:hAnsi="Arial"/>
                <w:b/>
                <w:sz w:val="17"/>
              </w:rPr>
              <w:t>Q15</w:t>
            </w:r>
          </w:p>
        </w:tc>
        <w:tc>
          <w:tcPr>
            <w:tcW w:w="0" w:type="auto"/>
            <w:tcMar>
              <w:top w:w="65" w:type="dxa"/>
              <w:left w:w="75" w:type="dxa"/>
              <w:bottom w:w="65" w:type="dxa"/>
              <w:right w:w="75" w:type="dxa"/>
            </w:tcMar>
            <w:vAlign w:val="center"/>
          </w:tcPr>
          <w:p w14:paraId="130CB14E" w14:textId="77777777" w:rsidR="000F2D8F" w:rsidRDefault="00000000">
            <w:pPr>
              <w:spacing w:before="0" w:after="0" w:line="264" w:lineRule="auto"/>
            </w:pPr>
            <w:r>
              <w:rPr>
                <w:rFonts w:ascii="Arial" w:hAnsi="Arial"/>
                <w:sz w:val="17"/>
              </w:rPr>
              <w:t>Verified with limitation</w:t>
            </w:r>
          </w:p>
        </w:tc>
        <w:tc>
          <w:tcPr>
            <w:tcW w:w="0" w:type="auto"/>
            <w:tcMar>
              <w:top w:w="65" w:type="dxa"/>
              <w:left w:w="75" w:type="dxa"/>
              <w:bottom w:w="65" w:type="dxa"/>
              <w:right w:w="75" w:type="dxa"/>
            </w:tcMar>
            <w:vAlign w:val="center"/>
          </w:tcPr>
          <w:p w14:paraId="68FABD3F" w14:textId="77777777" w:rsidR="000F2D8F" w:rsidRDefault="00000000">
            <w:pPr>
              <w:spacing w:before="0" w:after="0" w:line="264" w:lineRule="auto"/>
            </w:pPr>
            <w:r>
              <w:rPr>
                <w:rFonts w:ascii="Arial" w:hAnsi="Arial"/>
                <w:sz w:val="17"/>
              </w:rPr>
              <w:t>0 improved, 0 declined, 450 unchanged client-seed comparisons; no accuracy gain.</w:t>
            </w:r>
          </w:p>
        </w:tc>
      </w:tr>
      <w:tr w:rsidR="000F2D8F" w14:paraId="054031EE" w14:textId="77777777" w:rsidTr="005F0115">
        <w:trPr>
          <w:cantSplit/>
          <w:jc w:val="center"/>
        </w:trPr>
        <w:tc>
          <w:tcPr>
            <w:tcW w:w="0" w:type="auto"/>
            <w:shd w:val="clear" w:color="auto" w:fill="F8FAFB"/>
            <w:tcMar>
              <w:top w:w="65" w:type="dxa"/>
              <w:left w:w="75" w:type="dxa"/>
              <w:bottom w:w="65" w:type="dxa"/>
              <w:right w:w="75" w:type="dxa"/>
            </w:tcMar>
            <w:vAlign w:val="center"/>
          </w:tcPr>
          <w:p w14:paraId="540B9A09" w14:textId="77777777" w:rsidR="000F2D8F" w:rsidRDefault="00000000">
            <w:pPr>
              <w:spacing w:before="0" w:after="0" w:line="264" w:lineRule="auto"/>
            </w:pPr>
            <w:r>
              <w:rPr>
                <w:rFonts w:ascii="Arial" w:hAnsi="Arial"/>
                <w:b/>
                <w:sz w:val="17"/>
              </w:rPr>
              <w:t>Q16</w:t>
            </w:r>
          </w:p>
        </w:tc>
        <w:tc>
          <w:tcPr>
            <w:tcW w:w="0" w:type="auto"/>
            <w:shd w:val="clear" w:color="auto" w:fill="F8FAFB"/>
            <w:tcMar>
              <w:top w:w="65" w:type="dxa"/>
              <w:left w:w="75" w:type="dxa"/>
              <w:bottom w:w="65" w:type="dxa"/>
              <w:right w:w="75" w:type="dxa"/>
            </w:tcMar>
            <w:vAlign w:val="center"/>
          </w:tcPr>
          <w:p w14:paraId="5C213165"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0070DFA3" w14:textId="77777777" w:rsidR="000F2D8F" w:rsidRDefault="00000000">
            <w:pPr>
              <w:spacing w:before="0" w:after="0" w:line="264" w:lineRule="auto"/>
            </w:pPr>
            <w:r>
              <w:rPr>
                <w:rFonts w:ascii="Arial" w:hAnsi="Arial"/>
                <w:sz w:val="17"/>
              </w:rPr>
              <w:t>Slight reduction in small-client weights; no demonstrated consistent accuracy harm.</w:t>
            </w:r>
          </w:p>
        </w:tc>
      </w:tr>
      <w:tr w:rsidR="000F2D8F" w14:paraId="2261C6EC" w14:textId="77777777" w:rsidTr="005F0115">
        <w:trPr>
          <w:cantSplit/>
          <w:jc w:val="center"/>
        </w:trPr>
        <w:tc>
          <w:tcPr>
            <w:tcW w:w="0" w:type="auto"/>
            <w:tcMar>
              <w:top w:w="65" w:type="dxa"/>
              <w:left w:w="75" w:type="dxa"/>
              <w:bottom w:w="65" w:type="dxa"/>
              <w:right w:w="75" w:type="dxa"/>
            </w:tcMar>
            <w:vAlign w:val="center"/>
          </w:tcPr>
          <w:p w14:paraId="0AC83668" w14:textId="77777777" w:rsidR="000F2D8F" w:rsidRDefault="00000000">
            <w:pPr>
              <w:spacing w:before="0" w:after="0" w:line="264" w:lineRule="auto"/>
            </w:pPr>
            <w:r>
              <w:rPr>
                <w:rFonts w:ascii="Arial" w:hAnsi="Arial"/>
                <w:b/>
                <w:sz w:val="17"/>
              </w:rPr>
              <w:t>Q17</w:t>
            </w:r>
          </w:p>
        </w:tc>
        <w:tc>
          <w:tcPr>
            <w:tcW w:w="0" w:type="auto"/>
            <w:tcMar>
              <w:top w:w="65" w:type="dxa"/>
              <w:left w:w="75" w:type="dxa"/>
              <w:bottom w:w="65" w:type="dxa"/>
              <w:right w:w="75" w:type="dxa"/>
            </w:tcMar>
            <w:vAlign w:val="center"/>
          </w:tcPr>
          <w:p w14:paraId="3DDBE292" w14:textId="77777777" w:rsidR="000F2D8F" w:rsidRDefault="00000000">
            <w:pPr>
              <w:spacing w:before="0" w:after="0" w:line="264" w:lineRule="auto"/>
            </w:pPr>
            <w:r>
              <w:rPr>
                <w:rFonts w:ascii="Arial" w:hAnsi="Arial"/>
                <w:sz w:val="17"/>
              </w:rPr>
              <w:t>Verified with limitation</w:t>
            </w:r>
          </w:p>
        </w:tc>
        <w:tc>
          <w:tcPr>
            <w:tcW w:w="0" w:type="auto"/>
            <w:tcMar>
              <w:top w:w="65" w:type="dxa"/>
              <w:left w:w="75" w:type="dxa"/>
              <w:bottom w:w="65" w:type="dxa"/>
              <w:right w:w="75" w:type="dxa"/>
            </w:tcMar>
            <w:vAlign w:val="center"/>
          </w:tcPr>
          <w:p w14:paraId="378FCABF" w14:textId="77777777" w:rsidR="000F2D8F" w:rsidRDefault="00000000">
            <w:pPr>
              <w:spacing w:before="0" w:after="0" w:line="264" w:lineRule="auto"/>
            </w:pPr>
            <w:r>
              <w:rPr>
                <w:rFonts w:ascii="Arial" w:hAnsi="Arial"/>
                <w:sz w:val="17"/>
              </w:rPr>
              <w:t>Uncertainty change is a heuristic, not an isolated measure of note usefulness.</w:t>
            </w:r>
          </w:p>
        </w:tc>
      </w:tr>
      <w:tr w:rsidR="000F2D8F" w14:paraId="0168A20E" w14:textId="77777777" w:rsidTr="005F0115">
        <w:trPr>
          <w:cantSplit/>
          <w:jc w:val="center"/>
        </w:trPr>
        <w:tc>
          <w:tcPr>
            <w:tcW w:w="0" w:type="auto"/>
            <w:shd w:val="clear" w:color="auto" w:fill="F8FAFB"/>
            <w:tcMar>
              <w:top w:w="65" w:type="dxa"/>
              <w:left w:w="75" w:type="dxa"/>
              <w:bottom w:w="65" w:type="dxa"/>
              <w:right w:w="75" w:type="dxa"/>
            </w:tcMar>
            <w:vAlign w:val="center"/>
          </w:tcPr>
          <w:p w14:paraId="1C1914CB" w14:textId="77777777" w:rsidR="000F2D8F" w:rsidRDefault="00000000">
            <w:pPr>
              <w:spacing w:before="0" w:after="0" w:line="264" w:lineRule="auto"/>
            </w:pPr>
            <w:r>
              <w:rPr>
                <w:rFonts w:ascii="Arial" w:hAnsi="Arial"/>
                <w:b/>
                <w:sz w:val="17"/>
              </w:rPr>
              <w:t>Q18</w:t>
            </w:r>
          </w:p>
        </w:tc>
        <w:tc>
          <w:tcPr>
            <w:tcW w:w="0" w:type="auto"/>
            <w:shd w:val="clear" w:color="auto" w:fill="F8FAFB"/>
            <w:tcMar>
              <w:top w:w="65" w:type="dxa"/>
              <w:left w:w="75" w:type="dxa"/>
              <w:bottom w:w="65" w:type="dxa"/>
              <w:right w:w="75" w:type="dxa"/>
            </w:tcMar>
            <w:vAlign w:val="center"/>
          </w:tcPr>
          <w:p w14:paraId="093F670C"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6060ECC8" w14:textId="77777777" w:rsidR="000F2D8F" w:rsidRDefault="00000000">
            <w:pPr>
              <w:spacing w:before="0" w:after="0" w:line="264" w:lineRule="auto"/>
            </w:pPr>
            <w:r>
              <w:rPr>
                <w:rFonts w:ascii="Arial" w:hAnsi="Arial"/>
                <w:sz w:val="17"/>
              </w:rPr>
              <w:t>Optional-learning upload disabled; four focused Flutter tests, not full-suite testing.</w:t>
            </w:r>
          </w:p>
        </w:tc>
      </w:tr>
      <w:tr w:rsidR="000F2D8F" w14:paraId="131A8CE1" w14:textId="77777777" w:rsidTr="005F0115">
        <w:trPr>
          <w:cantSplit/>
          <w:jc w:val="center"/>
        </w:trPr>
        <w:tc>
          <w:tcPr>
            <w:tcW w:w="0" w:type="auto"/>
            <w:tcMar>
              <w:top w:w="65" w:type="dxa"/>
              <w:left w:w="75" w:type="dxa"/>
              <w:bottom w:w="65" w:type="dxa"/>
              <w:right w:w="75" w:type="dxa"/>
            </w:tcMar>
            <w:vAlign w:val="center"/>
          </w:tcPr>
          <w:p w14:paraId="261DAE0E" w14:textId="77777777" w:rsidR="000F2D8F" w:rsidRDefault="00000000">
            <w:pPr>
              <w:spacing w:before="0" w:after="0" w:line="264" w:lineRule="auto"/>
            </w:pPr>
            <w:r>
              <w:rPr>
                <w:rFonts w:ascii="Arial" w:hAnsi="Arial"/>
                <w:b/>
                <w:sz w:val="17"/>
              </w:rPr>
              <w:lastRenderedPageBreak/>
              <w:t>Q19</w:t>
            </w:r>
          </w:p>
        </w:tc>
        <w:tc>
          <w:tcPr>
            <w:tcW w:w="0" w:type="auto"/>
            <w:tcMar>
              <w:top w:w="65" w:type="dxa"/>
              <w:left w:w="75" w:type="dxa"/>
              <w:bottom w:w="65" w:type="dxa"/>
              <w:right w:w="75" w:type="dxa"/>
            </w:tcMar>
            <w:vAlign w:val="center"/>
          </w:tcPr>
          <w:p w14:paraId="5BAB270D" w14:textId="77777777" w:rsidR="000F2D8F" w:rsidRDefault="00000000">
            <w:pPr>
              <w:spacing w:before="0" w:after="0" w:line="264" w:lineRule="auto"/>
            </w:pPr>
            <w:r>
              <w:rPr>
                <w:rFonts w:ascii="Arial" w:hAnsi="Arial"/>
                <w:b/>
                <w:sz w:val="17"/>
              </w:rPr>
              <w:t>Verified</w:t>
            </w:r>
          </w:p>
        </w:tc>
        <w:tc>
          <w:tcPr>
            <w:tcW w:w="0" w:type="auto"/>
            <w:tcMar>
              <w:top w:w="65" w:type="dxa"/>
              <w:left w:w="75" w:type="dxa"/>
              <w:bottom w:w="65" w:type="dxa"/>
              <w:right w:w="75" w:type="dxa"/>
            </w:tcMar>
            <w:vAlign w:val="center"/>
          </w:tcPr>
          <w:p w14:paraId="50060C81" w14:textId="77777777" w:rsidR="000F2D8F" w:rsidRDefault="00000000">
            <w:pPr>
              <w:spacing w:before="0" w:after="0" w:line="264" w:lineRule="auto"/>
            </w:pPr>
            <w:r>
              <w:rPr>
                <w:rFonts w:ascii="Arial" w:hAnsi="Arial"/>
                <w:sz w:val="17"/>
              </w:rPr>
              <w:t xml:space="preserve">Tier A (105 features/13 classes) and </w:t>
            </w:r>
            <w:proofErr w:type="spellStart"/>
            <w:r>
              <w:rPr>
                <w:rFonts w:ascii="Arial" w:hAnsi="Arial"/>
                <w:sz w:val="17"/>
              </w:rPr>
              <w:t>PocketIQ</w:t>
            </w:r>
            <w:proofErr w:type="spellEnd"/>
            <w:r>
              <w:rPr>
                <w:rFonts w:ascii="Arial" w:hAnsi="Arial"/>
                <w:sz w:val="17"/>
              </w:rPr>
              <w:t xml:space="preserve"> (4,096/14) use separate contracts.</w:t>
            </w:r>
          </w:p>
        </w:tc>
      </w:tr>
      <w:tr w:rsidR="000F2D8F" w14:paraId="378C1D2B" w14:textId="77777777" w:rsidTr="005F0115">
        <w:trPr>
          <w:cantSplit/>
          <w:jc w:val="center"/>
        </w:trPr>
        <w:tc>
          <w:tcPr>
            <w:tcW w:w="0" w:type="auto"/>
            <w:shd w:val="clear" w:color="auto" w:fill="F8FAFB"/>
            <w:tcMar>
              <w:top w:w="65" w:type="dxa"/>
              <w:left w:w="75" w:type="dxa"/>
              <w:bottom w:w="65" w:type="dxa"/>
              <w:right w:w="75" w:type="dxa"/>
            </w:tcMar>
            <w:vAlign w:val="center"/>
          </w:tcPr>
          <w:p w14:paraId="7C9B494F" w14:textId="77777777" w:rsidR="000F2D8F" w:rsidRDefault="00000000">
            <w:pPr>
              <w:spacing w:before="0" w:after="0" w:line="264" w:lineRule="auto"/>
            </w:pPr>
            <w:r>
              <w:rPr>
                <w:rFonts w:ascii="Arial" w:hAnsi="Arial"/>
                <w:b/>
                <w:sz w:val="17"/>
              </w:rPr>
              <w:t>Q20</w:t>
            </w:r>
          </w:p>
        </w:tc>
        <w:tc>
          <w:tcPr>
            <w:tcW w:w="0" w:type="auto"/>
            <w:shd w:val="clear" w:color="auto" w:fill="F8FAFB"/>
            <w:tcMar>
              <w:top w:w="65" w:type="dxa"/>
              <w:left w:w="75" w:type="dxa"/>
              <w:bottom w:w="65" w:type="dxa"/>
              <w:right w:w="75" w:type="dxa"/>
            </w:tcMar>
            <w:vAlign w:val="center"/>
          </w:tcPr>
          <w:p w14:paraId="6C585707" w14:textId="77777777" w:rsidR="000F2D8F" w:rsidRDefault="00000000">
            <w:pPr>
              <w:spacing w:before="0" w:after="0" w:line="264" w:lineRule="auto"/>
            </w:pPr>
            <w:r>
              <w:rPr>
                <w:rFonts w:ascii="Arial" w:hAnsi="Arial"/>
                <w:sz w:val="17"/>
              </w:rPr>
              <w:t>Verified with limitation</w:t>
            </w:r>
          </w:p>
        </w:tc>
        <w:tc>
          <w:tcPr>
            <w:tcW w:w="0" w:type="auto"/>
            <w:shd w:val="clear" w:color="auto" w:fill="F8FAFB"/>
            <w:tcMar>
              <w:top w:w="65" w:type="dxa"/>
              <w:left w:w="75" w:type="dxa"/>
              <w:bottom w:w="65" w:type="dxa"/>
              <w:right w:w="75" w:type="dxa"/>
            </w:tcMar>
            <w:vAlign w:val="center"/>
          </w:tcPr>
          <w:p w14:paraId="140FA726" w14:textId="77777777" w:rsidR="000F2D8F" w:rsidRDefault="00000000">
            <w:pPr>
              <w:spacing w:before="0" w:after="0" w:line="264" w:lineRule="auto"/>
            </w:pPr>
            <w:r>
              <w:rPr>
                <w:rFonts w:ascii="Arial" w:hAnsi="Arial"/>
                <w:sz w:val="17"/>
              </w:rPr>
              <w:t>Class weighting improves coverage but lowers accuracy; weighting heuristic shows no gain.</w:t>
            </w:r>
          </w:p>
        </w:tc>
      </w:tr>
    </w:tbl>
    <w:p w14:paraId="1547D596" w14:textId="77777777" w:rsidR="000F2D8F" w:rsidRDefault="00000000">
      <w:pPr>
        <w:spacing w:before="180" w:after="100"/>
      </w:pPr>
      <w:r>
        <w:rPr>
          <w:rFonts w:ascii="Arial" w:hAnsi="Arial"/>
          <w:sz w:val="18"/>
        </w:rPr>
        <w:t>Status totals: 8 Verified; 12 Verified with limitation; 0 Needs correction. “Verified with limitation” indicates that the numerical or implementation claim is supported but the stated evidence boundary must be retained.</w:t>
      </w:r>
    </w:p>
    <w:p>
      <w:pPr>
        <w:pStyle w:val="Heading2"/>
        <w:spacing w:before="300"/>
      </w:pPr>
      <w:r>
        <w:t>Evidence file location and provenance</w:t>
      </w:r>
    </w:p>
    <w:p>
      <w:r>
        <w:rPr>
          <w:rFonts w:ascii="Arial" w:hAnsi="Arial"/>
          <w:b/>
          <w:color w:val="233F57"/>
          <w:sz w:val="18"/>
        </w:rPr>
        <w:t xml:space="preserve">F — FINAL v2 ZIP: </w:t>
      </w:r>
      <w:r>
        <w:rPr>
          <w:rFonts w:ascii="Arial" w:hAnsi="Arial"/>
          <w:color w:val="586573"/>
          <w:sz w:val="18"/>
        </w:rPr>
        <w:t>Section16_Evidence_Package_FINAL_v2_2026-10-12.zip</w:t>
      </w:r>
    </w:p>
    <w:p>
      <w:r>
        <w:rPr>
          <w:rFonts w:ascii="Arial" w:hAnsi="Arial"/>
          <w:b/>
          <w:color w:val="233F57"/>
          <w:sz w:val="18"/>
        </w:rPr>
        <w:t xml:space="preserve">S — Supporting audit supplement ZIP: </w:t>
      </w:r>
      <w:r>
        <w:rPr>
          <w:rFonts w:ascii="Arial" w:hAnsi="Arial"/>
          <w:color w:val="586573"/>
          <w:sz w:val="18"/>
        </w:rPr>
        <w:t>Section16_Q1-Q20_Traceability_Supplement_2026-10-12.zip</w:t>
      </w:r>
    </w:p>
    <w:p>
      <w:r>
        <w:rPr>
          <w:rFonts w:ascii="Arial" w:hAnsi="Arial"/>
          <w:b/>
          <w:color w:val="233F57"/>
          <w:sz w:val="18"/>
        </w:rPr>
        <w:t xml:space="preserve">N — Nested original prediction ZIP: </w:t>
      </w:r>
      <w:r>
        <w:rPr>
          <w:rFonts w:ascii="Arial" w:hAnsi="Arial"/>
          <w:color w:val="586573"/>
          <w:sz w:val="18"/>
        </w:rPr>
        <w:t>Inside F at verification/Original_Prediction_ACTM_CSVs_Seeds_42_52_62.zip. Locate the named member within that archive.</w:t>
      </w:r>
    </w:p>
    <w:p>
      <w:pPr>
        <w:spacing w:after="140"/>
      </w:pPr>
      <w:r>
        <w:rPr>
          <w:color w:val="586573"/>
          <w:sz w:val="17"/>
        </w:rPr>
        <w:t>The six S audit artifacts are byte-identical extracts from the original provisional ZIP and are provided solely as traceable numerical source files. The old provisional report conclusions and statuses must not be used instead of FINAL v2. Both ZIPs should accompany this document if the supervisor requests raw evidence.</w:t>
      </w:r>
    </w:p>
    <w:p>
      <w:pPr>
        <w:spacing w:after="160"/>
      </w:pPr>
      <w:r>
        <w:rPr>
          <w:color w:val="586573"/>
          <w:sz w:val="17"/>
        </w:rPr>
        <w:t>Evidence boundaries: Tier A uses historical source-note proxies rather than participant-entered clarifications; merchant-disjoint splitting is not established; the heuristic weighting shows no final-test accuracy benefit; four focused Flutter tests were run but not the complete Flutter suite; and the standalone ONNX model file is not included in these evidence archives.</w:t>
      </w:r>
    </w:p>
    <w:p>
      <w:r>
        <w:rPr>
          <w:color w:val="586573"/>
          <w:sz w:val="16"/>
        </w:rPr>
        <w:t>Research-source commits: Python FYP-PFM e4aabb55a7d779e2e09dcac59c2a5746895c2149; PocketIQ Flutter 11daf49f491e70f9f7057cc3cf3bc3616990bb96 (Flutter commit according to supplied local Git verification).</w:t>
      </w:r>
    </w:p>
    <w:sectPr w:rsidR="000F2D8F">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FFC7849D-26C9-4771-B765-6D32AB7061E0}"/>
  </w:font>
  <w:font w:name="Cardo">
    <w:charset w:val="00"/>
    <w:family w:val="auto"/>
    <w:pitch w:val="default"/>
    <w:embedRegular r:id="rId2" w:fontKey="{7F713432-D9C0-420D-880B-78C5D65DC20C}"/>
  </w:font>
  <w:font w:name="Calibri">
    <w:panose1 w:val="020F0502020204030204"/>
    <w:charset w:val="00"/>
    <w:family w:val="swiss"/>
    <w:pitch w:val="variable"/>
    <w:sig w:usb0="E4002EFF" w:usb1="C200247B" w:usb2="00000009" w:usb3="00000000" w:csb0="000001FF" w:csb1="00000000"/>
    <w:embedRegular r:id="rId3" w:fontKey="{84460A97-B6C9-464B-A652-CA36213F5892}"/>
  </w:font>
  <w:font w:name="Cambria">
    <w:panose1 w:val="02040503050406030204"/>
    <w:charset w:val="00"/>
    <w:family w:val="roman"/>
    <w:pitch w:val="variable"/>
    <w:sig w:usb0="E00006FF" w:usb1="420024FF" w:usb2="02000000" w:usb3="00000000" w:csb0="0000019F" w:csb1="00000000"/>
    <w:embedRegular r:id="rId4" w:fontKey="{39B43916-EE31-4A2C-A840-ADE289FD37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D8F"/>
    <w:rsid w:val="000F2D8F"/>
    <w:rsid w:val="005F0115"/>
    <w:rsid w:val="005F5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EA16"/>
  <w15:docId w15:val="{3DD70B7D-A6C5-4DEE-B75E-C9F8A66B5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CN" w:bidi="ar-SA"/>
      </w:rPr>
    </w:rPrDefault>
    <w:pPrDefault>
      <w:pPr>
        <w:spacing w:before="48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3752</Words>
  <Characters>21388</Characters>
  <Application>Microsoft Office Word</Application>
  <DocSecurity>0</DocSecurity>
  <Lines>178</Lines>
  <Paragraphs>50</Paragraphs>
  <ScaleCrop>false</ScaleCrop>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Analysis — Responses to Supervisor Review Questions</dc:title>
  <dc:subject>Final Year Project, Group 10; Clarification-Aware Federated Transaction Categorisation for Personal Finance with Smart Notes</dc:subject>
  <dc:creator>Shannell Wong Si Yuan</dc:creator>
  <cp:keywords>FYP, Thesis Analysis, Supervisor Questions, ACTM, Smart Notes</cp:keywords>
  <cp:lastModifiedBy>Shannell .</cp:lastModifiedBy>
  <cp:revision>3</cp:revision>
  <dcterms:created xsi:type="dcterms:W3CDTF">2026-10-12T14:06:00Z</dcterms:created>
  <dcterms:modified xsi:type="dcterms:W3CDTF">2026-10-12T14:09:00Z</dcterms:modified>
</cp:coreProperties>
</file>