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03" w:type="pct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layout table for the first page, second table is the layout table for the second page"/>
      </w:tblPr>
      <w:tblGrid>
        <w:gridCol w:w="3722"/>
        <w:gridCol w:w="7916"/>
      </w:tblGrid>
      <w:tr w:rsidR="007B737B" w:rsidRPr="00F903EF" w:rsidTr="00BF5905">
        <w:trPr>
          <w:trHeight w:val="14031"/>
        </w:trPr>
        <w:tc>
          <w:tcPr>
            <w:tcW w:w="3722" w:type="dxa"/>
            <w:shd w:val="clear" w:color="auto" w:fill="272D2D" w:themeFill="text2"/>
          </w:tcPr>
          <w:tbl>
            <w:tblPr>
              <w:tblStyle w:val="TableGrid"/>
              <w:tblW w:w="4021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CEEBE1" w:themeColor="accent6" w:themeTint="66"/>
                <w:insideV w:val="single" w:sz="24" w:space="0" w:color="CEEBE1" w:themeColor="accent6" w:themeTint="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debar layout table"/>
            </w:tblPr>
            <w:tblGrid>
              <w:gridCol w:w="2993"/>
            </w:tblGrid>
            <w:tr w:rsidR="007B737B" w:rsidRPr="00F903EF" w:rsidTr="0049245E">
              <w:trPr>
                <w:trHeight w:val="1190"/>
                <w:jc w:val="center"/>
              </w:trPr>
              <w:tc>
                <w:tcPr>
                  <w:tcW w:w="2993" w:type="dxa"/>
                  <w:tcBorders>
                    <w:top w:val="nil"/>
                    <w:bottom w:val="single" w:sz="24" w:space="0" w:color="FFFFFF" w:themeColor="background1"/>
                  </w:tcBorders>
                  <w:tcMar>
                    <w:top w:w="331" w:type="dxa"/>
                    <w:bottom w:w="144" w:type="dxa"/>
                  </w:tcMar>
                </w:tcPr>
                <w:p w:rsidR="007B737B" w:rsidRPr="00F903EF" w:rsidRDefault="00F903EF" w:rsidP="00BF5905">
                  <w:pPr>
                    <w:pStyle w:val="Subtitle"/>
                    <w:rPr>
                      <w:b w:val="0"/>
                    </w:rPr>
                  </w:pPr>
                  <w:r w:rsidRPr="00F903EF">
                    <w:rPr>
                      <w:b w:val="0"/>
                    </w:rPr>
                    <w:t>Blood Donation</w:t>
                  </w:r>
                </w:p>
                <w:sdt>
                  <w:sdtPr>
                    <w:id w:val="651570342"/>
                    <w:placeholder>
                      <w:docPart w:val="E301F4BD86A247DCA35DC8285962AA0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737B" w:rsidRPr="00F903EF" w:rsidRDefault="007B737B" w:rsidP="0049245E">
                      <w:pPr>
                        <w:pStyle w:val="BlockText"/>
                      </w:pPr>
                      <w:r w:rsidRPr="00F903EF">
                        <w:t>Date</w:t>
                      </w:r>
                    </w:p>
                  </w:sdtContent>
                </w:sdt>
              </w:tc>
            </w:tr>
            <w:tr w:rsidR="007B737B" w:rsidRPr="00F903EF" w:rsidTr="0049245E">
              <w:trPr>
                <w:trHeight w:val="3092"/>
                <w:jc w:val="center"/>
              </w:trPr>
              <w:tc>
                <w:tcPr>
                  <w:tcW w:w="2993" w:type="dxa"/>
                  <w:tcBorders>
                    <w:top w:val="single" w:sz="24" w:space="0" w:color="FFFFFF" w:themeColor="background1"/>
                  </w:tcBorders>
                  <w:tcMar>
                    <w:top w:w="288" w:type="dxa"/>
                  </w:tcMar>
                </w:tcPr>
                <w:p w:rsidR="007B737B" w:rsidRPr="00F903EF" w:rsidRDefault="00F903EF" w:rsidP="00BF5905">
                  <w:pPr>
                    <w:pStyle w:val="BlockHeading"/>
                    <w:rPr>
                      <w:b w:val="0"/>
                    </w:rPr>
                  </w:pPr>
                  <w:r w:rsidRPr="00F903EF">
                    <w:rPr>
                      <w:b w:val="0"/>
                    </w:rPr>
                    <w:t>Blood Bank</w:t>
                  </w:r>
                </w:p>
                <w:p w:rsidR="007B737B" w:rsidRPr="00F903EF" w:rsidRDefault="00F903EF" w:rsidP="00BF5905">
                  <w:pPr>
                    <w:pStyle w:val="BlockText"/>
                  </w:pPr>
                  <w:r w:rsidRPr="00F903EF">
                    <w:rPr>
                      <w:rFonts w:ascii="Arial" w:hAnsi="Arial" w:cs="Arial"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A </w:t>
                  </w:r>
                  <w:r w:rsidRPr="00F903EF">
                    <w:rPr>
                      <w:rFonts w:ascii="Arial" w:hAnsi="Arial" w:cs="Arial"/>
                      <w:bCs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blood bank</w:t>
                  </w:r>
                  <w:r w:rsidRPr="00F903EF">
                    <w:rPr>
                      <w:rFonts w:ascii="Arial" w:hAnsi="Arial" w:cs="Arial"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 is a center where </w:t>
                  </w:r>
                  <w:hyperlink r:id="rId7" w:tooltip="Blood" w:history="1">
                    <w:r w:rsidRPr="00F903EF">
                      <w:rPr>
                        <w:rStyle w:val="Hyperlink"/>
                        <w:rFonts w:ascii="Arial" w:hAnsi="Arial" w:cs="Arial"/>
                        <w:color w:val="4AB391" w:themeColor="accent3" w:themeShade="BF"/>
                        <w:sz w:val="21"/>
                        <w:szCs w:val="21"/>
                        <w:shd w:val="clear" w:color="auto" w:fill="FFFFFF"/>
                      </w:rPr>
                      <w:t>blood</w:t>
                    </w:r>
                  </w:hyperlink>
                  <w:r w:rsidRPr="00F903EF">
                    <w:rPr>
                      <w:rFonts w:ascii="Arial" w:hAnsi="Arial" w:cs="Arial"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 gathered as a result of </w:t>
                  </w:r>
                  <w:hyperlink r:id="rId8" w:tooltip="Blood donation" w:history="1">
                    <w:r w:rsidRPr="00F903EF">
                      <w:rPr>
                        <w:rStyle w:val="Hyperlink"/>
                        <w:rFonts w:ascii="Arial" w:hAnsi="Arial" w:cs="Arial"/>
                        <w:color w:val="4AB391" w:themeColor="accent3" w:themeShade="BF"/>
                        <w:sz w:val="21"/>
                        <w:szCs w:val="21"/>
                        <w:shd w:val="clear" w:color="auto" w:fill="FFFFFF"/>
                      </w:rPr>
                      <w:t>blood donation</w:t>
                    </w:r>
                  </w:hyperlink>
                  <w:r w:rsidRPr="00F903EF">
                    <w:rPr>
                      <w:rFonts w:ascii="Arial" w:hAnsi="Arial" w:cs="Arial"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 is stored and preserved for later use in </w:t>
                  </w:r>
                  <w:hyperlink r:id="rId9" w:tooltip="Blood transfusion" w:history="1">
                    <w:r w:rsidRPr="00F903EF">
                      <w:rPr>
                        <w:rStyle w:val="Hyperlink"/>
                        <w:rFonts w:ascii="Arial" w:hAnsi="Arial" w:cs="Arial"/>
                        <w:color w:val="4AB391" w:themeColor="accent3" w:themeShade="BF"/>
                        <w:sz w:val="21"/>
                        <w:szCs w:val="21"/>
                        <w:shd w:val="clear" w:color="auto" w:fill="FFFFFF"/>
                      </w:rPr>
                      <w:t>blood transfusion</w:t>
                    </w:r>
                  </w:hyperlink>
                  <w:r w:rsidRPr="00F903EF">
                    <w:rPr>
                      <w:rFonts w:ascii="Arial" w:hAnsi="Arial" w:cs="Arial"/>
                      <w:color w:val="4AB391" w:themeColor="accent3" w:themeShade="BF"/>
                      <w:sz w:val="21"/>
                      <w:szCs w:val="21"/>
                      <w:shd w:val="clear" w:color="auto" w:fill="FFFFFF"/>
                    </w:rPr>
                    <w:t>. The term "blood bank" typically refers to a division of a hospital where the storage of blood product occurs and where proper testing is performed (to reduce the risk of transfusion related adverse events). However, it sometimes refers to a collection center, and indeed some hospitals also perform collection</w:t>
                  </w:r>
                  <w:r w:rsidRPr="00F903EF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c>
            </w:tr>
          </w:tbl>
          <w:p w:rsidR="007B737B" w:rsidRPr="00F903EF" w:rsidRDefault="007B737B" w:rsidP="00BF5905">
            <w:pPr>
              <w:spacing w:after="160"/>
            </w:pPr>
          </w:p>
        </w:tc>
        <w:tc>
          <w:tcPr>
            <w:tcW w:w="7916" w:type="dxa"/>
            <w:tcMar>
              <w:left w:w="677" w:type="dxa"/>
            </w:tcMar>
          </w:tcPr>
          <w:p w:rsidR="007B737B" w:rsidRPr="00F903EF" w:rsidRDefault="00F903EF" w:rsidP="00BF5905">
            <w:pPr>
              <w:pStyle w:val="Title"/>
              <w:spacing w:after="160"/>
              <w:rPr>
                <w:b w:val="0"/>
              </w:rPr>
            </w:pPr>
            <w:r w:rsidRPr="00F903EF">
              <w:rPr>
                <w:b w:val="0"/>
              </w:rPr>
              <w:t>BLOOD BANK</w:t>
            </w:r>
          </w:p>
          <w:p w:rsidR="007B737B" w:rsidRPr="00F903EF" w:rsidRDefault="00F903EF" w:rsidP="0049245E">
            <w:pPr>
              <w:pStyle w:val="Heading1"/>
              <w:tabs>
                <w:tab w:val="left" w:pos="2961"/>
              </w:tabs>
              <w:outlineLvl w:val="0"/>
              <w:rPr>
                <w:b w:val="0"/>
              </w:rPr>
            </w:pPr>
            <w:r w:rsidRPr="00F903EF">
              <w:rPr>
                <w:b w:val="0"/>
              </w:rPr>
              <w:t>Blood Donation</w:t>
            </w:r>
            <w:r w:rsidR="0049245E" w:rsidRPr="00F903EF">
              <w:rPr>
                <w:b w:val="0"/>
              </w:rPr>
              <w:tab/>
            </w:r>
          </w:p>
          <w:p w:rsidR="0049245E" w:rsidRPr="00F903EF" w:rsidRDefault="0049245E" w:rsidP="0049245E">
            <w:pPr>
              <w:pStyle w:val="Heading1"/>
              <w:tabs>
                <w:tab w:val="left" w:pos="2961"/>
              </w:tabs>
              <w:outlineLvl w:val="0"/>
              <w:rPr>
                <w:b w:val="0"/>
                <w:color w:val="86CDB6" w:themeColor="accent3"/>
                <w:sz w:val="10"/>
                <w:szCs w:val="10"/>
              </w:rPr>
            </w:pPr>
            <w:r w:rsidRPr="00F903EF">
              <w:rPr>
                <w:b w:val="0"/>
                <w:noProof/>
                <w:color w:val="86CDB6" w:themeColor="accent3"/>
              </w:rPr>
              <mc:AlternateContent>
                <mc:Choice Requires="wps">
                  <w:drawing>
                    <wp:inline distT="0" distB="0" distL="0" distR="0" wp14:anchorId="76068FB3" wp14:editId="74C3C8ED">
                      <wp:extent cx="1661375" cy="0"/>
                      <wp:effectExtent l="0" t="0" r="0" b="0"/>
                      <wp:docPr id="4" name="Straight Connector 4" descr="straight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3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2157F" id="Straight Connector 4" o:spid="_x0000_s1026" alt="straight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" strokecolor="white [3212]" strokeweight="2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843033" w:rsidRPr="00F903EF" w:rsidRDefault="00C061D4" w:rsidP="00843033">
            <w:pPr>
              <w:spacing w:after="16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blood donation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occurs when a person voluntarily has </w:t>
            </w:r>
            <w:hyperlink r:id="rId10" w:tooltip="Bloo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blood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drawn and used for </w:t>
            </w:r>
            <w:hyperlink r:id="rId11" w:tooltip="Blood transfus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transfusions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and/or made into biopharmaceutical medications by a process called </w:t>
            </w:r>
            <w:hyperlink r:id="rId12" w:tooltip="Blood fraction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fractionation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(separation of whole-blood components). Donation may be of whole blood, or of specific components directly (the latter called apheresis). </w:t>
            </w:r>
            <w:hyperlink r:id="rId13" w:tooltip="Blood bank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Blood banks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often participate in the collection process as well as the procedures that follow it.</w:t>
            </w:r>
          </w:p>
          <w:p w:rsidR="007B737B" w:rsidRPr="00F903EF" w:rsidRDefault="00F903EF" w:rsidP="00BF5905">
            <w:pPr>
              <w:pStyle w:val="Image"/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926080" cy="1906524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40px-Agote_1a_transfusió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90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37B" w:rsidRPr="00F903EF" w:rsidRDefault="00C061D4" w:rsidP="00843033">
            <w:pPr>
              <w:pStyle w:val="Caption"/>
              <w:tabs>
                <w:tab w:val="center" w:pos="3619"/>
              </w:tabs>
            </w:pPr>
            <w:hyperlink r:id="rId15" w:tooltip="Luis Agote" w:history="1">
              <w:r>
                <w:rPr>
                  <w:rStyle w:val="Hyperlink"/>
                  <w:rFonts w:ascii="Arial" w:hAnsi="Arial" w:cs="Arial"/>
                  <w:color w:val="0B0080"/>
                  <w:sz w:val="19"/>
                  <w:szCs w:val="19"/>
                  <w:shd w:val="clear" w:color="auto" w:fill="F8F9FA"/>
                </w:rPr>
                <w:t xml:space="preserve">Luis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19"/>
                  <w:szCs w:val="19"/>
                  <w:shd w:val="clear" w:color="auto" w:fill="F8F9FA"/>
                </w:rPr>
                <w:t>Agote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 (</w:t>
            </w:r>
            <w:r>
              <w:rPr>
                <w:rFonts w:ascii="Arial" w:hAnsi="Arial" w:cs="Arial"/>
                <w:i w:val="0"/>
                <w:iCs w:val="0"/>
                <w:color w:val="222222"/>
                <w:sz w:val="19"/>
                <w:szCs w:val="19"/>
                <w:shd w:val="clear" w:color="auto" w:fill="F8F9FA"/>
              </w:rPr>
              <w:t>second from right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) overseeing one of the first safe and effective blood transfusions in 1914</w:t>
            </w:r>
            <w:r w:rsidR="00290ACF" w:rsidRPr="00F903EF">
              <w:tab/>
            </w:r>
          </w:p>
          <w:p w:rsidR="00290ACF" w:rsidRPr="00F903EF" w:rsidRDefault="00C061D4" w:rsidP="00290ACF">
            <w:pPr>
              <w:pStyle w:val="Caption"/>
              <w:tabs>
                <w:tab w:val="center" w:pos="3619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19325" cy="1524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arles_R_Drew_portrai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5F61" w:rsidRPr="00F903EF">
              <w:rPr>
                <w:noProof/>
              </w:rPr>
              <mc:AlternateContent>
                <mc:Choice Requires="wps">
                  <w:drawing>
                    <wp:inline distT="0" distB="0" distL="0" distR="0" wp14:anchorId="66F84356" wp14:editId="5D3C3978">
                      <wp:extent cx="93953" cy="1392376"/>
                      <wp:effectExtent l="0" t="0" r="1905" b="0"/>
                      <wp:docPr id="14" name="Rectangle 14" descr="white spac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53" cy="13923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3B8C5" id="Rectangle 14" o:spid="_x0000_s1026" alt="white space" style="width:7.4pt;height:1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" fillcolor="white [3212]" stroked="f" strokeweight="1pt">
                      <w10:anchorlock/>
                    </v:rect>
                  </w:pict>
                </mc:Fallback>
              </mc:AlternateContent>
            </w:r>
          </w:p>
          <w:p w:rsidR="00C061D4" w:rsidRPr="00C061D4" w:rsidRDefault="00C061D4" w:rsidP="00C061D4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17" w:history="1">
              <w:r w:rsidRPr="00C061D4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</w:rPr>
                <w:t>Charles R. Drew</w:t>
              </w:r>
            </w:hyperlink>
            <w:r w:rsidRPr="00C061D4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oversaw the production of blood plasma for shipping to Britain during WW2.</w:t>
            </w:r>
          </w:p>
          <w:p w:rsidR="00843033" w:rsidRPr="00F903EF" w:rsidRDefault="00843033" w:rsidP="00843033">
            <w:pPr>
              <w:pStyle w:val="Caption"/>
              <w:tabs>
                <w:tab w:val="center" w:pos="3619"/>
              </w:tabs>
              <w:spacing w:before="240"/>
            </w:pPr>
          </w:p>
          <w:p w:rsidR="007B737B" w:rsidRPr="00F903EF" w:rsidRDefault="00CD18F8" w:rsidP="00BF5905">
            <w:pPr>
              <w:spacing w:after="16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The donor's </w:t>
            </w:r>
            <w:hyperlink r:id="rId18" w:tooltip="Blood typ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blood type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must be determined if the blood will be used for transfusions. The collecting agency usually identifies whether the blood is type </w:t>
            </w:r>
            <w:hyperlink r:id="rId19" w:tooltip="ABO blood group syste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A, B, AB, or O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the donor's </w:t>
            </w:r>
            <w:hyperlink r:id="rId20" w:tooltip="Rhesus blood group syste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Rh (D) type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will screen for </w:t>
            </w:r>
            <w:hyperlink r:id="rId21" w:tooltip="Antibodi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antibodies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 less common antigens. More testing, including a </w:t>
            </w:r>
            <w:proofErr w:type="spellStart"/>
            <w:r>
              <w:fldChar w:fldCharType="begin"/>
            </w:r>
            <w:r>
              <w:instrText xml:space="preserve"> HYPERLINK "https://en.wikipedia.org/wiki/Crossmatch" \o "Crossmatch"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crossmatch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is usually done before a transfusion. Type O negative is often cited as the "universal donor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but this only refers to </w:t>
            </w:r>
            <w:hyperlink r:id="rId22" w:tooltip="Red Blood Cell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red cell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whole blood transfusions. For </w:t>
            </w:r>
            <w:hyperlink r:id="rId23" w:tooltip="Blood plasm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plasma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platelet transfusions the system is reversed: AB positive is the universal platelet donor type while both AB positive and AB negative are universal plasma donor types</w:t>
            </w:r>
          </w:p>
          <w:p w:rsidR="007B737B" w:rsidRPr="00F903EF" w:rsidRDefault="007B737B" w:rsidP="00843033">
            <w:pPr>
              <w:pStyle w:val="Answer"/>
            </w:pPr>
          </w:p>
        </w:tc>
      </w:tr>
    </w:tbl>
    <w:tbl>
      <w:tblPr>
        <w:tblStyle w:val="GridTable1Light"/>
        <w:tblW w:w="5246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layout table for the first page, second table is the layout table for the second page"/>
      </w:tblPr>
      <w:tblGrid>
        <w:gridCol w:w="3914"/>
        <w:gridCol w:w="7599"/>
      </w:tblGrid>
      <w:tr w:rsidR="007B737B" w:rsidRPr="00F8099A" w:rsidTr="00AA5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96"/>
        </w:trPr>
        <w:tc>
          <w:tcPr>
            <w:tcW w:w="3780" w:type="dxa"/>
            <w:shd w:val="clear" w:color="auto" w:fill="272D2D" w:themeFill="text2"/>
          </w:tcPr>
          <w:tbl>
            <w:tblPr>
              <w:tblStyle w:val="TableGrid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38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debar layout table"/>
            </w:tblPr>
            <w:tblGrid>
              <w:gridCol w:w="3914"/>
            </w:tblGrid>
            <w:tr w:rsidR="007B737B" w:rsidRPr="00F8099A" w:rsidTr="0029481C">
              <w:trPr>
                <w:jc w:val="center"/>
              </w:trPr>
              <w:tc>
                <w:tcPr>
                  <w:tcW w:w="3686" w:type="dxa"/>
                </w:tcPr>
                <w:p w:rsidR="007B737B" w:rsidRDefault="00BF5905" w:rsidP="0049245E">
                  <w:pPr>
                    <w:pStyle w:val="Subtitle"/>
                  </w:pPr>
                  <w:r>
                    <w:lastRenderedPageBreak/>
                    <w:t>C</w:t>
                  </w:r>
                  <w:r w:rsidR="007B737B" w:rsidRPr="00F8099A">
                    <w:t>ontact Us</w:t>
                  </w:r>
                  <w:r w:rsidR="0049245E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B5FB655" wp14:editId="31E2C8CD">
                            <wp:extent cx="1661375" cy="0"/>
                            <wp:effectExtent l="0" t="0" r="0" b="0"/>
                            <wp:docPr id="1" name="Straight Connector 1" descr="straight li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1375" cy="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606584" id="Straight Connector 1" o:spid="_x0000_s1026" alt="straight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" strokecolor="white [3212]" strokeweight="2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9245E" w:rsidRPr="0049245E" w:rsidRDefault="0049245E" w:rsidP="0049245E">
                  <w:pPr>
                    <w:pStyle w:val="Subtitle"/>
                    <w:rPr>
                      <w:sz w:val="10"/>
                      <w:szCs w:val="10"/>
                    </w:rPr>
                  </w:pPr>
                </w:p>
                <w:p w:rsidR="007B737B" w:rsidRPr="0049245E" w:rsidRDefault="007B737B" w:rsidP="0049245E">
                  <w:pPr>
                    <w:pStyle w:val="BlockHeading2"/>
                  </w:pPr>
                  <w:r w:rsidRPr="0049245E">
                    <w:t>Company Name</w:t>
                  </w:r>
                </w:p>
                <w:p w:rsidR="007B737B" w:rsidRDefault="00CD18F8" w:rsidP="0049245E">
                  <w:pPr>
                    <w:pStyle w:val="BlockText"/>
                    <w:tabs>
                      <w:tab w:val="right" w:pos="2977"/>
                    </w:tabs>
                  </w:pPr>
                  <w:r>
                    <w:t>Blood Bank</w:t>
                  </w:r>
                  <w:r w:rsidR="0049245E">
                    <w:tab/>
                  </w:r>
                </w:p>
                <w:p w:rsidR="007B737B" w:rsidRPr="00F8099A" w:rsidRDefault="007B737B" w:rsidP="00BF5905">
                  <w:pPr>
                    <w:pStyle w:val="BlockHeading2"/>
                  </w:pPr>
                  <w:r w:rsidRPr="00F8099A">
                    <w:t>Street Address</w:t>
                  </w:r>
                </w:p>
                <w:p w:rsidR="007B737B" w:rsidRPr="00F8099A" w:rsidRDefault="00CD18F8" w:rsidP="00BF5905">
                  <w:pPr>
                    <w:pStyle w:val="BlockText"/>
                  </w:pPr>
                  <w:proofErr w:type="spellStart"/>
                  <w:r>
                    <w:t>LPU,Phagwara</w:t>
                  </w:r>
                  <w:proofErr w:type="spellEnd"/>
                </w:p>
                <w:p w:rsidR="007B737B" w:rsidRPr="00F8099A" w:rsidRDefault="007B737B" w:rsidP="00BF5905">
                  <w:pPr>
                    <w:pStyle w:val="BlockHeading2"/>
                  </w:pPr>
                  <w:r w:rsidRPr="00F8099A">
                    <w:t>City, ST Zip Code</w:t>
                  </w:r>
                </w:p>
                <w:p w:rsidR="007B737B" w:rsidRPr="00F8099A" w:rsidRDefault="00CD18F8" w:rsidP="00BF5905">
                  <w:pPr>
                    <w:pStyle w:val="BlockText"/>
                  </w:pPr>
                  <w:r>
                    <w:t>Punjab,824231</w:t>
                  </w:r>
                </w:p>
                <w:p w:rsidR="007B737B" w:rsidRPr="00F8099A" w:rsidRDefault="00161D2B" w:rsidP="00BF5905">
                  <w:pPr>
                    <w:pStyle w:val="BlockHeading2"/>
                  </w:pPr>
                  <w:r>
                    <w:t>P</w:t>
                  </w:r>
                  <w:r w:rsidR="007B737B" w:rsidRPr="00F8099A">
                    <w:t>hone</w:t>
                  </w:r>
                </w:p>
                <w:p w:rsidR="007B737B" w:rsidRPr="00F8099A" w:rsidRDefault="00CD18F8" w:rsidP="00BF5905">
                  <w:pPr>
                    <w:pStyle w:val="BlockText"/>
                  </w:pPr>
                  <w:r>
                    <w:t>8299118970</w:t>
                  </w:r>
                </w:p>
                <w:p w:rsidR="007B737B" w:rsidRPr="00F8099A" w:rsidRDefault="007B737B" w:rsidP="00BF5905">
                  <w:pPr>
                    <w:pStyle w:val="BlockHeading2"/>
                  </w:pPr>
                  <w:r w:rsidRPr="00F8099A">
                    <w:t>Email</w:t>
                  </w:r>
                </w:p>
                <w:p w:rsidR="007B737B" w:rsidRPr="00F8099A" w:rsidRDefault="00CD18F8" w:rsidP="00BF5905">
                  <w:pPr>
                    <w:pStyle w:val="BlockText"/>
                  </w:pPr>
                  <w:r>
                    <w:t>sshantanuthakur1099@gmail.com</w:t>
                  </w:r>
                </w:p>
                <w:p w:rsidR="007B737B" w:rsidRPr="00F8099A" w:rsidRDefault="00161D2B" w:rsidP="00BF5905">
                  <w:pPr>
                    <w:pStyle w:val="BlockHeading2"/>
                  </w:pPr>
                  <w:r>
                    <w:t>Website</w:t>
                  </w:r>
                </w:p>
                <w:p w:rsidR="007B737B" w:rsidRPr="00F8099A" w:rsidRDefault="00CD18F8" w:rsidP="00CD18F8">
                  <w:pPr>
                    <w:pStyle w:val="BlockText"/>
                  </w:pPr>
                  <w:r>
                    <w:t>https://www.bloodbank.com</w:t>
                  </w:r>
                </w:p>
              </w:tc>
            </w:tr>
          </w:tbl>
          <w:p w:rsidR="007B737B" w:rsidRPr="00F8099A" w:rsidRDefault="007B737B" w:rsidP="00BF5905">
            <w:pPr>
              <w:spacing w:after="160"/>
            </w:pPr>
          </w:p>
        </w:tc>
        <w:tc>
          <w:tcPr>
            <w:tcW w:w="7733" w:type="dxa"/>
            <w:tcMar>
              <w:left w:w="677" w:type="dxa"/>
            </w:tcMar>
          </w:tcPr>
          <w:p w:rsidR="00CD18F8" w:rsidRDefault="00CD18F8" w:rsidP="00CD18F8">
            <w:pPr>
              <w:pStyle w:val="Heading2"/>
              <w:pBdr>
                <w:bottom w:val="single" w:sz="6" w:space="0" w:color="A2A9B1"/>
              </w:pBdr>
              <w:shd w:val="clear" w:color="auto" w:fill="FFFFFF"/>
              <w:spacing w:before="240" w:after="60"/>
              <w:rPr>
                <w:rFonts w:ascii="Georgia" w:hAnsi="Georgia"/>
                <w:b w:val="0"/>
                <w:color w:val="000000"/>
                <w:sz w:val="36"/>
              </w:rPr>
            </w:pPr>
            <w:r>
              <w:rPr>
                <w:rStyle w:val="mw-headline"/>
                <w:rFonts w:ascii="Georgia" w:hAnsi="Georgia"/>
                <w:b w:val="0"/>
                <w:bCs/>
                <w:color w:val="000000"/>
              </w:rPr>
              <w:t>History</w:t>
            </w:r>
          </w:p>
          <w:p w:rsidR="00843033" w:rsidRDefault="00843033" w:rsidP="00843033">
            <w:pPr>
              <w:pStyle w:val="Heading2"/>
              <w:outlineLvl w:val="1"/>
            </w:pPr>
          </w:p>
          <w:p w:rsidR="00843033" w:rsidRPr="00F8099A" w:rsidRDefault="00843033" w:rsidP="00843033">
            <w:pPr>
              <w:pStyle w:val="Heading2"/>
              <w:outlineLvl w:val="1"/>
            </w:pPr>
          </w:p>
          <w:p w:rsidR="00CD18F8" w:rsidRDefault="00CD18F8" w:rsidP="00CD18F8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While the first </w:t>
            </w:r>
            <w:hyperlink r:id="rId24" w:tooltip="Blood transfus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blood transfusions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were made directly from donor to receiver before </w:t>
            </w:r>
            <w:hyperlink r:id="rId25" w:tooltip="Blood coagul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coagulation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it was discovered that by adding </w:t>
            </w:r>
            <w:hyperlink r:id="rId26" w:tooltip="Anticoagulan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anticoagulant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and </w:t>
            </w:r>
            <w:hyperlink r:id="rId27" w:tooltip="Refriger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refrigerating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the blood it was possible to store it for some days, thus opening the way for the development of blood banks. </w:t>
            </w:r>
            <w:hyperlink r:id="rId28" w:tooltip="John Braxton Hick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John Braxton Hicks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was the first to experiment with chemical methods to prevent the coagulation of blood at </w:t>
            </w:r>
            <w:hyperlink r:id="rId29" w:tooltip="St Mary's Hospital, Lond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St Mary's Hospital, London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in the late 19th century. His attempts, using </w:t>
            </w:r>
            <w:hyperlink r:id="rId30" w:tooltip="Sodium phosphat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phosphate of soda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however, were unsuccessful.</w:t>
            </w:r>
          </w:p>
          <w:p w:rsidR="00CD18F8" w:rsidRDefault="00CD18F8" w:rsidP="00CD18F8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first non-direct transfusion was performed on March 27, 1914 by the </w:t>
            </w:r>
            <w:hyperlink r:id="rId31" w:tooltip="Belgiu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Belgian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doctor </w:t>
            </w:r>
            <w:hyperlink r:id="rId32" w:tooltip="Albert Husti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 xml:space="preserve">Albert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Hustin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though this was a diluted solution of blood. The </w:t>
            </w:r>
            <w:hyperlink r:id="rId33" w:tooltip="Argentin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Argentine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doctor </w:t>
            </w:r>
            <w:hyperlink r:id="rId34" w:tooltip="Luis Agot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 xml:space="preserve">Luis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Agote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used a much less diluted solution in November of the same year. Both used </w:t>
            </w:r>
            <w:hyperlink r:id="rId35" w:tooltip="Monosodium citrat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sodium citrate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as an anticoagulant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7075B8" w:rsidRPr="00F8099A" w:rsidRDefault="007075B8" w:rsidP="007075B8">
            <w:pPr>
              <w:pStyle w:val="BlockHeading2"/>
            </w:pPr>
          </w:p>
          <w:sdt>
            <w:sdtPr>
              <w:rPr>
                <w:shd w:val="clear" w:color="auto" w:fill="2BB28A" w:themeFill="accent1"/>
              </w:rPr>
              <w:id w:val="614106874"/>
              <w:placeholder>
                <w:docPart w:val="3E129A57AEF442928B4FAC45736887E7"/>
              </w:placeholder>
              <w:temporary/>
              <w:showingPlcHdr/>
              <w15:appearance w15:val="hidden"/>
            </w:sdtPr>
            <w:sdtEndPr/>
            <w:sdtContent>
              <w:p w:rsidR="007B737B" w:rsidRPr="00076ED4" w:rsidRDefault="007B737B" w:rsidP="00076ED4">
                <w:pPr>
                  <w:pStyle w:val="Quote"/>
                  <w:spacing w:line="240" w:lineRule="auto"/>
                  <w:rPr>
                    <w:b w:val="0"/>
                  </w:rPr>
                </w:pPr>
                <w:r w:rsidRPr="00843033">
                  <w:t>View and edit this document on your computer, tablet, or phone. You can edit text; easily insert content such as pictures, shapes, and tables; and seamlessly save the document to the cloud on your Windows, Mac, Android, or iOS device.</w:t>
                </w:r>
              </w:p>
            </w:sdtContent>
          </w:sdt>
        </w:tc>
        <w:bookmarkStart w:id="0" w:name="_GoBack"/>
        <w:bookmarkEnd w:id="0"/>
      </w:tr>
    </w:tbl>
    <w:p w:rsidR="00542156" w:rsidRPr="00F8099A" w:rsidRDefault="00542156" w:rsidP="00E1260A"/>
    <w:sectPr w:rsidR="00542156" w:rsidRPr="00F8099A" w:rsidSect="00F8099A">
      <w:headerReference w:type="default" r:id="rId36"/>
      <w:pgSz w:w="12240" w:h="15840" w:code="1"/>
      <w:pgMar w:top="1008" w:right="691" w:bottom="432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4D4" w:rsidRDefault="00A044D4" w:rsidP="00D04819">
      <w:pPr>
        <w:spacing w:after="0" w:line="240" w:lineRule="auto"/>
      </w:pPr>
      <w:r>
        <w:separator/>
      </w:r>
    </w:p>
    <w:p w:rsidR="00A044D4" w:rsidRDefault="00A044D4"/>
  </w:endnote>
  <w:endnote w:type="continuationSeparator" w:id="0">
    <w:p w:rsidR="00A044D4" w:rsidRDefault="00A044D4" w:rsidP="00D04819">
      <w:pPr>
        <w:spacing w:after="0" w:line="240" w:lineRule="auto"/>
      </w:pPr>
      <w:r>
        <w:continuationSeparator/>
      </w:r>
    </w:p>
    <w:p w:rsidR="00A044D4" w:rsidRDefault="00A044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4D4" w:rsidRDefault="00A044D4" w:rsidP="00D04819">
      <w:pPr>
        <w:spacing w:after="0" w:line="240" w:lineRule="auto"/>
      </w:pPr>
      <w:r>
        <w:separator/>
      </w:r>
    </w:p>
    <w:p w:rsidR="00A044D4" w:rsidRDefault="00A044D4"/>
  </w:footnote>
  <w:footnote w:type="continuationSeparator" w:id="0">
    <w:p w:rsidR="00A044D4" w:rsidRDefault="00A044D4" w:rsidP="00D04819">
      <w:pPr>
        <w:spacing w:after="0" w:line="240" w:lineRule="auto"/>
      </w:pPr>
      <w:r>
        <w:continuationSeparator/>
      </w:r>
    </w:p>
    <w:p w:rsidR="00A044D4" w:rsidRDefault="00A044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80361"/>
      <w:docPartObj>
        <w:docPartGallery w:val="Page Numbers (Top of Page)"/>
        <w:docPartUnique/>
      </w:docPartObj>
    </w:sdtPr>
    <w:sdtEndPr>
      <w:rPr>
        <w:noProof/>
        <w:color w:val="272D2D" w:themeColor="text2"/>
      </w:rPr>
    </w:sdtEndPr>
    <w:sdtContent>
      <w:p w:rsidR="00E1260A" w:rsidRPr="00E1260A" w:rsidRDefault="00E1260A">
        <w:pPr>
          <w:pStyle w:val="Header"/>
          <w:rPr>
            <w:color w:val="272D2D" w:themeColor="text2"/>
          </w:rPr>
        </w:pPr>
        <w:r w:rsidRPr="00E1260A">
          <w:rPr>
            <w:color w:val="272D2D" w:themeColor="text2"/>
          </w:rPr>
          <w:fldChar w:fldCharType="begin"/>
        </w:r>
        <w:r w:rsidRPr="00E1260A">
          <w:rPr>
            <w:color w:val="272D2D" w:themeColor="text2"/>
          </w:rPr>
          <w:instrText xml:space="preserve"> PAGE   \* MERGEFORMAT </w:instrText>
        </w:r>
        <w:r w:rsidRPr="00E1260A">
          <w:rPr>
            <w:color w:val="272D2D" w:themeColor="text2"/>
          </w:rPr>
          <w:fldChar w:fldCharType="separate"/>
        </w:r>
        <w:r w:rsidR="00CD18F8">
          <w:rPr>
            <w:noProof/>
            <w:color w:val="272D2D" w:themeColor="text2"/>
          </w:rPr>
          <w:t>2</w:t>
        </w:r>
        <w:r w:rsidRPr="00E1260A">
          <w:rPr>
            <w:noProof/>
            <w:color w:val="272D2D" w:themeColor="text2"/>
          </w:rPr>
          <w:fldChar w:fldCharType="end"/>
        </w:r>
      </w:p>
    </w:sdtContent>
  </w:sdt>
  <w:p w:rsidR="00D04819" w:rsidRDefault="00D04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F"/>
    <w:rsid w:val="0003367A"/>
    <w:rsid w:val="00041D52"/>
    <w:rsid w:val="00047E02"/>
    <w:rsid w:val="00076ED4"/>
    <w:rsid w:val="00086103"/>
    <w:rsid w:val="000A2C77"/>
    <w:rsid w:val="000E0995"/>
    <w:rsid w:val="000F19F2"/>
    <w:rsid w:val="00102AE2"/>
    <w:rsid w:val="00104116"/>
    <w:rsid w:val="00106C5E"/>
    <w:rsid w:val="00121925"/>
    <w:rsid w:val="001459B7"/>
    <w:rsid w:val="00153659"/>
    <w:rsid w:val="00161D2B"/>
    <w:rsid w:val="00164D7A"/>
    <w:rsid w:val="001A1FBD"/>
    <w:rsid w:val="001E5275"/>
    <w:rsid w:val="0023068C"/>
    <w:rsid w:val="00240F23"/>
    <w:rsid w:val="0026457F"/>
    <w:rsid w:val="00277ECF"/>
    <w:rsid w:val="00290ACF"/>
    <w:rsid w:val="00291553"/>
    <w:rsid w:val="0029481C"/>
    <w:rsid w:val="00295DF6"/>
    <w:rsid w:val="002B149E"/>
    <w:rsid w:val="002C19F2"/>
    <w:rsid w:val="002D1808"/>
    <w:rsid w:val="002D423E"/>
    <w:rsid w:val="002D6612"/>
    <w:rsid w:val="002E76DB"/>
    <w:rsid w:val="002F6E0D"/>
    <w:rsid w:val="002F710F"/>
    <w:rsid w:val="00345523"/>
    <w:rsid w:val="003457F4"/>
    <w:rsid w:val="003500BE"/>
    <w:rsid w:val="00350C82"/>
    <w:rsid w:val="00353B0B"/>
    <w:rsid w:val="0035754D"/>
    <w:rsid w:val="003624E6"/>
    <w:rsid w:val="0036479C"/>
    <w:rsid w:val="003718D1"/>
    <w:rsid w:val="003A790A"/>
    <w:rsid w:val="003D15E5"/>
    <w:rsid w:val="003E18D5"/>
    <w:rsid w:val="003E4FA3"/>
    <w:rsid w:val="00454A5B"/>
    <w:rsid w:val="004579EF"/>
    <w:rsid w:val="00460DE6"/>
    <w:rsid w:val="00475F58"/>
    <w:rsid w:val="00483673"/>
    <w:rsid w:val="0049245E"/>
    <w:rsid w:val="004D0772"/>
    <w:rsid w:val="004F2A55"/>
    <w:rsid w:val="00501F30"/>
    <w:rsid w:val="00521B6A"/>
    <w:rsid w:val="005239BA"/>
    <w:rsid w:val="00542156"/>
    <w:rsid w:val="0055758D"/>
    <w:rsid w:val="005612AD"/>
    <w:rsid w:val="00575327"/>
    <w:rsid w:val="00580226"/>
    <w:rsid w:val="00582E88"/>
    <w:rsid w:val="0058303C"/>
    <w:rsid w:val="00590B3C"/>
    <w:rsid w:val="00595B03"/>
    <w:rsid w:val="005A4635"/>
    <w:rsid w:val="005B383C"/>
    <w:rsid w:val="005C5911"/>
    <w:rsid w:val="005D02C6"/>
    <w:rsid w:val="005D0CD9"/>
    <w:rsid w:val="005D6AF3"/>
    <w:rsid w:val="00634AB8"/>
    <w:rsid w:val="00642C04"/>
    <w:rsid w:val="00646BAE"/>
    <w:rsid w:val="00656844"/>
    <w:rsid w:val="00667D08"/>
    <w:rsid w:val="006841B0"/>
    <w:rsid w:val="00692E2D"/>
    <w:rsid w:val="006A5066"/>
    <w:rsid w:val="006B0CC3"/>
    <w:rsid w:val="006E4974"/>
    <w:rsid w:val="00701356"/>
    <w:rsid w:val="007075B8"/>
    <w:rsid w:val="007126C0"/>
    <w:rsid w:val="00723704"/>
    <w:rsid w:val="00727533"/>
    <w:rsid w:val="007518AB"/>
    <w:rsid w:val="00770B04"/>
    <w:rsid w:val="00773234"/>
    <w:rsid w:val="00774293"/>
    <w:rsid w:val="00782DB8"/>
    <w:rsid w:val="007B737B"/>
    <w:rsid w:val="007D011D"/>
    <w:rsid w:val="007D5E33"/>
    <w:rsid w:val="007F29E1"/>
    <w:rsid w:val="0080211F"/>
    <w:rsid w:val="00803D00"/>
    <w:rsid w:val="00805BF0"/>
    <w:rsid w:val="008113D1"/>
    <w:rsid w:val="00817107"/>
    <w:rsid w:val="0082783D"/>
    <w:rsid w:val="00831716"/>
    <w:rsid w:val="00843033"/>
    <w:rsid w:val="008555F9"/>
    <w:rsid w:val="00857AD4"/>
    <w:rsid w:val="008B51E3"/>
    <w:rsid w:val="008E5E97"/>
    <w:rsid w:val="008E5FF0"/>
    <w:rsid w:val="00915D51"/>
    <w:rsid w:val="0092141A"/>
    <w:rsid w:val="00924CC6"/>
    <w:rsid w:val="0094254E"/>
    <w:rsid w:val="00943A5B"/>
    <w:rsid w:val="00952695"/>
    <w:rsid w:val="009652C1"/>
    <w:rsid w:val="009660DB"/>
    <w:rsid w:val="00980F77"/>
    <w:rsid w:val="009A6436"/>
    <w:rsid w:val="009B3DE0"/>
    <w:rsid w:val="009B46C1"/>
    <w:rsid w:val="009D6CD6"/>
    <w:rsid w:val="009E4F4F"/>
    <w:rsid w:val="00A044D4"/>
    <w:rsid w:val="00A314F0"/>
    <w:rsid w:val="00A63A06"/>
    <w:rsid w:val="00A63D39"/>
    <w:rsid w:val="00A701B8"/>
    <w:rsid w:val="00A70B9E"/>
    <w:rsid w:val="00A73146"/>
    <w:rsid w:val="00A917BC"/>
    <w:rsid w:val="00AA5F61"/>
    <w:rsid w:val="00AA60F2"/>
    <w:rsid w:val="00AB1DE5"/>
    <w:rsid w:val="00AE020E"/>
    <w:rsid w:val="00AE1483"/>
    <w:rsid w:val="00AE702E"/>
    <w:rsid w:val="00B01D23"/>
    <w:rsid w:val="00B02101"/>
    <w:rsid w:val="00B14894"/>
    <w:rsid w:val="00B315A7"/>
    <w:rsid w:val="00B46872"/>
    <w:rsid w:val="00B54DA1"/>
    <w:rsid w:val="00B90056"/>
    <w:rsid w:val="00B90270"/>
    <w:rsid w:val="00B92D58"/>
    <w:rsid w:val="00BA2E28"/>
    <w:rsid w:val="00BA690E"/>
    <w:rsid w:val="00BF5905"/>
    <w:rsid w:val="00C027F1"/>
    <w:rsid w:val="00C061D4"/>
    <w:rsid w:val="00C429CB"/>
    <w:rsid w:val="00C53FB1"/>
    <w:rsid w:val="00C7131A"/>
    <w:rsid w:val="00C85B07"/>
    <w:rsid w:val="00C9562F"/>
    <w:rsid w:val="00CC06F1"/>
    <w:rsid w:val="00CC171A"/>
    <w:rsid w:val="00CC550B"/>
    <w:rsid w:val="00CC6959"/>
    <w:rsid w:val="00CD18F8"/>
    <w:rsid w:val="00CD581F"/>
    <w:rsid w:val="00CF633E"/>
    <w:rsid w:val="00D0052B"/>
    <w:rsid w:val="00D04819"/>
    <w:rsid w:val="00D34F93"/>
    <w:rsid w:val="00D4306B"/>
    <w:rsid w:val="00D43D9E"/>
    <w:rsid w:val="00D64DA4"/>
    <w:rsid w:val="00D9292C"/>
    <w:rsid w:val="00D9628A"/>
    <w:rsid w:val="00DA2DE1"/>
    <w:rsid w:val="00DA66C2"/>
    <w:rsid w:val="00DB03A6"/>
    <w:rsid w:val="00E1260A"/>
    <w:rsid w:val="00E321C3"/>
    <w:rsid w:val="00E45E99"/>
    <w:rsid w:val="00E47E72"/>
    <w:rsid w:val="00E570B4"/>
    <w:rsid w:val="00E65937"/>
    <w:rsid w:val="00E66A03"/>
    <w:rsid w:val="00E732D1"/>
    <w:rsid w:val="00E8672B"/>
    <w:rsid w:val="00EA6F2A"/>
    <w:rsid w:val="00EE1A44"/>
    <w:rsid w:val="00EE3FA5"/>
    <w:rsid w:val="00F1639E"/>
    <w:rsid w:val="00F54ED4"/>
    <w:rsid w:val="00F54F64"/>
    <w:rsid w:val="00F61698"/>
    <w:rsid w:val="00F6170F"/>
    <w:rsid w:val="00F77A5A"/>
    <w:rsid w:val="00F8099A"/>
    <w:rsid w:val="00F903EF"/>
    <w:rsid w:val="00F916F5"/>
    <w:rsid w:val="00F9585D"/>
    <w:rsid w:val="00FC6C12"/>
    <w:rsid w:val="00FD11D6"/>
    <w:rsid w:val="00FE42AD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4D4717"/>
  <w15:chartTrackingRefBased/>
  <w15:docId w15:val="{B938D4CB-7389-432A-A076-F617FE0E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2D2D" w:themeColor="text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05"/>
    <w:rPr>
      <w:sz w:val="24"/>
    </w:rPr>
  </w:style>
  <w:style w:type="paragraph" w:styleId="Heading1">
    <w:name w:val="heading 1"/>
    <w:basedOn w:val="Normal"/>
    <w:link w:val="Heading1Char"/>
    <w:uiPriority w:val="6"/>
    <w:qFormat/>
    <w:rsid w:val="009B46C1"/>
    <w:pPr>
      <w:keepNext/>
      <w:keepLines/>
      <w:spacing w:after="100" w:line="240" w:lineRule="auto"/>
      <w:outlineLvl w:val="0"/>
    </w:pPr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paragraph" w:styleId="Heading2">
    <w:name w:val="heading 2"/>
    <w:basedOn w:val="Normal"/>
    <w:link w:val="Heading2Char"/>
    <w:uiPriority w:val="7"/>
    <w:qFormat/>
    <w:rsid w:val="00843033"/>
    <w:pPr>
      <w:keepNext/>
      <w:keepLines/>
      <w:spacing w:before="280" w:line="240" w:lineRule="auto"/>
      <w:contextualSpacing/>
      <w:outlineLvl w:val="1"/>
    </w:pPr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rsid w:val="00952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52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52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52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BB28A" w:themeColor="accent1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52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52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C06F1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C06F1"/>
    <w:rPr>
      <w:rFonts w:asciiTheme="majorHAnsi" w:eastAsiaTheme="majorEastAsia" w:hAnsiTheme="majorHAnsi" w:cstheme="majorBidi"/>
      <w:b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rsid w:val="003E18D5"/>
    <w:pPr>
      <w:numPr>
        <w:ilvl w:val="1"/>
      </w:numPr>
      <w:spacing w:after="60" w:line="240" w:lineRule="auto"/>
      <w:contextualSpacing/>
    </w:pPr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3E18D5"/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Heading1Char">
    <w:name w:val="Heading 1 Char"/>
    <w:basedOn w:val="DefaultParagraphFont"/>
    <w:link w:val="Heading1"/>
    <w:uiPriority w:val="6"/>
    <w:rsid w:val="009B46C1"/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843033"/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95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95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95"/>
    <w:rPr>
      <w:rFonts w:asciiTheme="majorHAnsi" w:eastAsiaTheme="majorEastAsia" w:hAnsiTheme="majorHAnsi" w:cstheme="majorBidi"/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95"/>
    <w:rPr>
      <w:rFonts w:asciiTheme="majorHAnsi" w:eastAsiaTheme="majorEastAsia" w:hAnsiTheme="majorHAnsi" w:cstheme="majorBidi"/>
      <w:b/>
      <w:iCs/>
      <w:color w:val="2BB28A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95"/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95"/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52695"/>
    <w:rPr>
      <w:i/>
      <w:iCs/>
      <w:color w:val="272D2D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52695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52695"/>
    <w:rPr>
      <w:b/>
      <w:i/>
      <w:iCs/>
      <w:color w:val="272D2D" w:themeColor="text2"/>
    </w:rPr>
  </w:style>
  <w:style w:type="character" w:styleId="Strong">
    <w:name w:val="Strong"/>
    <w:basedOn w:val="DefaultParagraphFont"/>
    <w:uiPriority w:val="22"/>
    <w:semiHidden/>
    <w:unhideWhenUsed/>
    <w:qFormat/>
    <w:rsid w:val="00952695"/>
    <w:rPr>
      <w:b w:val="0"/>
      <w:bCs/>
      <w:i w:val="0"/>
      <w:caps/>
      <w:smallCaps w:val="0"/>
    </w:rPr>
  </w:style>
  <w:style w:type="paragraph" w:styleId="Quote">
    <w:name w:val="Quote"/>
    <w:basedOn w:val="Normal"/>
    <w:next w:val="Normal"/>
    <w:link w:val="QuoteChar"/>
    <w:uiPriority w:val="13"/>
    <w:qFormat/>
    <w:rsid w:val="00076ED4"/>
    <w:pPr>
      <w:pBdr>
        <w:top w:val="single" w:sz="18" w:space="14" w:color="2BB28A" w:themeColor="accent1"/>
        <w:bottom w:val="single" w:sz="18" w:space="14" w:color="2BB28A" w:themeColor="accent1"/>
      </w:pBdr>
      <w:spacing w:before="300" w:after="300" w:line="360" w:lineRule="auto"/>
    </w:pPr>
    <w:rPr>
      <w:i/>
      <w:iCs/>
      <w:color w:val="2BB28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13"/>
    <w:rsid w:val="00076ED4"/>
    <w:rPr>
      <w:i/>
      <w:iCs/>
      <w:color w:val="2BB28A" w:themeColor="accent1"/>
      <w:sz w:val="28"/>
    </w:rPr>
  </w:style>
  <w:style w:type="paragraph" w:styleId="IntenseQuote">
    <w:name w:val="Intense Quote"/>
    <w:basedOn w:val="Normal"/>
    <w:link w:val="IntenseQuoteChar"/>
    <w:uiPriority w:val="30"/>
    <w:semiHidden/>
    <w:unhideWhenUsed/>
    <w:qFormat/>
    <w:rsid w:val="00345523"/>
    <w:pPr>
      <w:shd w:val="clear" w:color="auto" w:fill="F0BE6C" w:themeFill="accent2"/>
      <w:spacing w:before="360" w:after="360"/>
    </w:pPr>
    <w:rPr>
      <w:b/>
      <w:i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5523"/>
    <w:rPr>
      <w:b/>
      <w:i/>
      <w:iCs/>
      <w:color w:val="FFFFFF" w:themeColor="background1"/>
      <w:sz w:val="28"/>
      <w:shd w:val="clear" w:color="auto" w:fill="F0BE6C" w:themeFill="accent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34F93"/>
    <w:rPr>
      <w:caps/>
      <w:smallCaps w:val="0"/>
      <w:color w:val="2BB28A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628A"/>
    <w:rPr>
      <w:b/>
      <w:bCs/>
      <w:caps/>
      <w:smallCaps w:val="0"/>
      <w:color w:val="2BB28A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9628A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uiPriority w:val="11"/>
    <w:qFormat/>
    <w:rsid w:val="00BF5905"/>
    <w:pPr>
      <w:spacing w:after="340" w:line="240" w:lineRule="auto"/>
      <w:contextualSpacing/>
    </w:pPr>
    <w:rPr>
      <w:i/>
      <w:iCs/>
      <w:color w:val="86CDB6" w:themeColor="accent3"/>
      <w:sz w:val="22"/>
      <w:szCs w:val="18"/>
    </w:rPr>
  </w:style>
  <w:style w:type="paragraph" w:customStyle="1" w:styleId="BlockHeading2">
    <w:name w:val="Block Heading 2"/>
    <w:basedOn w:val="Normal"/>
    <w:uiPriority w:val="15"/>
    <w:qFormat/>
    <w:rsid w:val="00E1260A"/>
    <w:pPr>
      <w:spacing w:after="50" w:line="240" w:lineRule="auto"/>
    </w:pPr>
    <w:rPr>
      <w:color w:val="FFFFFF" w:themeColor="background1"/>
      <w:sz w:val="28"/>
    </w:rPr>
  </w:style>
  <w:style w:type="paragraph" w:styleId="TOCHeading">
    <w:name w:val="TOC Heading"/>
    <w:basedOn w:val="Heading1"/>
    <w:uiPriority w:val="39"/>
    <w:semiHidden/>
    <w:unhideWhenUsed/>
    <w:qFormat/>
    <w:rsid w:val="003624E6"/>
    <w:pPr>
      <w:outlineLvl w:val="9"/>
    </w:pPr>
  </w:style>
  <w:style w:type="paragraph" w:customStyle="1" w:styleId="Image">
    <w:name w:val="Image"/>
    <w:basedOn w:val="Normal"/>
    <w:uiPriority w:val="10"/>
    <w:qFormat/>
    <w:rsid w:val="008B51E3"/>
    <w:pPr>
      <w:spacing w:before="340" w:after="210" w:line="240" w:lineRule="auto"/>
    </w:pPr>
  </w:style>
  <w:style w:type="paragraph" w:customStyle="1" w:styleId="Question">
    <w:name w:val="Question"/>
    <w:basedOn w:val="Normal"/>
    <w:uiPriority w:val="12"/>
    <w:qFormat/>
    <w:rsid w:val="00843033"/>
    <w:pPr>
      <w:spacing w:after="120" w:line="240" w:lineRule="auto"/>
    </w:pPr>
    <w:rPr>
      <w:bCs/>
      <w:sz w:val="28"/>
    </w:rPr>
  </w:style>
  <w:style w:type="table" w:styleId="TableGrid">
    <w:name w:val="Table Grid"/>
    <w:basedOn w:val="TableNormal"/>
    <w:uiPriority w:val="39"/>
    <w:rsid w:val="0036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link w:val="DateChar"/>
    <w:uiPriority w:val="3"/>
    <w:qFormat/>
    <w:rsid w:val="003457F4"/>
    <w:pPr>
      <w:spacing w:after="0" w:line="240" w:lineRule="auto"/>
    </w:pPr>
    <w:rPr>
      <w:color w:val="9E6810" w:themeColor="accent2" w:themeShade="80"/>
    </w:rPr>
  </w:style>
  <w:style w:type="character" w:customStyle="1" w:styleId="DateChar">
    <w:name w:val="Date Char"/>
    <w:basedOn w:val="DefaultParagraphFont"/>
    <w:link w:val="Date"/>
    <w:uiPriority w:val="3"/>
    <w:rsid w:val="003457F4"/>
    <w:rPr>
      <w:color w:val="9E6810" w:themeColor="accent2" w:themeShade="80"/>
      <w:sz w:val="24"/>
    </w:rPr>
  </w:style>
  <w:style w:type="paragraph" w:customStyle="1" w:styleId="BlockHeading">
    <w:name w:val="Block Heading"/>
    <w:basedOn w:val="Normal"/>
    <w:uiPriority w:val="4"/>
    <w:qFormat/>
    <w:rsid w:val="003E18D5"/>
    <w:pPr>
      <w:spacing w:after="14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styleId="BlockText">
    <w:name w:val="Block Text"/>
    <w:basedOn w:val="Normal"/>
    <w:uiPriority w:val="5"/>
    <w:qFormat/>
    <w:rsid w:val="003E18D5"/>
    <w:pPr>
      <w:spacing w:after="120" w:line="240" w:lineRule="auto"/>
    </w:pPr>
    <w:rPr>
      <w:rFonts w:eastAsiaTheme="minorEastAsia"/>
      <w:iCs/>
      <w:color w:val="86CDB6" w:themeColor="accent3"/>
      <w:sz w:val="28"/>
    </w:rPr>
  </w:style>
  <w:style w:type="table" w:styleId="GridTable1Light">
    <w:name w:val="Grid Table 1 Light"/>
    <w:basedOn w:val="TableNormal"/>
    <w:uiPriority w:val="46"/>
    <w:rsid w:val="00B90270"/>
    <w:pPr>
      <w:spacing w:after="0" w:line="240" w:lineRule="auto"/>
    </w:pPr>
    <w:tblPr>
      <w:tblStyleRowBandSize w:val="1"/>
      <w:tblStyleColBandSize w:val="1"/>
      <w:tblBorders>
        <w:top w:val="single" w:sz="4" w:space="0" w:color="A3AFAF" w:themeColor="text1" w:themeTint="66"/>
        <w:left w:val="single" w:sz="4" w:space="0" w:color="A3AFAF" w:themeColor="text1" w:themeTint="66"/>
        <w:bottom w:val="single" w:sz="4" w:space="0" w:color="A3AFAF" w:themeColor="text1" w:themeTint="66"/>
        <w:right w:val="single" w:sz="4" w:space="0" w:color="A3AFAF" w:themeColor="text1" w:themeTint="66"/>
        <w:insideH w:val="single" w:sz="4" w:space="0" w:color="A3AFAF" w:themeColor="text1" w:themeTint="66"/>
        <w:insideV w:val="single" w:sz="4" w:space="0" w:color="A3AFA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88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88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qFormat/>
    <w:rsid w:val="008555F9"/>
    <w:pPr>
      <w:spacing w:after="0" w:line="240" w:lineRule="auto"/>
    </w:pPr>
    <w:rPr>
      <w:b/>
      <w:color w:val="131616" w:themeColor="text2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CF633E"/>
    <w:rPr>
      <w:b/>
      <w:color w:val="131616" w:themeColor="text2" w:themeShade="80"/>
    </w:rPr>
  </w:style>
  <w:style w:type="paragraph" w:styleId="Footer">
    <w:name w:val="footer"/>
    <w:basedOn w:val="Normal"/>
    <w:link w:val="FooterChar"/>
    <w:uiPriority w:val="99"/>
    <w:unhideWhenUsed/>
    <w:qFormat/>
    <w:rsid w:val="008555F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F9"/>
  </w:style>
  <w:style w:type="paragraph" w:customStyle="1" w:styleId="Answer">
    <w:name w:val="Answer"/>
    <w:basedOn w:val="Normal"/>
    <w:uiPriority w:val="13"/>
    <w:qFormat/>
    <w:rsid w:val="00843033"/>
    <w:pPr>
      <w:spacing w:after="0" w:line="240" w:lineRule="auto"/>
    </w:pPr>
    <w:rPr>
      <w:bCs/>
    </w:rPr>
  </w:style>
  <w:style w:type="character" w:styleId="PlaceholderText">
    <w:name w:val="Placeholder Text"/>
    <w:basedOn w:val="DefaultParagraphFont"/>
    <w:uiPriority w:val="99"/>
    <w:unhideWhenUsed/>
    <w:rsid w:val="009A643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903EF"/>
    <w:rPr>
      <w:color w:val="0000FF"/>
      <w:u w:val="single"/>
    </w:rPr>
  </w:style>
  <w:style w:type="character" w:customStyle="1" w:styleId="mw-headline">
    <w:name w:val="mw-headline"/>
    <w:basedOn w:val="DefaultParagraphFont"/>
    <w:rsid w:val="00CD18F8"/>
  </w:style>
  <w:style w:type="paragraph" w:styleId="NormalWeb">
    <w:name w:val="Normal (Web)"/>
    <w:basedOn w:val="Normal"/>
    <w:uiPriority w:val="99"/>
    <w:semiHidden/>
    <w:unhideWhenUsed/>
    <w:rsid w:val="00CD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38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lood_bank" TargetMode="External"/><Relationship Id="rId18" Type="http://schemas.openxmlformats.org/officeDocument/2006/relationships/hyperlink" Target="https://en.wikipedia.org/wiki/Blood_type" TargetMode="External"/><Relationship Id="rId26" Type="http://schemas.openxmlformats.org/officeDocument/2006/relationships/hyperlink" Target="https://en.wikipedia.org/wiki/Anticoagulan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Antibodies" TargetMode="External"/><Relationship Id="rId34" Type="http://schemas.openxmlformats.org/officeDocument/2006/relationships/hyperlink" Target="https://en.wikipedia.org/wiki/Luis_Agote" TargetMode="External"/><Relationship Id="rId7" Type="http://schemas.openxmlformats.org/officeDocument/2006/relationships/hyperlink" Target="https://en.wikipedia.org/wiki/Blood" TargetMode="External"/><Relationship Id="rId12" Type="http://schemas.openxmlformats.org/officeDocument/2006/relationships/hyperlink" Target="https://en.wikipedia.org/wiki/Blood_fractionation" TargetMode="External"/><Relationship Id="rId17" Type="http://schemas.openxmlformats.org/officeDocument/2006/relationships/hyperlink" Target="https://en.wikipedia.org/wiki/Charles_R._Drew" TargetMode="External"/><Relationship Id="rId25" Type="http://schemas.openxmlformats.org/officeDocument/2006/relationships/hyperlink" Target="https://en.wikipedia.org/wiki/Blood_coagulation" TargetMode="External"/><Relationship Id="rId33" Type="http://schemas.openxmlformats.org/officeDocument/2006/relationships/hyperlink" Target="https://en.wikipedia.org/wiki/Argentina" TargetMode="External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Rhesus_blood_group_system" TargetMode="External"/><Relationship Id="rId29" Type="http://schemas.openxmlformats.org/officeDocument/2006/relationships/hyperlink" Target="https://en.wikipedia.org/wiki/St_Mary%27s_Hospital,_Lond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lood_transfusion" TargetMode="External"/><Relationship Id="rId24" Type="http://schemas.openxmlformats.org/officeDocument/2006/relationships/hyperlink" Target="https://en.wikipedia.org/wiki/Blood_transfusion" TargetMode="External"/><Relationship Id="rId32" Type="http://schemas.openxmlformats.org/officeDocument/2006/relationships/hyperlink" Target="https://en.wikipedia.org/wiki/Albert_Hustin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uis_Agote" TargetMode="External"/><Relationship Id="rId23" Type="http://schemas.openxmlformats.org/officeDocument/2006/relationships/hyperlink" Target="https://en.wikipedia.org/wiki/Blood_plasma" TargetMode="External"/><Relationship Id="rId28" Type="http://schemas.openxmlformats.org/officeDocument/2006/relationships/hyperlink" Target="https://en.wikipedia.org/wiki/John_Braxton_Hick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n.wikipedia.org/wiki/Blood" TargetMode="External"/><Relationship Id="rId19" Type="http://schemas.openxmlformats.org/officeDocument/2006/relationships/hyperlink" Target="https://en.wikipedia.org/wiki/ABO_blood_group_system" TargetMode="External"/><Relationship Id="rId31" Type="http://schemas.openxmlformats.org/officeDocument/2006/relationships/hyperlink" Target="https://en.wikipedia.org/wiki/Belg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lood_transfusion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en.wikipedia.org/wiki/Red_Blood_Cells" TargetMode="External"/><Relationship Id="rId27" Type="http://schemas.openxmlformats.org/officeDocument/2006/relationships/hyperlink" Target="https://en.wikipedia.org/wiki/Refrigeration" TargetMode="External"/><Relationship Id="rId30" Type="http://schemas.openxmlformats.org/officeDocument/2006/relationships/hyperlink" Target="https://en.wikipedia.org/wiki/Sodium_phosphates" TargetMode="External"/><Relationship Id="rId35" Type="http://schemas.openxmlformats.org/officeDocument/2006/relationships/hyperlink" Target="https://en.wikipedia.org/wiki/Monosodium_citrate" TargetMode="External"/><Relationship Id="rId8" Type="http://schemas.openxmlformats.org/officeDocument/2006/relationships/hyperlink" Target="https://en.wikipedia.org/wiki/Blood_donation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HAV%20LAL\Downloads\tf164026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01F4BD86A247DCA35DC828596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C94E0-8A96-435C-AADA-CB016A50D03B}"/>
      </w:docPartPr>
      <w:docPartBody>
        <w:p w:rsidR="00000000" w:rsidRDefault="00C71D9A">
          <w:pPr>
            <w:pStyle w:val="E301F4BD86A247DCA35DC8285962AA02"/>
          </w:pPr>
          <w:r w:rsidRPr="00DA66C2">
            <w:t>Date</w:t>
          </w:r>
        </w:p>
      </w:docPartBody>
    </w:docPart>
    <w:docPart>
      <w:docPartPr>
        <w:name w:val="3E129A57AEF442928B4FAC4573688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C640A-6130-46F5-9EBC-6A5C600A7AAD}"/>
      </w:docPartPr>
      <w:docPartBody>
        <w:p w:rsidR="00000000" w:rsidRDefault="00C71D9A">
          <w:pPr>
            <w:pStyle w:val="3E129A57AEF442928B4FAC45736887E7"/>
          </w:pPr>
          <w:r w:rsidRPr="00076ED4">
            <w:rPr>
              <w:b/>
            </w:rPr>
            <w:t xml:space="preserve">View and edit this document on your </w:t>
          </w:r>
          <w:r w:rsidRPr="00076ED4">
            <w:rPr>
              <w:b/>
            </w:rPr>
            <w:t>computer, tablet, or phone. You can edit text; easily insert content such as pictures, shapes, and tables; and seamlessly save the document to the cloud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9A"/>
    <w:rsid w:val="00C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596810C25443190F5A59381230280">
    <w:name w:val="493596810C25443190F5A59381230280"/>
  </w:style>
  <w:style w:type="paragraph" w:customStyle="1" w:styleId="E301F4BD86A247DCA35DC8285962AA02">
    <w:name w:val="E301F4BD86A247DCA35DC8285962AA02"/>
  </w:style>
  <w:style w:type="paragraph" w:customStyle="1" w:styleId="83543D755171441ABBEA9C6B71ABC249">
    <w:name w:val="83543D755171441ABBEA9C6B71ABC249"/>
  </w:style>
  <w:style w:type="paragraph" w:customStyle="1" w:styleId="B98C09636D77426DBD22010554686C42">
    <w:name w:val="B98C09636D77426DBD22010554686C42"/>
  </w:style>
  <w:style w:type="paragraph" w:customStyle="1" w:styleId="D8250F29DCF546E68242DE66BDDF41C4">
    <w:name w:val="D8250F29DCF546E68242DE66BDDF41C4"/>
  </w:style>
  <w:style w:type="paragraph" w:customStyle="1" w:styleId="114650C130914DC38AD3976F9C5FAC16">
    <w:name w:val="114650C130914DC38AD3976F9C5FAC16"/>
  </w:style>
  <w:style w:type="paragraph" w:customStyle="1" w:styleId="EC63A3179D494996A1DCE35E9B818C3C">
    <w:name w:val="EC63A3179D494996A1DCE35E9B818C3C"/>
  </w:style>
  <w:style w:type="paragraph" w:customStyle="1" w:styleId="2E1DC0C8456E40218EE4C2A0186FE1FD">
    <w:name w:val="2E1DC0C8456E40218EE4C2A0186FE1FD"/>
  </w:style>
  <w:style w:type="paragraph" w:customStyle="1" w:styleId="CC9BB96DDE21459D890BBB78FC2113DC">
    <w:name w:val="CC9BB96DDE21459D890BBB78FC2113DC"/>
  </w:style>
  <w:style w:type="paragraph" w:customStyle="1" w:styleId="D323889FE81D499F8D21CAA41973506E">
    <w:name w:val="D323889FE81D499F8D21CAA41973506E"/>
  </w:style>
  <w:style w:type="paragraph" w:customStyle="1" w:styleId="23D9D4C88B1445B18A8DD93FD8AD54F7">
    <w:name w:val="23D9D4C88B1445B18A8DD93FD8AD54F7"/>
  </w:style>
  <w:style w:type="paragraph" w:customStyle="1" w:styleId="66AEB84F2DBD4BAF9CB8E8FBCD01AF16">
    <w:name w:val="66AEB84F2DBD4BAF9CB8E8FBCD01AF16"/>
  </w:style>
  <w:style w:type="paragraph" w:customStyle="1" w:styleId="BF68D64EFBAC4BF88E47876E50C7D6E0">
    <w:name w:val="BF68D64EFBAC4BF88E47876E50C7D6E0"/>
  </w:style>
  <w:style w:type="paragraph" w:customStyle="1" w:styleId="86D3D3E9C1AC49DFB0AC72D7090FE29C">
    <w:name w:val="86D3D3E9C1AC49DFB0AC72D7090FE29C"/>
  </w:style>
  <w:style w:type="paragraph" w:customStyle="1" w:styleId="9C5584BE791540E9A613BED7724D6DBC">
    <w:name w:val="9C5584BE791540E9A613BED7724D6DBC"/>
  </w:style>
  <w:style w:type="paragraph" w:customStyle="1" w:styleId="9846F8156FBE45F0BC0D2BE40D08C3C6">
    <w:name w:val="9846F8156FBE45F0BC0D2BE40D08C3C6"/>
  </w:style>
  <w:style w:type="paragraph" w:customStyle="1" w:styleId="18331186E288400898EAB5481FEF5427">
    <w:name w:val="18331186E288400898EAB5481FEF5427"/>
  </w:style>
  <w:style w:type="paragraph" w:customStyle="1" w:styleId="B814A6F77D2E438DBCCB41950F07276B">
    <w:name w:val="B814A6F77D2E438DBCCB41950F07276B"/>
  </w:style>
  <w:style w:type="paragraph" w:customStyle="1" w:styleId="31A2550F7157457ABEC00CDF094FD096">
    <w:name w:val="31A2550F7157457ABEC00CDF094FD096"/>
  </w:style>
  <w:style w:type="paragraph" w:customStyle="1" w:styleId="93212A1492B744619BAD5ADE2554975F">
    <w:name w:val="93212A1492B744619BAD5ADE2554975F"/>
  </w:style>
  <w:style w:type="paragraph" w:customStyle="1" w:styleId="AEDF2FC94C1F475092B7CB9E7ED199AA">
    <w:name w:val="AEDF2FC94C1F475092B7CB9E7ED199AA"/>
  </w:style>
  <w:style w:type="paragraph" w:customStyle="1" w:styleId="D61F55231801453689D52624F8C9B2A8">
    <w:name w:val="D61F55231801453689D52624F8C9B2A8"/>
  </w:style>
  <w:style w:type="paragraph" w:customStyle="1" w:styleId="3E129A57AEF442928B4FAC45736887E7">
    <w:name w:val="3E129A57AEF442928B4FAC4573688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272D2D"/>
      </a:dk1>
      <a:lt1>
        <a:sysClr val="window" lastClr="FFFFFF"/>
      </a:lt1>
      <a:dk2>
        <a:srgbClr val="272D2D"/>
      </a:dk2>
      <a:lt2>
        <a:srgbClr val="E5E6E7"/>
      </a:lt2>
      <a:accent1>
        <a:srgbClr val="2BB28A"/>
      </a:accent1>
      <a:accent2>
        <a:srgbClr val="F0BE6C"/>
      </a:accent2>
      <a:accent3>
        <a:srgbClr val="86CDB6"/>
      </a:accent3>
      <a:accent4>
        <a:srgbClr val="F0BE6C"/>
      </a:accent4>
      <a:accent5>
        <a:srgbClr val="2BB28A"/>
      </a:accent5>
      <a:accent6>
        <a:srgbClr val="86CDB6"/>
      </a:accent6>
      <a:hlink>
        <a:srgbClr val="2BB28A"/>
      </a:hlink>
      <a:folHlink>
        <a:srgbClr val="86CDB6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0AAC-15D2-42C3-B896-1328FFAB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tf16402618</Template>
  <TotalTime>26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RESHAV LAL</dc:creator>
  <cp:keywords/>
  <dc:description/>
  <cp:lastModifiedBy>reshavlalrocks@gmail.com</cp:lastModifiedBy>
  <cp:revision>1</cp:revision>
  <dcterms:created xsi:type="dcterms:W3CDTF">2019-11-04T13:24:00Z</dcterms:created>
  <dcterms:modified xsi:type="dcterms:W3CDTF">2019-11-04T13:50:00Z</dcterms:modified>
</cp:coreProperties>
</file>