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sz w:val="36"/>
          <w:szCs w:val="36"/>
        </w:rPr>
        <w:t xml:space="preserve">INDUSTRY INTERNSHIP</w:t>
      </w:r>
    </w:p>
    <w:p>
      <w:pPr>
        <w:spacing w:after="360" w:before="0" w:line="360" w:lineRule="auto"/>
        <w:jc w:val="center"/>
      </w:pPr>
      <w:r>
        <w:rPr>
          <w:rFonts w:ascii="Times New Roman" w:cs="Times New Roman" w:eastAsia="Times New Roman" w:hAnsi="Times New Roman"/>
          <w:b/>
          <w:bCs/>
          <w:sz w:val="36"/>
          <w:szCs w:val="36"/>
        </w:rPr>
        <w:t xml:space="preserve">SUMMARY REPORT</w:t>
      </w:r>
    </w:p>
    <w:p>
      <w:pPr>
        <w:spacing w:after="600" w:before="0" w:line="360" w:lineRule="auto"/>
        <w:jc w:val="center"/>
      </w:pPr>
      <w:r>
        <w:rPr>
          <w:rFonts w:ascii="Times New Roman" w:cs="Times New Roman" w:eastAsia="Times New Roman" w:hAnsi="Times New Roman"/>
          <w:b w:val="false"/>
          <w:bCs w:val="false"/>
          <w:sz w:val="28"/>
          <w:szCs w:val="28"/>
        </w:rPr>
        <w:t xml:space="preserve">ManuPlan: Production Planning &amp; Quality Control System</w:t>
      </w:r>
    </w:p>
    <w:p>
      <w:pPr>
        <w:spacing w:after="0" w:before="0" w:line="360" w:lineRule="auto"/>
        <w:jc w:val="center"/>
      </w:pPr>
      <w:r>
        <w:rPr>
          <w:rFonts w:ascii="Times New Roman" w:cs="Times New Roman" w:eastAsia="Times New Roman" w:hAnsi="Times New Roman"/>
          <w:b/>
          <w:bCs/>
          <w:sz w:val="28"/>
          <w:szCs w:val="28"/>
        </w:rPr>
        <w:t xml:space="preserve">BACHELOR OF TECHNOLOGY</w:t>
      </w:r>
    </w:p>
    <w:p>
      <w:pPr>
        <w:spacing w:after="0" w:before="0" w:line="360" w:lineRule="auto"/>
        <w:jc w:val="center"/>
      </w:pPr>
      <w:r>
        <w:rPr>
          <w:rFonts w:ascii="Times New Roman" w:cs="Times New Roman" w:eastAsia="Times New Roman" w:hAnsi="Times New Roman"/>
          <w:b w:val="false"/>
          <w:bCs w:val="false"/>
          <w:sz w:val="24"/>
          <w:szCs w:val="24"/>
        </w:rPr>
        <w:t xml:space="preserve">in</w:t>
      </w:r>
    </w:p>
    <w:p>
      <w:pPr>
        <w:spacing w:after="720" w:before="0" w:line="360" w:lineRule="auto"/>
        <w:jc w:val="center"/>
      </w:pPr>
      <w:r>
        <w:rPr>
          <w:rFonts w:ascii="Times New Roman" w:cs="Times New Roman" w:eastAsia="Times New Roman" w:hAnsi="Times New Roman"/>
          <w:b/>
          <w:bCs/>
          <w:sz w:val="28"/>
          <w:szCs w:val="28"/>
        </w:rPr>
        <w:t xml:space="preserve">COMPUTER SCIENCE AND ENGINEERING</w:t>
      </w:r>
    </w:p>
    <w:p>
      <w:pPr>
        <w:spacing w:after="0" w:before="0" w:line="360" w:lineRule="auto"/>
        <w:jc w:val="center"/>
      </w:pPr>
      <w:r>
        <w:rPr>
          <w:rFonts w:ascii="Times New Roman" w:cs="Times New Roman" w:eastAsia="Times New Roman" w:hAnsi="Times New Roman"/>
          <w:b w:val="false"/>
          <w:bCs w:val="false"/>
          <w:sz w:val="24"/>
          <w:szCs w:val="24"/>
        </w:rPr>
        <w:t xml:space="preserve">Submitted by</w:t>
      </w:r>
    </w:p>
    <w:p>
      <w:pPr>
        <w:spacing w:after="720" w:before="0" w:line="360" w:lineRule="auto"/>
        <w:jc w:val="center"/>
      </w:pPr>
      <w:r>
        <w:rPr>
          <w:rFonts w:ascii="Times New Roman" w:cs="Times New Roman" w:eastAsia="Times New Roman" w:hAnsi="Times New Roman"/>
          <w:b/>
          <w:bCs/>
          <w:sz w:val="28"/>
          <w:szCs w:val="28"/>
        </w:rPr>
        <w:t xml:space="preserve">Shantanu (22SCSE1010XXX)</w:t>
      </w:r>
    </w:p>
    <w:p>
      <w:pPr>
        <w:spacing w:after="200" w:before="0"/>
        <w:jc w:val="center"/>
      </w:pPr>
      <w:r>
        <w:drawing>
          <wp:inline distT="0" distB="0" distL="0" distR="0">
            <wp:extent cx="2095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7620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sz w:val="26"/>
          <w:szCs w:val="26"/>
        </w:rPr>
        <w:t xml:space="preserve">SCHOOL OF COMPUTING SCIENCE AND ENGINEERING</w:t>
      </w:r>
    </w:p>
    <w:p>
      <w:pPr>
        <w:spacing w:after="0" w:before="0" w:line="360" w:lineRule="auto"/>
        <w:jc w:val="center"/>
      </w:pPr>
      <w:r>
        <w:rPr>
          <w:rFonts w:ascii="Times New Roman" w:cs="Times New Roman" w:eastAsia="Times New Roman" w:hAnsi="Times New Roman"/>
          <w:b/>
          <w:bCs/>
          <w:sz w:val="26"/>
          <w:szCs w:val="26"/>
        </w:rPr>
        <w:t xml:space="preserve">GREATER NOIDA, UTTAR PRADESH</w:t>
      </w:r>
    </w:p>
    <w:p>
      <w:pPr>
        <w:spacing w:after="0" w:before="0" w:line="360" w:lineRule="auto"/>
        <w:jc w:val="center"/>
      </w:pPr>
      <w:r>
        <w:rPr>
          <w:rFonts w:ascii="Times New Roman" w:cs="Times New Roman" w:eastAsia="Times New Roman" w:hAnsi="Times New Roman"/>
          <w:b/>
          <w:bCs/>
          <w:sz w:val="26"/>
          <w:szCs w:val="26"/>
        </w:rPr>
        <w:t xml:space="preserve">SUMMER 2025-2026</w:t>
      </w:r>
    </w:p>
    <w:p>
      <w:pPr>
        <w:sectPr>
          <w:footerReference w:type="default" r:id="rId7"/>
          <w:pgSz w:w="12240" w:h="15840" w:orient="portrait"/>
          <w:pgMar w:top="540" w:right="1325" w:bottom="900" w:left="1440" w:header="270" w:footer="90" w:gutter="0"/>
          <w:pgNumType/>
          <w:docGrid w:linePitch="360"/>
        </w:sectPr>
      </w:pPr>
    </w:p>
    <w:p>
      <w:pPr>
        <w:spacing w:after="240" w:before="0" w:line="360" w:lineRule="auto"/>
        <w:jc w:val="center"/>
      </w:pPr>
      <w:r>
        <w:rPr>
          <w:rFonts w:ascii="Times New Roman" w:cs="Times New Roman" w:eastAsia="Times New Roman" w:hAnsi="Times New Roman"/>
          <w:b/>
          <w:bCs/>
          <w:sz w:val="28"/>
          <w:szCs w:val="28"/>
        </w:rPr>
        <w:t xml:space="preserve">BONAFIDE CERTIFICATE</w:t>
      </w:r>
    </w:p>
    <w:p>
      <w:pPr>
        <w:spacing w:after="160" w:before="0" w:line="360" w:lineRule="auto"/>
        <w:jc w:val="both"/>
      </w:pPr>
      <w:r>
        <w:rPr>
          <w:rFonts w:ascii="Times New Roman" w:cs="Times New Roman" w:eastAsia="Times New Roman" w:hAnsi="Times New Roman"/>
          <w:b w:val="false"/>
          <w:bCs w:val="false"/>
          <w:sz w:val="24"/>
          <w:szCs w:val="24"/>
        </w:rPr>
        <w:t xml:space="preserve">This is to certify that the internship report titled "ManuPlan: Production Planning &amp; Quality Control System" is a bonafide record of the work carried out by Shantanu (Roll No. 22SCSE1010XXX), a student of Bachelor of Technology in Computer Science and Engineering at Galgotias University, Greater Noida, in partial fulfilment of the requirements for the B.Tech degree during the Summer Internship 2025-2026.</w:t>
      </w:r>
    </w:p>
    <w:p>
      <w:pPr>
        <w:spacing w:after="160" w:before="0" w:line="360" w:lineRule="auto"/>
        <w:jc w:val="both"/>
      </w:pPr>
      <w:r>
        <w:rPr>
          <w:rFonts w:ascii="Times New Roman" w:cs="Times New Roman" w:eastAsia="Times New Roman" w:hAnsi="Times New Roman"/>
          <w:b w:val="false"/>
          <w:bCs w:val="false"/>
          <w:sz w:val="24"/>
          <w:szCs w:val="24"/>
        </w:rPr>
        <w:t xml:space="preserve">The student underwent internship training at Cognizant Technology Solutions as a Specialist Programmer Trainee from April 2026 to June 2026.</w:t>
      </w:r>
    </w:p>
    <w:p>
      <w:pPr>
        <w:spacing w:after="600"/>
      </w:pPr>
    </w:p>
    <w:tbl>
      <w:tblPr>
        <w:tblW w:type="dxa" w:w="9475"/>
        <w:tblBorders>
          <w:top w:val="none"/>
          <w:left w:val="none"/>
          <w:bottom w:val="none"/>
          <w:right w:val="none"/>
          <w:insideH w:val="single" w:color="auto" w:sz="4"/>
          <w:insideV w:val="single" w:color="auto" w:sz="4"/>
        </w:tblBorders>
      </w:tblPr>
      <w:tblGrid>
        <w:gridCol w:w="4737"/>
        <w:gridCol w:w="4737"/>
      </w:tblGrid>
      <w:tr>
        <w:tc>
          <w:tcPr>
            <w:tcW w:type="dxa" w:w="4737"/>
            <w:tcBorders>
              <w:top w:val="none"/>
              <w:left w:val="none"/>
              <w:bottom w:val="none"/>
              <w:right w:val="none"/>
            </w:tcBorders>
          </w:tcPr>
          <w:p>
            <w:pPr>
              <w:spacing w:after="160" w:before="0" w:line="360" w:lineRule="auto"/>
              <w:jc w:val="left"/>
            </w:pPr>
            <w:r>
              <w:rPr>
                <w:rFonts w:ascii="Times New Roman" w:cs="Times New Roman" w:eastAsia="Times New Roman" w:hAnsi="Times New Roman"/>
                <w:b w:val="false"/>
                <w:bCs w:val="false"/>
                <w:sz w:val="24"/>
                <w:szCs w:val="24"/>
              </w:rPr>
              <w:t xml:space="preserve">Signature of Supervisor</w:t>
            </w:r>
          </w:p>
          <w:p>
            <w:pPr>
              <w:spacing w:after="160" w:before="0" w:line="360" w:lineRule="auto"/>
              <w:jc w:val="left"/>
            </w:pPr>
            <w:r>
              <w:rPr>
                <w:rFonts w:ascii="Times New Roman" w:cs="Times New Roman" w:eastAsia="Times New Roman" w:hAnsi="Times New Roman"/>
                <w:b w:val="false"/>
                <w:bCs w:val="false"/>
                <w:sz w:val="24"/>
                <w:szCs w:val="24"/>
              </w:rPr>
              <w:t xml:space="preserve">Name:</w:t>
            </w:r>
          </w:p>
          <w:p>
            <w:pPr>
              <w:spacing w:after="160" w:before="0" w:line="360" w:lineRule="auto"/>
              <w:jc w:val="left"/>
            </w:pPr>
            <w:r>
              <w:rPr>
                <w:rFonts w:ascii="Times New Roman" w:cs="Times New Roman" w:eastAsia="Times New Roman" w:hAnsi="Times New Roman"/>
                <w:b w:val="false"/>
                <w:bCs w:val="false"/>
                <w:sz w:val="24"/>
                <w:szCs w:val="24"/>
              </w:rPr>
              <w:t xml:space="preserve">Designation:</w:t>
            </w:r>
          </w:p>
          <w:p>
            <w:pPr>
              <w:spacing w:after="160" w:before="0" w:line="360" w:lineRule="auto"/>
              <w:jc w:val="left"/>
            </w:pPr>
            <w:r>
              <w:rPr>
                <w:rFonts w:ascii="Times New Roman" w:cs="Times New Roman" w:eastAsia="Times New Roman" w:hAnsi="Times New Roman"/>
                <w:b w:val="false"/>
                <w:bCs w:val="false"/>
                <w:sz w:val="24"/>
                <w:szCs w:val="24"/>
              </w:rPr>
              <w:t xml:space="preserve">Date:</w:t>
            </w:r>
          </w:p>
        </w:tc>
        <w:tc>
          <w:tcPr>
            <w:tcW w:type="dxa" w:w="4737"/>
            <w:tcBorders>
              <w:top w:val="none"/>
              <w:left w:val="none"/>
              <w:bottom w:val="none"/>
              <w:right w:val="none"/>
            </w:tcBorders>
          </w:tcPr>
          <w:p>
            <w:pPr>
              <w:spacing w:after="160" w:before="0" w:line="360" w:lineRule="auto"/>
              <w:jc w:val="left"/>
            </w:pPr>
            <w:r>
              <w:rPr>
                <w:rFonts w:ascii="Times New Roman" w:cs="Times New Roman" w:eastAsia="Times New Roman" w:hAnsi="Times New Roman"/>
                <w:b w:val="false"/>
                <w:bCs w:val="false"/>
                <w:sz w:val="24"/>
                <w:szCs w:val="24"/>
              </w:rPr>
              <w:t xml:space="preserve">Signature of HOD / Dean</w:t>
            </w:r>
          </w:p>
          <w:p>
            <w:pPr>
              <w:spacing w:after="160" w:before="0" w:line="360" w:lineRule="auto"/>
              <w:jc w:val="left"/>
            </w:pPr>
            <w:r>
              <w:rPr>
                <w:rFonts w:ascii="Times New Roman" w:cs="Times New Roman" w:eastAsia="Times New Roman" w:hAnsi="Times New Roman"/>
                <w:b w:val="false"/>
                <w:bCs w:val="false"/>
                <w:sz w:val="24"/>
                <w:szCs w:val="24"/>
              </w:rPr>
              <w:t xml:space="preserve">Name:</w:t>
            </w:r>
          </w:p>
          <w:p>
            <w:pPr>
              <w:spacing w:after="160" w:before="0" w:line="360" w:lineRule="auto"/>
              <w:jc w:val="left"/>
            </w:pPr>
            <w:r>
              <w:rPr>
                <w:rFonts w:ascii="Times New Roman" w:cs="Times New Roman" w:eastAsia="Times New Roman" w:hAnsi="Times New Roman"/>
                <w:b w:val="false"/>
                <w:bCs w:val="false"/>
                <w:sz w:val="24"/>
                <w:szCs w:val="24"/>
              </w:rPr>
              <w:t xml:space="preserve">Designation:</w:t>
            </w:r>
          </w:p>
          <w:p>
            <w:pPr>
              <w:spacing w:after="160" w:before="0" w:line="360" w:lineRule="auto"/>
              <w:jc w:val="left"/>
            </w:pPr>
            <w:r>
              <w:rPr>
                <w:rFonts w:ascii="Times New Roman" w:cs="Times New Roman" w:eastAsia="Times New Roman" w:hAnsi="Times New Roman"/>
                <w:b w:val="false"/>
                <w:bCs w:val="false"/>
                <w:sz w:val="24"/>
                <w:szCs w:val="24"/>
              </w:rPr>
              <w:t xml:space="preserve">Date:</w:t>
            </w:r>
          </w:p>
        </w:tc>
      </w:tr>
    </w:tbl>
    <w:p>
      <w:pPr>
        <w:sectPr>
          <w:footerReference w:type="default" r:id="rId8"/>
          <w:pgSz w:w="12240" w:h="15840" w:orient="portrait"/>
          <w:pgMar w:top="540" w:right="1325" w:bottom="900" w:left="1440" w:header="270" w:footer="90" w:gutter="0"/>
          <w:pgNumType/>
          <w:docGrid w:linePitch="360"/>
        </w:sectPr>
      </w:pPr>
    </w:p>
    <w:p>
      <w:pPr>
        <w:spacing w:after="200" w:before="0" w:line="360" w:lineRule="auto"/>
        <w:jc w:val="center"/>
      </w:pPr>
      <w:r>
        <w:rPr>
          <w:rFonts w:ascii="Times New Roman" w:cs="Times New Roman" w:eastAsia="Times New Roman" w:hAnsi="Times New Roman"/>
          <w:b/>
          <w:bCs/>
          <w:sz w:val="28"/>
          <w:szCs w:val="28"/>
        </w:rPr>
        <w:t xml:space="preserve">TABLE OF CONTENTS</w:t>
      </w:r>
    </w:p>
    <w:tbl>
      <w:tblPr>
        <w:tblW w:type="dxa" w:w="9475"/>
        <w:tblBorders>
          <w:top w:val="none" w:color="FFFFFF" w:sz="0"/>
          <w:left w:val="none" w:color="FFFFFF" w:sz="0"/>
          <w:bottom w:val="none" w:color="FFFFFF" w:sz="0"/>
          <w:right w:val="none" w:color="FFFFFF" w:sz="0"/>
          <w:insideH w:val="single" w:color="auto" w:sz="4"/>
          <w:insideV w:val="single" w:color="auto" w:sz="4"/>
        </w:tblBorders>
      </w:tblPr>
      <w:tblGrid>
        <w:gridCol w:w="1500"/>
        <w:gridCol w:w="6575"/>
        <w:gridCol w:w="1400"/>
      </w:tblGrid>
      <w:tr>
        <w:tc>
          <w:tcPr>
            <w:tcW w:type="dxa" w:w="1500"/>
            <w:tcBorders>
              <w:top w:val="none" w:color="FFFFFF" w:sz="0"/>
              <w:left w:val="none" w:color="FFFFFF" w:sz="0"/>
              <w:bottom w:val="none" w:color="FFFFFF" w:sz="0"/>
              <w:right w:val="none" w:color="FFFFFF" w:sz="0"/>
            </w:tcBorders>
            <w:tcMar>
              <w:top w:type="dxa" w:w="40"/>
              <w:left w:type="dxa" w:w="0"/>
              <w:bottom w:type="dxa" w:w="80"/>
              <w:right w:type="dxa" w:w="80"/>
            </w:tcMar>
          </w:tcPr>
          <w:p>
            <w:pPr>
              <w:spacing w:after="80" w:before="0" w:line="280"/>
              <w:jc w:val="left"/>
            </w:pPr>
            <w:r>
              <w:rPr>
                <w:rFonts w:ascii="Times New Roman" w:cs="Times New Roman" w:eastAsia="Times New Roman" w:hAnsi="Times New Roman"/>
                <w:b/>
                <w:bCs/>
                <w:sz w:val="24"/>
                <w:szCs w:val="24"/>
              </w:rPr>
              <w:t xml:space="preserve">CHAPTER</w:t>
            </w:r>
          </w:p>
        </w:tc>
        <w:tc>
          <w:tcPr>
            <w:tcW w:type="dxa" w:w="6575"/>
            <w:tcBorders>
              <w:top w:val="none" w:color="FFFFFF" w:sz="0"/>
              <w:left w:val="none" w:color="FFFFFF" w:sz="0"/>
              <w:bottom w:val="none" w:color="FFFFFF" w:sz="0"/>
              <w:right w:val="none" w:color="FFFFFF" w:sz="0"/>
            </w:tcBorders>
            <w:tcMar>
              <w:top w:type="dxa" w:w="40"/>
              <w:left w:type="dxa" w:w="0"/>
              <w:bottom w:type="dxa" w:w="80"/>
              <w:right w:type="dxa" w:w="80"/>
            </w:tcMar>
          </w:tcPr>
          <w:p>
            <w:pPr>
              <w:spacing w:after="80" w:before="0" w:line="280"/>
              <w:jc w:val="center"/>
            </w:pPr>
            <w:r>
              <w:rPr>
                <w:rFonts w:ascii="Times New Roman" w:cs="Times New Roman" w:eastAsia="Times New Roman" w:hAnsi="Times New Roman"/>
                <w:b/>
                <w:bCs/>
                <w:sz w:val="24"/>
                <w:szCs w:val="24"/>
              </w:rPr>
              <w:t xml:space="preserve">TITLE</w:t>
            </w:r>
          </w:p>
        </w:tc>
        <w:tc>
          <w:tcPr>
            <w:tcW w:type="dxa" w:w="1400"/>
            <w:tcBorders>
              <w:top w:val="none" w:color="FFFFFF" w:sz="0"/>
              <w:left w:val="none" w:color="FFFFFF" w:sz="0"/>
              <w:bottom w:val="none" w:color="FFFFFF" w:sz="0"/>
              <w:right w:val="none" w:color="FFFFFF" w:sz="0"/>
            </w:tcBorders>
            <w:tcMar>
              <w:top w:type="dxa" w:w="40"/>
              <w:left w:type="dxa" w:w="80"/>
              <w:bottom w:type="dxa" w:w="80"/>
              <w:right w:type="dxa" w:w="0"/>
            </w:tcMar>
          </w:tcPr>
          <w:p>
            <w:pPr>
              <w:spacing w:after="80" w:before="0" w:line="280"/>
              <w:jc w:val="right"/>
            </w:pPr>
            <w:r>
              <w:rPr>
                <w:rFonts w:ascii="Times New Roman" w:cs="Times New Roman" w:eastAsia="Times New Roman" w:hAnsi="Times New Roman"/>
                <w:b/>
                <w:bCs/>
                <w:sz w:val="24"/>
                <w:szCs w:val="24"/>
              </w:rPr>
              <w:t xml:space="preserve">PAGE NO</w:t>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Abstract</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List of Figures &amp; List of Tables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List of Abbreviations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1</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Introduction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1.1 Objective of the Internship</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1.2 Problem Statement and Research Objectives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1.3 Description of Domain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1.4 About Cognizant Technology Solutions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2</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Technical Description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3</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System Design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3.1 General Architecture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3.2 Design Phase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0"/>
                <w:szCs w:val="20"/>
              </w:rPr>
              <w:t xml:space="preserve"/>
            </w:r>
          </w:p>
        </w:tc>
        <w:tc>
          <w:tcPr>
            <w:tcW w:type="dxa" w:w="6575"/>
            <w:tcBorders>
              <w:top w:val="none" w:color="FFFFFF" w:sz="0"/>
              <w:left w:val="none" w:color="FFFFFF" w:sz="0"/>
              <w:bottom w:val="none" w:color="FFFFFF" w:sz="0"/>
              <w:right w:val="none" w:color="FFFFFF" w:sz="0"/>
            </w:tcBorders>
            <w:tcMar>
              <w:top w:type="dxa" w:w="40"/>
              <w:left w:type="dxa" w:w="720"/>
              <w:bottom w:type="dxa" w:w="40"/>
              <w:right w:type="dxa" w:w="80"/>
            </w:tcMar>
          </w:tcPr>
          <w:p>
            <w:pPr>
              <w:spacing w:after="80" w:before="0" w:line="280"/>
              <w:jc w:val="left"/>
            </w:pPr>
            <w:r>
              <w:rPr>
                <w:rFonts w:ascii="Times New Roman" w:cs="Times New Roman" w:eastAsia="Times New Roman" w:hAnsi="Times New Roman"/>
                <w:b w:val="false"/>
                <w:bCs w:val="false"/>
                <w:sz w:val="20"/>
                <w:szCs w:val="20"/>
              </w:rPr>
              <w:t xml:space="preserve">3.2.1 Data Flow Diagram</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0"/>
                <w:szCs w:val="20"/>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0"/>
                <w:szCs w:val="20"/>
              </w:rPr>
              <w:t xml:space="preserve"/>
            </w:r>
          </w:p>
        </w:tc>
        <w:tc>
          <w:tcPr>
            <w:tcW w:type="dxa" w:w="6575"/>
            <w:tcBorders>
              <w:top w:val="none" w:color="FFFFFF" w:sz="0"/>
              <w:left w:val="none" w:color="FFFFFF" w:sz="0"/>
              <w:bottom w:val="none" w:color="FFFFFF" w:sz="0"/>
              <w:right w:val="none" w:color="FFFFFF" w:sz="0"/>
            </w:tcBorders>
            <w:tcMar>
              <w:top w:type="dxa" w:w="40"/>
              <w:left w:type="dxa" w:w="720"/>
              <w:bottom w:type="dxa" w:w="40"/>
              <w:right w:type="dxa" w:w="80"/>
            </w:tcMar>
          </w:tcPr>
          <w:p>
            <w:pPr>
              <w:spacing w:after="80" w:before="0" w:line="280"/>
              <w:jc w:val="left"/>
            </w:pPr>
            <w:r>
              <w:rPr>
                <w:rFonts w:ascii="Times New Roman" w:cs="Times New Roman" w:eastAsia="Times New Roman" w:hAnsi="Times New Roman"/>
                <w:b w:val="false"/>
                <w:bCs w:val="false"/>
                <w:sz w:val="20"/>
                <w:szCs w:val="20"/>
              </w:rPr>
              <w:t xml:space="preserve">3.2.2 Entity Relationship Diagram</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0"/>
                <w:szCs w:val="20"/>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3.3 Methodology</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4</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System Implementation</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5</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Results and Discussions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6</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Conclusion and Future Work</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7</w:t>
            </w:r>
          </w:p>
        </w:tc>
        <w:tc>
          <w:tcPr>
            <w:tcW w:type="dxa" w:w="6575"/>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bCs/>
                <w:sz w:val="24"/>
                <w:szCs w:val="24"/>
              </w:rPr>
              <w:t xml:space="preserve">Appendices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4"/>
                <w:szCs w:val="24"/>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7.1 Source Code Samples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7.2 Learning Experiences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
            </w:r>
          </w:p>
        </w:tc>
        <w:tc>
          <w:tcPr>
            <w:tcW w:type="dxa" w:w="6575"/>
            <w:tcBorders>
              <w:top w:val="none" w:color="FFFFFF" w:sz="0"/>
              <w:left w:val="none" w:color="FFFFFF" w:sz="0"/>
              <w:bottom w:val="none" w:color="FFFFFF" w:sz="0"/>
              <w:right w:val="none" w:color="FFFFFF" w:sz="0"/>
            </w:tcBorders>
            <w:tcMar>
              <w:top w:type="dxa" w:w="40"/>
              <w:left w:type="dxa" w:w="360"/>
              <w:bottom w:type="dxa" w:w="40"/>
              <w:right w:type="dxa" w:w="80"/>
            </w:tcMar>
          </w:tcPr>
          <w:p>
            <w:pPr>
              <w:spacing w:after="80" w:before="0" w:line="280"/>
              <w:jc w:val="left"/>
            </w:pPr>
            <w:r>
              <w:rPr>
                <w:rFonts w:ascii="Times New Roman" w:cs="Times New Roman" w:eastAsia="Times New Roman" w:hAnsi="Times New Roman"/>
                <w:b w:val="false"/>
                <w:bCs w:val="false"/>
                <w:sz w:val="22"/>
                <w:szCs w:val="22"/>
              </w:rPr>
              <w:t xml:space="preserve">7.3 SWOT Analysis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80" w:before="0" w:line="280"/>
              <w:jc w:val="right"/>
            </w:pPr>
            <w:r>
              <w:rPr>
                <w:rFonts w:ascii="Times New Roman" w:cs="Times New Roman" w:eastAsia="Times New Roman" w:hAnsi="Times New Roman"/>
                <w:sz w:val="22"/>
                <w:szCs w:val="22"/>
              </w:rPr>
              <w:t xml:space="preserve"/>
            </w:r>
          </w:p>
        </w:tc>
      </w:tr>
    </w:tbl>
    <w:p>
      <w:pPr>
        <w:sectPr>
          <w:footerReference w:type="default" r:id="rId9"/>
          <w:pgSz w:w="12240" w:h="15840" w:orient="portrait"/>
          <w:pgMar w:top="540" w:right="1325" w:bottom="900" w:left="1440" w:header="270" w:footer="90" w:gutter="0"/>
          <w:pgNumType/>
          <w:docGrid w:linePitch="360"/>
        </w:sectPr>
      </w:pPr>
    </w:p>
    <w:p>
      <w:pPr>
        <w:spacing w:after="240" w:before="0" w:line="360" w:lineRule="auto"/>
        <w:jc w:val="center"/>
      </w:pPr>
      <w:r>
        <w:rPr>
          <w:rFonts w:ascii="Times New Roman" w:cs="Times New Roman" w:eastAsia="Times New Roman" w:hAnsi="Times New Roman"/>
          <w:b/>
          <w:bCs/>
          <w:sz w:val="28"/>
          <w:szCs w:val="28"/>
        </w:rPr>
        <w:t xml:space="preserve">ABSTRACT</w:t>
      </w:r>
    </w:p>
    <w:p>
      <w:pPr>
        <w:spacing w:after="160" w:before="0" w:line="360" w:lineRule="auto"/>
        <w:jc w:val="both"/>
      </w:pPr>
      <w:r>
        <w:rPr>
          <w:rFonts w:ascii="Times New Roman" w:cs="Times New Roman" w:eastAsia="Times New Roman" w:hAnsi="Times New Roman"/>
          <w:b w:val="false"/>
          <w:bCs w:val="false"/>
          <w:sz w:val="24"/>
          <w:szCs w:val="24"/>
        </w:rPr>
        <w:t xml:space="preserve">ManuPlan is a deterministic Production Planning and Quality Control system designed for discrete and process manufacturers. As part of a five-member group internship project at Cognizant Technology Solutions, this report describes my contribution as the owner of Module 7 (Inventory, Lot/Batch Traceability and Material Movements) and Module 8 (Maintenance and Downtime Tracking).</w:t>
      </w:r>
    </w:p>
    <w:p>
      <w:pPr>
        <w:spacing w:after="160" w:before="0" w:line="360" w:lineRule="auto"/>
        <w:jc w:val="both"/>
      </w:pPr>
      <w:r>
        <w:rPr>
          <w:rFonts w:ascii="Times New Roman" w:cs="Times New Roman" w:eastAsia="Times New Roman" w:hAnsi="Times New Roman"/>
          <w:b w:val="false"/>
          <w:bCs w:val="false"/>
          <w:sz w:val="24"/>
          <w:szCs w:val="24"/>
        </w:rPr>
        <w:t xml:space="preserve">The system centralizes master production schedules, work orders, capacity planning, Material Requirements Planning (MRP), shop-floor execution, quality inspections, nonconformance handling, and audit trails. The platform is built on .NET 8 ASP.NET Core microservices following Clean Architecture principles, with PostgreSQL 15 as the database and Angular 18 as the frontend. Each team member owns an independent microservice with its own database, connected via RabbitMQ domain events.</w:t>
      </w:r>
    </w:p>
    <w:p>
      <w:pPr>
        <w:spacing w:after="160" w:before="0" w:line="360" w:lineRule="auto"/>
        <w:jc w:val="both"/>
      </w:pPr>
      <w:r>
        <w:rPr>
          <w:rFonts w:ascii="Times New Roman" w:cs="Times New Roman" w:eastAsia="Times New Roman" w:hAnsi="Times New Roman"/>
          <w:b w:val="false"/>
          <w:bCs w:val="false"/>
          <w:sz w:val="24"/>
          <w:szCs w:val="24"/>
        </w:rPr>
        <w:t xml:space="preserve">The inventory module implements multi-location stock management with full lot/batch and serial traceability, supporting material issue, return, transfer, and goods-receipt movements with automatic reorder alerts. The maintenance module manages preventive maintenance schedules, breakdown logging, and computes MTTR/MTBF metrics per work centre. This report documents the architecture, design decisions, implementation details, and key learnings gained during the internship.</w:t>
      </w:r>
    </w:p>
    <w:p>
      <w:pPr>
        <w:spacing w:before="400"/>
      </w:pPr>
      <w:r>
        <w:br/>
      </w:r>
    </w:p>
    <w:p>
      <w:pPr>
        <w:spacing w:after="240" w:before="0" w:line="360" w:lineRule="auto"/>
        <w:jc w:val="center"/>
      </w:pPr>
      <w:r>
        <w:rPr>
          <w:rFonts w:ascii="Times New Roman" w:cs="Times New Roman" w:eastAsia="Times New Roman" w:hAnsi="Times New Roman"/>
          <w:b/>
          <w:bCs/>
          <w:sz w:val="28"/>
          <w:szCs w:val="28"/>
        </w:rPr>
        <w:t xml:space="preserve">LIST OF FIGURES</w:t>
      </w:r>
    </w:p>
    <w:p>
      <w:pPr>
        <w:tabs>
          <w:tab w:val="left" w:pos="720"/>
          <w:tab w:val="left" w:pos="2160"/>
          <w:tab w:val="right" w:pos="9475"/>
        </w:tabs>
        <w:spacing w:after="80"/>
      </w:pPr>
      <w:r>
        <w:rPr>
          <w:rFonts w:ascii="Times New Roman" w:cs="Times New Roman" w:eastAsia="Times New Roman" w:hAnsi="Times New Roman"/>
          <w:b/>
          <w:bCs/>
          <w:sz w:val="24"/>
          <w:szCs w:val="24"/>
        </w:rPr>
        <w:t xml:space="preserve">S. NO	</w:t>
      </w:r>
      <w:r>
        <w:rPr>
          <w:rFonts w:ascii="Times New Roman" w:cs="Times New Roman" w:eastAsia="Times New Roman" w:hAnsi="Times New Roman"/>
          <w:b/>
          <w:bCs/>
          <w:sz w:val="24"/>
          <w:szCs w:val="24"/>
        </w:rPr>
        <w:t xml:space="preserve">FIG. NO	</w:t>
      </w:r>
      <w:r>
        <w:rPr>
          <w:rFonts w:ascii="Times New Roman" w:cs="Times New Roman" w:eastAsia="Times New Roman" w:hAnsi="Times New Roman"/>
          <w:b/>
          <w:bCs/>
          <w:sz w:val="24"/>
          <w:szCs w:val="24"/>
        </w:rPr>
        <w:t xml:space="preserve">TITLE	</w:t>
      </w:r>
      <w:r>
        <w:rPr>
          <w:rFonts w:ascii="Times New Roman" w:cs="Times New Roman" w:eastAsia="Times New Roman" w:hAnsi="Times New Roman"/>
          <w:b/>
          <w:bCs/>
          <w:sz w:val="24"/>
          <w:szCs w:val="24"/>
        </w:rPr>
        <w:t xml:space="preserve">PAGE. NO</w:t>
      </w:r>
    </w:p>
    <w:p>
      <w:pPr>
        <w:tabs>
          <w:tab w:val="left" w:pos="720"/>
          <w:tab w:val="left" w:pos="2160"/>
          <w:tab w:val="right" w:pos="9475"/>
        </w:tabs>
        <w:spacing w:after="80"/>
      </w:pPr>
      <w:r>
        <w:rPr>
          <w:rFonts w:ascii="Times New Roman" w:cs="Times New Roman" w:eastAsia="Times New Roman" w:hAnsi="Times New Roman"/>
          <w:sz w:val="24"/>
          <w:szCs w:val="24"/>
        </w:rPr>
        <w:t xml:space="preserve">1	3.1	4-Layer Microservices Architecture	—</w:t>
      </w:r>
    </w:p>
    <w:p>
      <w:pPr>
        <w:tabs>
          <w:tab w:val="left" w:pos="720"/>
          <w:tab w:val="left" w:pos="2160"/>
          <w:tab w:val="right" w:pos="9475"/>
        </w:tabs>
        <w:spacing w:after="80"/>
      </w:pPr>
      <w:r>
        <w:rPr>
          <w:rFonts w:ascii="Times New Roman" w:cs="Times New Roman" w:eastAsia="Times New Roman" w:hAnsi="Times New Roman"/>
          <w:sz w:val="24"/>
          <w:szCs w:val="24"/>
        </w:rPr>
        <w:t xml:space="preserve">2	3.2	Clean Architecture Layers per Microservice	—</w:t>
      </w:r>
    </w:p>
    <w:p>
      <w:pPr>
        <w:tabs>
          <w:tab w:val="left" w:pos="720"/>
          <w:tab w:val="left" w:pos="2160"/>
          <w:tab w:val="right" w:pos="9475"/>
        </w:tabs>
        <w:spacing w:after="80"/>
      </w:pPr>
      <w:r>
        <w:rPr>
          <w:rFonts w:ascii="Times New Roman" w:cs="Times New Roman" w:eastAsia="Times New Roman" w:hAnsi="Times New Roman"/>
          <w:sz w:val="24"/>
          <w:szCs w:val="24"/>
        </w:rPr>
        <w:t xml:space="preserve">3	3.3	Inventory Module Data Flow Diagram	—</w:t>
      </w:r>
    </w:p>
    <w:p>
      <w:pPr>
        <w:tabs>
          <w:tab w:val="left" w:pos="720"/>
          <w:tab w:val="left" w:pos="2160"/>
          <w:tab w:val="right" w:pos="9475"/>
        </w:tabs>
        <w:spacing w:after="80"/>
      </w:pPr>
      <w:r>
        <w:rPr>
          <w:rFonts w:ascii="Times New Roman" w:cs="Times New Roman" w:eastAsia="Times New Roman" w:hAnsi="Times New Roman"/>
          <w:sz w:val="24"/>
          <w:szCs w:val="24"/>
        </w:rPr>
        <w:t xml:space="preserve">4	3.4	Maintenance Module Entity Relationship Diagram	—</w:t>
      </w:r>
    </w:p>
    <w:p>
      <w:pPr>
        <w:spacing w:before="400"/>
      </w:pPr>
      <w:r>
        <w:br/>
      </w:r>
    </w:p>
    <w:p>
      <w:pPr>
        <w:spacing w:after="240" w:before="0" w:line="360" w:lineRule="auto"/>
        <w:jc w:val="center"/>
      </w:pPr>
      <w:r>
        <w:rPr>
          <w:rFonts w:ascii="Times New Roman" w:cs="Times New Roman" w:eastAsia="Times New Roman" w:hAnsi="Times New Roman"/>
          <w:b/>
          <w:bCs/>
          <w:sz w:val="28"/>
          <w:szCs w:val="28"/>
        </w:rPr>
        <w:t xml:space="preserve">LIST OF TABLES</w:t>
      </w:r>
    </w:p>
    <w:p>
      <w:pPr>
        <w:tabs>
          <w:tab w:val="left" w:pos="720"/>
          <w:tab w:val="left" w:pos="2160"/>
          <w:tab w:val="right" w:pos="9475"/>
        </w:tabs>
        <w:spacing w:after="80"/>
      </w:pPr>
      <w:r>
        <w:rPr>
          <w:rFonts w:ascii="Times New Roman" w:cs="Times New Roman" w:eastAsia="Times New Roman" w:hAnsi="Times New Roman"/>
          <w:b/>
          <w:bCs/>
          <w:sz w:val="24"/>
          <w:szCs w:val="24"/>
        </w:rPr>
        <w:t xml:space="preserve">S. NO	</w:t>
      </w:r>
      <w:r>
        <w:rPr>
          <w:rFonts w:ascii="Times New Roman" w:cs="Times New Roman" w:eastAsia="Times New Roman" w:hAnsi="Times New Roman"/>
          <w:b/>
          <w:bCs/>
          <w:sz w:val="24"/>
          <w:szCs w:val="24"/>
        </w:rPr>
        <w:t xml:space="preserve">FIG. NO	</w:t>
      </w:r>
      <w:r>
        <w:rPr>
          <w:rFonts w:ascii="Times New Roman" w:cs="Times New Roman" w:eastAsia="Times New Roman" w:hAnsi="Times New Roman"/>
          <w:b/>
          <w:bCs/>
          <w:sz w:val="24"/>
          <w:szCs w:val="24"/>
        </w:rPr>
        <w:t xml:space="preserve">TITLES	</w:t>
      </w:r>
      <w:r>
        <w:rPr>
          <w:rFonts w:ascii="Times New Roman" w:cs="Times New Roman" w:eastAsia="Times New Roman" w:hAnsi="Times New Roman"/>
          <w:b/>
          <w:bCs/>
          <w:sz w:val="24"/>
          <w:szCs w:val="24"/>
        </w:rPr>
        <w:t xml:space="preserve">PAGE. NO</w:t>
      </w:r>
    </w:p>
    <w:p>
      <w:pPr>
        <w:tabs>
          <w:tab w:val="left" w:pos="720"/>
          <w:tab w:val="left" w:pos="2160"/>
          <w:tab w:val="right" w:pos="9475"/>
        </w:tabs>
        <w:spacing w:after="80"/>
      </w:pPr>
      <w:r>
        <w:rPr>
          <w:rFonts w:ascii="Times New Roman" w:cs="Times New Roman" w:eastAsia="Times New Roman" w:hAnsi="Times New Roman"/>
          <w:sz w:val="24"/>
          <w:szCs w:val="24"/>
        </w:rPr>
        <w:t xml:space="preserve">1	2.1	Technology Stack Summary	—</w:t>
      </w:r>
    </w:p>
    <w:p>
      <w:pPr>
        <w:tabs>
          <w:tab w:val="left" w:pos="720"/>
          <w:tab w:val="left" w:pos="2160"/>
          <w:tab w:val="right" w:pos="9475"/>
        </w:tabs>
        <w:spacing w:after="80"/>
      </w:pPr>
      <w:r>
        <w:rPr>
          <w:rFonts w:ascii="Times New Roman" w:cs="Times New Roman" w:eastAsia="Times New Roman" w:hAnsi="Times New Roman"/>
          <w:sz w:val="24"/>
          <w:szCs w:val="24"/>
        </w:rPr>
        <w:t xml:space="preserve">2	4.1	Inventory Entity Attributes	—</w:t>
      </w:r>
    </w:p>
    <w:p>
      <w:pPr>
        <w:tabs>
          <w:tab w:val="left" w:pos="720"/>
          <w:tab w:val="left" w:pos="2160"/>
          <w:tab w:val="right" w:pos="9475"/>
        </w:tabs>
        <w:spacing w:after="80"/>
      </w:pPr>
      <w:r>
        <w:rPr>
          <w:rFonts w:ascii="Times New Roman" w:cs="Times New Roman" w:eastAsia="Times New Roman" w:hAnsi="Times New Roman"/>
          <w:sz w:val="24"/>
          <w:szCs w:val="24"/>
        </w:rPr>
        <w:t xml:space="preserve">3	4.2	MaterialMovement Entity Attributes	—</w:t>
      </w:r>
    </w:p>
    <w:p>
      <w:pPr>
        <w:tabs>
          <w:tab w:val="left" w:pos="720"/>
          <w:tab w:val="left" w:pos="2160"/>
          <w:tab w:val="right" w:pos="9475"/>
        </w:tabs>
        <w:spacing w:after="80"/>
      </w:pPr>
      <w:r>
        <w:rPr>
          <w:rFonts w:ascii="Times New Roman" w:cs="Times New Roman" w:eastAsia="Times New Roman" w:hAnsi="Times New Roman"/>
          <w:sz w:val="24"/>
          <w:szCs w:val="24"/>
        </w:rPr>
        <w:t xml:space="preserve">4	4.3	MaintenancePlan Entity Attributes	—</w:t>
      </w:r>
    </w:p>
    <w:p>
      <w:pPr>
        <w:spacing w:before="400"/>
      </w:pPr>
      <w:r>
        <w:br/>
      </w:r>
    </w:p>
    <w:p>
      <w:pPr>
        <w:spacing w:after="240" w:before="0" w:line="360" w:lineRule="auto"/>
        <w:jc w:val="center"/>
      </w:pPr>
      <w:r>
        <w:rPr>
          <w:rFonts w:ascii="Times New Roman" w:cs="Times New Roman" w:eastAsia="Times New Roman" w:hAnsi="Times New Roman"/>
          <w:b/>
          <w:bCs/>
          <w:sz w:val="28"/>
          <w:szCs w:val="28"/>
        </w:rPr>
        <w:t xml:space="preserve">LIST OF ABBREVIATIONS</w:t>
      </w:r>
    </w:p>
    <w:p>
      <w:pPr>
        <w:tabs>
          <w:tab w:val="left" w:pos="2160"/>
        </w:tabs>
        <w:spacing w:after="120" w:before="0" w:line="300"/>
      </w:pPr>
      <w:r>
        <w:rPr>
          <w:rFonts w:ascii="Times New Roman" w:cs="Times New Roman" w:eastAsia="Times New Roman" w:hAnsi="Times New Roman"/>
          <w:sz w:val="24"/>
          <w:szCs w:val="24"/>
        </w:rPr>
        <w:t xml:space="preserve">MRP	Material Requirements Planning</w:t>
      </w:r>
    </w:p>
    <w:p>
      <w:pPr>
        <w:tabs>
          <w:tab w:val="left" w:pos="2160"/>
        </w:tabs>
        <w:spacing w:after="120" w:before="0" w:line="300"/>
      </w:pPr>
      <w:r>
        <w:rPr>
          <w:rFonts w:ascii="Times New Roman" w:cs="Times New Roman" w:eastAsia="Times New Roman" w:hAnsi="Times New Roman"/>
          <w:sz w:val="24"/>
          <w:szCs w:val="24"/>
        </w:rPr>
        <w:t xml:space="preserve">MPS	Master Production Schedule</w:t>
      </w:r>
    </w:p>
    <w:p>
      <w:pPr>
        <w:tabs>
          <w:tab w:val="left" w:pos="2160"/>
        </w:tabs>
        <w:spacing w:after="120" w:before="0" w:line="300"/>
      </w:pPr>
      <w:r>
        <w:rPr>
          <w:rFonts w:ascii="Times New Roman" w:cs="Times New Roman" w:eastAsia="Times New Roman" w:hAnsi="Times New Roman"/>
          <w:sz w:val="24"/>
          <w:szCs w:val="24"/>
        </w:rPr>
        <w:t xml:space="preserve">WO	Work Order</w:t>
      </w:r>
    </w:p>
    <w:p>
      <w:pPr>
        <w:tabs>
          <w:tab w:val="left" w:pos="2160"/>
        </w:tabs>
        <w:spacing w:after="120" w:before="0" w:line="300"/>
      </w:pPr>
      <w:r>
        <w:rPr>
          <w:rFonts w:ascii="Times New Roman" w:cs="Times New Roman" w:eastAsia="Times New Roman" w:hAnsi="Times New Roman"/>
          <w:sz w:val="24"/>
          <w:szCs w:val="24"/>
        </w:rPr>
        <w:t xml:space="preserve">BOM	Bill of Materials</w:t>
      </w:r>
    </w:p>
    <w:p>
      <w:pPr>
        <w:tabs>
          <w:tab w:val="left" w:pos="2160"/>
        </w:tabs>
        <w:spacing w:after="120" w:before="0" w:line="300"/>
      </w:pPr>
      <w:r>
        <w:rPr>
          <w:rFonts w:ascii="Times New Roman" w:cs="Times New Roman" w:eastAsia="Times New Roman" w:hAnsi="Times New Roman"/>
          <w:sz w:val="24"/>
          <w:szCs w:val="24"/>
        </w:rPr>
        <w:t xml:space="preserve">NC	Nonconformance</w:t>
      </w:r>
    </w:p>
    <w:p>
      <w:pPr>
        <w:tabs>
          <w:tab w:val="left" w:pos="2160"/>
        </w:tabs>
        <w:spacing w:after="120" w:before="0" w:line="300"/>
      </w:pPr>
      <w:r>
        <w:rPr>
          <w:rFonts w:ascii="Times New Roman" w:cs="Times New Roman" w:eastAsia="Times New Roman" w:hAnsi="Times New Roman"/>
          <w:sz w:val="24"/>
          <w:szCs w:val="24"/>
        </w:rPr>
        <w:t xml:space="preserve">CAPA	Corrective and Preventive Action</w:t>
      </w:r>
    </w:p>
    <w:p>
      <w:pPr>
        <w:tabs>
          <w:tab w:val="left" w:pos="2160"/>
        </w:tabs>
        <w:spacing w:after="120" w:before="0" w:line="300"/>
      </w:pPr>
      <w:r>
        <w:rPr>
          <w:rFonts w:ascii="Times New Roman" w:cs="Times New Roman" w:eastAsia="Times New Roman" w:hAnsi="Times New Roman"/>
          <w:sz w:val="24"/>
          <w:szCs w:val="24"/>
        </w:rPr>
        <w:t xml:space="preserve">OEE	Overall Equipment Effectiveness</w:t>
      </w:r>
    </w:p>
    <w:p>
      <w:pPr>
        <w:tabs>
          <w:tab w:val="left" w:pos="2160"/>
        </w:tabs>
        <w:spacing w:after="120" w:before="0" w:line="300"/>
      </w:pPr>
      <w:r>
        <w:rPr>
          <w:rFonts w:ascii="Times New Roman" w:cs="Times New Roman" w:eastAsia="Times New Roman" w:hAnsi="Times New Roman"/>
          <w:sz w:val="24"/>
          <w:szCs w:val="24"/>
        </w:rPr>
        <w:t xml:space="preserve">MTTR	Mean Time To Repair</w:t>
      </w:r>
    </w:p>
    <w:p>
      <w:pPr>
        <w:tabs>
          <w:tab w:val="left" w:pos="2160"/>
        </w:tabs>
        <w:spacing w:after="120" w:before="0" w:line="300"/>
      </w:pPr>
      <w:r>
        <w:rPr>
          <w:rFonts w:ascii="Times New Roman" w:cs="Times New Roman" w:eastAsia="Times New Roman" w:hAnsi="Times New Roman"/>
          <w:sz w:val="24"/>
          <w:szCs w:val="24"/>
        </w:rPr>
        <w:t xml:space="preserve">MTBF	Mean Time Between Failures</w:t>
      </w:r>
    </w:p>
    <w:p>
      <w:pPr>
        <w:tabs>
          <w:tab w:val="left" w:pos="2160"/>
        </w:tabs>
        <w:spacing w:after="120" w:before="0" w:line="300"/>
      </w:pPr>
      <w:r>
        <w:rPr>
          <w:rFonts w:ascii="Times New Roman" w:cs="Times New Roman" w:eastAsia="Times New Roman" w:hAnsi="Times New Roman"/>
          <w:sz w:val="24"/>
          <w:szCs w:val="24"/>
        </w:rPr>
        <w:t xml:space="preserve">EF Core	Entity Framework Core</w:t>
      </w:r>
    </w:p>
    <w:p>
      <w:pPr>
        <w:tabs>
          <w:tab w:val="left" w:pos="2160"/>
        </w:tabs>
        <w:spacing w:after="120" w:before="0" w:line="300"/>
      </w:pPr>
      <w:r>
        <w:rPr>
          <w:rFonts w:ascii="Times New Roman" w:cs="Times New Roman" w:eastAsia="Times New Roman" w:hAnsi="Times New Roman"/>
          <w:sz w:val="24"/>
          <w:szCs w:val="24"/>
        </w:rPr>
        <w:t xml:space="preserve">CQRS	Command Query Responsibility Segregation</w:t>
      </w:r>
    </w:p>
    <w:p>
      <w:pPr>
        <w:tabs>
          <w:tab w:val="left" w:pos="2160"/>
        </w:tabs>
        <w:spacing w:after="120" w:before="0" w:line="300"/>
      </w:pPr>
      <w:r>
        <w:rPr>
          <w:rFonts w:ascii="Times New Roman" w:cs="Times New Roman" w:eastAsia="Times New Roman" w:hAnsi="Times New Roman"/>
          <w:sz w:val="24"/>
          <w:szCs w:val="24"/>
        </w:rPr>
        <w:t xml:space="preserve">JWT	JSON Web Token</w:t>
      </w:r>
    </w:p>
    <w:p>
      <w:pPr>
        <w:tabs>
          <w:tab w:val="left" w:pos="2160"/>
        </w:tabs>
        <w:spacing w:after="120" w:before="0" w:line="300"/>
      </w:pPr>
      <w:r>
        <w:rPr>
          <w:rFonts w:ascii="Times New Roman" w:cs="Times New Roman" w:eastAsia="Times New Roman" w:hAnsi="Times New Roman"/>
          <w:sz w:val="24"/>
          <w:szCs w:val="24"/>
        </w:rPr>
        <w:t xml:space="preserve">RBAC	Role-Based Access Control</w:t>
      </w:r>
    </w:p>
    <w:p>
      <w:pPr>
        <w:tabs>
          <w:tab w:val="left" w:pos="2160"/>
        </w:tabs>
        <w:spacing w:after="120" w:before="0" w:line="300"/>
      </w:pPr>
      <w:r>
        <w:rPr>
          <w:rFonts w:ascii="Times New Roman" w:cs="Times New Roman" w:eastAsia="Times New Roman" w:hAnsi="Times New Roman"/>
          <w:sz w:val="24"/>
          <w:szCs w:val="24"/>
        </w:rPr>
        <w:t xml:space="preserve">API	Application Programming Interface</w:t>
      </w:r>
    </w:p>
    <w:p>
      <w:pPr>
        <w:tabs>
          <w:tab w:val="left" w:pos="2160"/>
        </w:tabs>
        <w:spacing w:after="120" w:before="0" w:line="300"/>
      </w:pPr>
      <w:r>
        <w:rPr>
          <w:rFonts w:ascii="Times New Roman" w:cs="Times New Roman" w:eastAsia="Times New Roman" w:hAnsi="Times New Roman"/>
          <w:sz w:val="24"/>
          <w:szCs w:val="24"/>
        </w:rPr>
        <w:t xml:space="preserve">SPA	Single Page Application</w:t>
      </w:r>
    </w:p>
    <w:p>
      <w:pPr>
        <w:tabs>
          <w:tab w:val="left" w:pos="2160"/>
        </w:tabs>
        <w:spacing w:after="120" w:before="0" w:line="300"/>
      </w:pPr>
      <w:r>
        <w:rPr>
          <w:rFonts w:ascii="Times New Roman" w:cs="Times New Roman" w:eastAsia="Times New Roman" w:hAnsi="Times New Roman"/>
          <w:sz w:val="24"/>
          <w:szCs w:val="24"/>
        </w:rPr>
        <w:t xml:space="preserve">DXA	Document eXtended Attribute (unit)</w:t>
      </w:r>
    </w:p>
    <w:p>
      <w:pPr>
        <w:sectPr>
          <w:footerReference w:type="default" r:id="rId10"/>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1</w:t>
      </w:r>
    </w:p>
    <w:p>
      <w:pPr>
        <w:spacing w:after="280" w:before="0" w:line="360" w:lineRule="auto"/>
        <w:jc w:val="center"/>
      </w:pPr>
      <w:r>
        <w:rPr>
          <w:rFonts w:ascii="Times New Roman" w:cs="Times New Roman" w:eastAsia="Times New Roman" w:hAnsi="Times New Roman"/>
          <w:b/>
          <w:bCs/>
          <w:sz w:val="28"/>
          <w:szCs w:val="28"/>
        </w:rPr>
        <w:t xml:space="preserve">INTRODUCTION</w:t>
      </w:r>
    </w:p>
    <w:p>
      <w:pPr>
        <w:spacing w:after="120" w:before="240" w:line="360" w:lineRule="auto"/>
        <w:jc w:val="left"/>
      </w:pPr>
      <w:r>
        <w:rPr>
          <w:rFonts w:ascii="Times New Roman" w:cs="Times New Roman" w:eastAsia="Times New Roman" w:hAnsi="Times New Roman"/>
          <w:b/>
          <w:bCs/>
          <w:sz w:val="26"/>
          <w:szCs w:val="26"/>
        </w:rPr>
        <w:t xml:space="preserve">1.1 Objective of the Internship</w:t>
      </w:r>
    </w:p>
    <w:p>
      <w:pPr>
        <w:spacing w:after="160" w:before="0" w:line="360" w:lineRule="auto"/>
        <w:jc w:val="both"/>
      </w:pPr>
      <w:r>
        <w:rPr>
          <w:rFonts w:ascii="Times New Roman" w:cs="Times New Roman" w:eastAsia="Times New Roman" w:hAnsi="Times New Roman"/>
          <w:b w:val="false"/>
          <w:bCs w:val="false"/>
          <w:sz w:val="24"/>
          <w:szCs w:val="24"/>
        </w:rPr>
        <w:t xml:space="preserve">The primary objective of this internship at Cognizant Technology Solutions as a Specialist Programmer Trainee is to design and implement two core microservice modules of the ManuPlan enterprise production planning system. Specifically, the objectives are: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design and implement Module 7 — Inventory, Lot/Batch Traceability and Material Movements — covering multi-location stock management, lot-level traceability, and audit-safe movement recording.</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design and implement Module 8 — Maintenance and Downtime Tracking — covering preventive maintenance scheduling, breakdown work orders, and MTTR/MTBF analytics.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apply Clean Architecture principles (Domain, Application, Infrastructure, and API layers) in a real-world .NET 8 microservices system.</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practise Code-First Entity Framework Core 8 with Fluent API for PostgreSQL schema management.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collaborate in a five-member agile team using a GitHub mono-repo with protected branch workflows.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To understand how distributed microservices communicate via synchronous HTTP and asynchronous domain events (RabbitMQ).</w:t>
      </w:r>
    </w:p>
    <w:p>
      <w:pPr>
        <w:spacing w:after="120" w:before="240" w:line="360" w:lineRule="auto"/>
        <w:jc w:val="left"/>
      </w:pPr>
      <w:r>
        <w:rPr>
          <w:rFonts w:ascii="Times New Roman" w:cs="Times New Roman" w:eastAsia="Times New Roman" w:hAnsi="Times New Roman"/>
          <w:b/>
          <w:bCs/>
          <w:sz w:val="26"/>
          <w:szCs w:val="26"/>
        </w:rPr>
        <w:t xml:space="preserve">1.2 Problem Statement and Research Objectives</w:t>
      </w:r>
    </w:p>
    <w:p>
      <w:pPr>
        <w:spacing w:after="160" w:before="0" w:line="360" w:lineRule="auto"/>
        <w:jc w:val="both"/>
      </w:pPr>
      <w:r>
        <w:rPr>
          <w:rFonts w:ascii="Times New Roman" w:cs="Times New Roman" w:eastAsia="Times New Roman" w:hAnsi="Times New Roman"/>
          <w:b w:val="false"/>
          <w:bCs w:val="false"/>
          <w:sz w:val="24"/>
          <w:szCs w:val="24"/>
        </w:rPr>
        <w:t xml:space="preserve">Discrete and process manufacturers face significant challenges in managing production workflows, inventory traceability, and equipment maintenance without an integrated digital platform. Manual processes lead to stock discrepancies, lack of audit trails, delayed identification of equipment failures, and inability to meet regulatory compliance requirements such as ISO 9001, FDA 21 CFR, and IATF 16949.</w:t>
      </w:r>
    </w:p>
    <w:p>
      <w:pPr>
        <w:spacing w:after="160" w:before="0" w:line="360" w:lineRule="auto"/>
        <w:jc w:val="both"/>
      </w:pPr>
      <w:r>
        <w:rPr>
          <w:rFonts w:ascii="Times New Roman" w:cs="Times New Roman" w:eastAsia="Times New Roman" w:hAnsi="Times New Roman"/>
          <w:b w:val="false"/>
          <w:bCs w:val="false"/>
          <w:sz w:val="24"/>
          <w:szCs w:val="24"/>
        </w:rPr>
        <w:t xml:space="preserve">ManuPlan addresses these challenges by centralising production planning, quality control, inventory management, and maintenance tracking into a single deterministic platform with complete traceability from raw material receipt to finished goods delivery. The research objectives for this project include: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Designing an inventory model that enforces audit-safe stock adjustments — cycle count discrepancies are corrected only through supervisor-approved MaterialMovement records, never by directly modifying QuantityOnHand.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Implementing a lot/batch traceability chain that supports forward (where did this lot go?) and backward (where did this lot come from?) trace queries.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Building a maintenance tracking system that automatically generates work orders from preventive maintenance plans and computes MTTR and MTBF metrics per work centre.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Ensuring all data mutations produce append-only audit log entries for regulatory compliance.</w:t>
      </w:r>
    </w:p>
    <w:p>
      <w:pPr>
        <w:spacing w:after="120" w:before="240" w:line="360" w:lineRule="auto"/>
        <w:jc w:val="left"/>
      </w:pPr>
      <w:r>
        <w:rPr>
          <w:rFonts w:ascii="Times New Roman" w:cs="Times New Roman" w:eastAsia="Times New Roman" w:hAnsi="Times New Roman"/>
          <w:b/>
          <w:bCs/>
          <w:sz w:val="26"/>
          <w:szCs w:val="26"/>
        </w:rPr>
        <w:t xml:space="preserve">1.3 Description of Domain</w:t>
      </w:r>
    </w:p>
    <w:p>
      <w:pPr>
        <w:spacing w:after="160" w:before="0" w:line="360" w:lineRule="auto"/>
        <w:jc w:val="both"/>
      </w:pPr>
      <w:r>
        <w:rPr>
          <w:rFonts w:ascii="Times New Roman" w:cs="Times New Roman" w:eastAsia="Times New Roman" w:hAnsi="Times New Roman"/>
          <w:b w:val="false"/>
          <w:bCs w:val="false"/>
          <w:sz w:val="24"/>
          <w:szCs w:val="24"/>
        </w:rPr>
        <w:t xml:space="preserve">The domain of this project is Enterprise Manufacturing Execution Systems (MES) and Production Planning Systems for discrete and process industries. Discrete manufacturing produces countable, distinct items (e.g., automotive parts, electronics) while process manufacturing produces bulk quantities (e.g., chemicals, food products). ManuPlan serves both segments.</w:t>
      </w:r>
    </w:p>
    <w:p>
      <w:pPr>
        <w:spacing w:after="160" w:before="0" w:line="360" w:lineRule="auto"/>
        <w:jc w:val="both"/>
      </w:pPr>
      <w:r>
        <w:rPr>
          <w:rFonts w:ascii="Times New Roman" w:cs="Times New Roman" w:eastAsia="Times New Roman" w:hAnsi="Times New Roman"/>
          <w:b w:val="false"/>
          <w:bCs w:val="false"/>
          <w:sz w:val="24"/>
          <w:szCs w:val="24"/>
        </w:rPr>
        <w:t xml:space="preserve">Key domain concepts include Material Requirements Planning (MRP), which nets demand from the Master Production Schedule against available inventory and open work orders to generate planned production and purchase orders. Work Order management tracks the lifecycle of production jobs from planning through shop-floor execution to completion. Quality management enforces inspection gating at incoming, in-process, and final stages with nonconformance handling.</w:t>
      </w:r>
    </w:p>
    <w:p>
      <w:pPr>
        <w:spacing w:after="160" w:before="0" w:line="360" w:lineRule="auto"/>
        <w:jc w:val="both"/>
      </w:pPr>
      <w:r>
        <w:rPr>
          <w:rFonts w:ascii="Times New Roman" w:cs="Times New Roman" w:eastAsia="Times New Roman" w:hAnsi="Times New Roman"/>
          <w:b w:val="false"/>
          <w:bCs w:val="false"/>
          <w:sz w:val="24"/>
          <w:szCs w:val="24"/>
        </w:rPr>
        <w:t xml:space="preserve">Inventory management in manufacturing goes beyond simple stock counts — it must track lot and batch identifiers, serial numbers, multi-location movements, and provide full forward and backward traceability for regulatory compliance. Maintenance management must track both scheduled preventive maintenance (frequency-based) and reactive breakdown maintenance, computing availability metrics like MTTR and MTBF.</w:t>
      </w:r>
    </w:p>
    <w:p>
      <w:pPr>
        <w:spacing w:after="120" w:before="240" w:line="360" w:lineRule="auto"/>
        <w:jc w:val="left"/>
      </w:pPr>
      <w:r>
        <w:rPr>
          <w:rFonts w:ascii="Times New Roman" w:cs="Times New Roman" w:eastAsia="Times New Roman" w:hAnsi="Times New Roman"/>
          <w:b/>
          <w:bCs/>
          <w:sz w:val="26"/>
          <w:szCs w:val="26"/>
        </w:rPr>
        <w:t xml:space="preserve">1.4 About Cognizant Technology Solutions</w:t>
      </w:r>
    </w:p>
    <w:p>
      <w:pPr>
        <w:spacing w:after="160" w:before="0" w:line="360" w:lineRule="auto"/>
        <w:jc w:val="both"/>
      </w:pPr>
      <w:r>
        <w:rPr>
          <w:rFonts w:ascii="Times New Roman" w:cs="Times New Roman" w:eastAsia="Times New Roman" w:hAnsi="Times New Roman"/>
          <w:b w:val="false"/>
          <w:bCs w:val="false"/>
          <w:sz w:val="24"/>
          <w:szCs w:val="24"/>
        </w:rPr>
        <w:t xml:space="preserve">Cognizant Technology Solutions is a global leader in IT services, consulting, and business process services, headquartered in Teaneck, New Jersey, USA. With over 350,000 employees worldwide, Cognizant serves clients across banking, financial services, healthcare, manufacturing, retail, and technology sectors.</w:t>
      </w:r>
    </w:p>
    <w:p>
      <w:pPr>
        <w:spacing w:after="160" w:before="0" w:line="360" w:lineRule="auto"/>
        <w:jc w:val="both"/>
      </w:pPr>
      <w:r>
        <w:rPr>
          <w:rFonts w:ascii="Times New Roman" w:cs="Times New Roman" w:eastAsia="Times New Roman" w:hAnsi="Times New Roman"/>
          <w:b w:val="false"/>
          <w:bCs w:val="false"/>
          <w:sz w:val="24"/>
          <w:szCs w:val="24"/>
        </w:rPr>
        <w:t xml:space="preserve">Cognizant's manufacturing practice focuses on digital transformation of production operations, supply chain visibility, and quality management systems. The company leverages cloud-native architectures, microservices, AI/ML, and IoT to build next-generation manufacturing platforms. The ManuPlan project is part of Cognizant's initiative to deliver a configurable, cloud-ready production planning solution for mid-market manufacturers.</w:t>
      </w:r>
    </w:p>
    <w:p>
      <w:pPr>
        <w:spacing w:after="160" w:before="0" w:line="360" w:lineRule="auto"/>
        <w:jc w:val="both"/>
      </w:pPr>
      <w:r>
        <w:rPr>
          <w:rFonts w:ascii="Times New Roman" w:cs="Times New Roman" w:eastAsia="Times New Roman" w:hAnsi="Times New Roman"/>
          <w:b w:val="false"/>
          <w:bCs w:val="false"/>
          <w:sz w:val="24"/>
          <w:szCs w:val="24"/>
        </w:rPr>
        <w:t xml:space="preserve">As a Specialist Programmer Trainee, the intern works within a structured agile team under the guidance of senior architects, practising industry-standard development workflows including GitHub-based code reviews, sprint planning, and CI/CD pipelines.</w:t>
      </w:r>
    </w:p>
    <w:p>
      <w:pPr>
        <w:sectPr>
          <w:footerReference w:type="default" r:id="rId11"/>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2</w:t>
      </w:r>
    </w:p>
    <w:p>
      <w:pPr>
        <w:spacing w:after="280" w:before="0" w:line="360" w:lineRule="auto"/>
        <w:jc w:val="center"/>
      </w:pPr>
      <w:r>
        <w:rPr>
          <w:rFonts w:ascii="Times New Roman" w:cs="Times New Roman" w:eastAsia="Times New Roman" w:hAnsi="Times New Roman"/>
          <w:b/>
          <w:bCs/>
          <w:sz w:val="28"/>
          <w:szCs w:val="28"/>
        </w:rPr>
        <w:t xml:space="preserve">TECHNICAL DESCRIPTION</w:t>
      </w:r>
    </w:p>
    <w:p>
      <w:pPr>
        <w:spacing w:after="120" w:before="240" w:line="360" w:lineRule="auto"/>
        <w:jc w:val="left"/>
      </w:pPr>
      <w:r>
        <w:rPr>
          <w:rFonts w:ascii="Times New Roman" w:cs="Times New Roman" w:eastAsia="Times New Roman" w:hAnsi="Times New Roman"/>
          <w:b/>
          <w:bCs/>
          <w:sz w:val="26"/>
          <w:szCs w:val="26"/>
        </w:rPr>
        <w:t xml:space="preserve">2.1 Technology Stack</w:t>
      </w:r>
    </w:p>
    <w:p>
      <w:pPr>
        <w:spacing w:after="160" w:before="0" w:line="360" w:lineRule="auto"/>
        <w:jc w:val="both"/>
      </w:pPr>
      <w:r>
        <w:rPr>
          <w:rFonts w:ascii="Times New Roman" w:cs="Times New Roman" w:eastAsia="Times New Roman" w:hAnsi="Times New Roman"/>
          <w:b w:val="false"/>
          <w:bCs w:val="false"/>
          <w:sz w:val="24"/>
          <w:szCs w:val="24"/>
        </w:rPr>
        <w:t xml:space="preserve">The ManuPlan system is built on a modern, cloud-native technology stack. The table below summarises the key technologies used across the project:</w:t>
      </w:r>
    </w:p>
    <w:tbl>
      <w:tblPr>
        <w:tblW w:type="dxa" w:w="9475"/>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975"/>
      </w:tblGrid>
      <w:tr>
        <w:trPr>
          <w:tblHeader/>
        </w:trP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w:t>
            </w:r>
          </w:p>
        </w:tc>
        <w:tc>
          <w:tcPr>
            <w:tcW w:type="dxa" w:w="497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Backend</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.NET 8 / C# 12 / ASP.NET Core</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Microservice API host with Minimal APIs and Controllers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Architecture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Clean Architecture + CQRS</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Domain, Application, Infrastructure, API layers; MediatR 12 pipeline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ORM</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Entity Framework Core 8</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Code-First migrations, Fluent API configuration for PostgreSQL</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Database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PostgreSQL 15</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One relational database per microservice; read replicas for reporting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Messaging</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RabbitMQ</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Async domain events: LotConsumedEvent, WorkOrderReleasedEvent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Auth</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JWT Bearer (RS256) + RBAC</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ASP.NET Core Identity, 15-min access tokens, 7-day refresh rotation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Frontend</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Angular 18 SPA</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NgRx 17 state, Angular Material 18, TypeScript 5.4, Reactive Forms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Validation</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FluentValidation 11.x</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Pipeline behaviour validation for all commands and queries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Mapping</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AutoMapper 13.x</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Entity-to-DTO projection profiles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API Docs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Swashbuckle / OpenAPI 3.0</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Auto-generated Swagger documentation from annotations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DevOps</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Git / GitHub mono-repo</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Feature branch workflow, protected main and develop branches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Containerise</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Docker Compose + Kubernetes</w:t>
            </w:r>
          </w:p>
        </w:tc>
        <w:tc>
          <w:tcPr>
            <w:tcW w:type="dxa" w:w="49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Local development and staging orchestration</w:t>
            </w:r>
          </w:p>
        </w:tc>
      </w:tr>
    </w:tbl>
    <w:p>
      <w:pPr>
        <w:spacing w:after="160"/>
      </w:pPr>
    </w:p>
    <w:p>
      <w:pPr>
        <w:spacing w:after="160" w:before="0" w:line="360" w:lineRule="auto"/>
        <w:jc w:val="both"/>
      </w:pPr>
      <w:r>
        <w:rPr>
          <w:rFonts w:ascii="Times New Roman" w:cs="Times New Roman" w:eastAsia="Times New Roman" w:hAnsi="Times New Roman"/>
          <w:b w:val="false"/>
          <w:bCs w:val="false"/>
          <w:sz w:val="24"/>
          <w:szCs w:val="24"/>
        </w:rPr>
        <w:t xml:space="preserve">Table 2.1: Technology Stack Summary</w:t>
      </w:r>
    </w:p>
    <w:p>
      <w:pPr>
        <w:spacing w:after="120" w:before="240" w:line="360" w:lineRule="auto"/>
        <w:jc w:val="left"/>
      </w:pPr>
      <w:r>
        <w:rPr>
          <w:rFonts w:ascii="Times New Roman" w:cs="Times New Roman" w:eastAsia="Times New Roman" w:hAnsi="Times New Roman"/>
          <w:b/>
          <w:bCs/>
          <w:sz w:val="26"/>
          <w:szCs w:val="26"/>
        </w:rPr>
        <w:t xml:space="preserve">2.2 Team Structure and Module Ownership</w:t>
      </w:r>
    </w:p>
    <w:p>
      <w:pPr>
        <w:spacing w:after="160" w:before="0" w:line="360" w:lineRule="auto"/>
        <w:jc w:val="both"/>
      </w:pPr>
      <w:r>
        <w:rPr>
          <w:rFonts w:ascii="Times New Roman" w:cs="Times New Roman" w:eastAsia="Times New Roman" w:hAnsi="Times New Roman"/>
          <w:b w:val="false"/>
          <w:bCs w:val="false"/>
          <w:sz w:val="24"/>
          <w:szCs w:val="24"/>
        </w:rPr>
        <w:t xml:space="preserve">The project is a five-member team internship at Cognizant Technology Solutions. Each member owns distinct functional microservices with clearly defined boundaries: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Mohit: Module 1 — Identity &amp; Access Management, AuditLog, Notifications, Tasks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Tarun: Module 2 — Product &amp; BOM Master Data, MPS, MRP Runs, Planned Orders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Divyam: Module 3 — Work Order Management, Operations, Production Log, Work Centres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Divyansh: Module 4 — Quality Management, Costing, Scrap, Reporting, KPIs, Audit Packages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Shantanu (this report): Module 7 — Inventory Traceability; Module 8 — Maintenance Tracking</w:t>
      </w:r>
    </w:p>
    <w:p>
      <w:pPr>
        <w:spacing w:after="160" w:before="0" w:line="360" w:lineRule="auto"/>
        <w:jc w:val="both"/>
      </w:pPr>
      <w:r>
        <w:rPr>
          <w:rFonts w:ascii="Times New Roman" w:cs="Times New Roman" w:eastAsia="Times New Roman" w:hAnsi="Times New Roman"/>
          <w:b w:val="false"/>
          <w:bCs w:val="false"/>
          <w:sz w:val="24"/>
          <w:szCs w:val="24"/>
        </w:rPr>
        <w:t xml:space="preserve">All five microservices share a common ManuPlan.Shared class library containing domain event contracts and shared DTOs. The services are hosted in a mono-repo on GitHub under a microservices-in-monorepo pattern, with each service having its own Dockerfile and the root containing a docker-compose.yml for local orchestration.</w:t>
      </w:r>
    </w:p>
    <w:p>
      <w:pPr>
        <w:sectPr>
          <w:footerReference w:type="default" r:id="rId12"/>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3</w:t>
      </w:r>
    </w:p>
    <w:p>
      <w:pPr>
        <w:spacing w:after="280" w:before="0" w:line="360" w:lineRule="auto"/>
        <w:jc w:val="center"/>
      </w:pPr>
      <w:r>
        <w:rPr>
          <w:rFonts w:ascii="Times New Roman" w:cs="Times New Roman" w:eastAsia="Times New Roman" w:hAnsi="Times New Roman"/>
          <w:b/>
          <w:bCs/>
          <w:sz w:val="28"/>
          <w:szCs w:val="28"/>
        </w:rPr>
        <w:t xml:space="preserve">SYSTEM DESIGN</w:t>
      </w:r>
    </w:p>
    <w:p>
      <w:pPr>
        <w:spacing w:after="120" w:before="240" w:line="360" w:lineRule="auto"/>
        <w:jc w:val="left"/>
      </w:pPr>
      <w:r>
        <w:rPr>
          <w:rFonts w:ascii="Times New Roman" w:cs="Times New Roman" w:eastAsia="Times New Roman" w:hAnsi="Times New Roman"/>
          <w:b/>
          <w:bCs/>
          <w:sz w:val="26"/>
          <w:szCs w:val="26"/>
        </w:rPr>
        <w:t xml:space="preserve">3.1 General Architecture</w:t>
      </w:r>
    </w:p>
    <w:p>
      <w:pPr>
        <w:spacing w:after="160" w:before="0" w:line="360" w:lineRule="auto"/>
        <w:jc w:val="both"/>
      </w:pPr>
      <w:r>
        <w:rPr>
          <w:rFonts w:ascii="Times New Roman" w:cs="Times New Roman" w:eastAsia="Times New Roman" w:hAnsi="Times New Roman"/>
          <w:b w:val="false"/>
          <w:bCs w:val="false"/>
          <w:sz w:val="24"/>
          <w:szCs w:val="24"/>
        </w:rPr>
        <w:t xml:space="preserve">ManuPlan follows a four-layer microservices architecture. Each layer has clearly defined responsibilities and dependency rules — outer layers depend inward, and the Domain layer has zero external dependencies: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Client Layer: Angular 18 SPA serving role-optimised portals — Planner Console, Shop-Floor Terminal, Quality Dashboard, Inventory and Warehouse UI, and Maintenance Panel.</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API Gateway Layer: Azure API Management handles JWT validation, CORS, rate limiting (1000 requests per minute global, 100 per minute for auth), and request routing to the appropriate microservice pod.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.NET 8 Microservices Layer: One ASP.NET Core service per team member, each deployed as an independent AKS pod with auto-scaling from 2 to 10 instances. Services communicate via synchronous HTTP for reads and RabbitMQ domain events for state-changing cross-service notifications.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Data Layer: PostgreSQL 15 primary database per service with read replicas for reporting queries. Redis for distributed L2 caching and session storage. Object storage (Azure Blob / S3) for inspection evidence, certificates, and audit package ZIPs.</w:t>
      </w:r>
    </w:p>
    <w:p>
      <w:pPr>
        <w:spacing w:after="160" w:before="0" w:line="360" w:lineRule="auto"/>
        <w:jc w:val="both"/>
      </w:pPr>
      <w:r>
        <w:rPr>
          <w:rFonts w:ascii="Times New Roman" w:cs="Times New Roman" w:eastAsia="Times New Roman" w:hAnsi="Times New Roman"/>
          <w:b w:val="false"/>
          <w:bCs w:val="false"/>
          <w:sz w:val="24"/>
          <w:szCs w:val="24"/>
        </w:rPr>
        <w:t xml:space="preserve">Each microservice internally follows Clean Architecture with four layers: Domain (entities, domain events, repository interfaces — no external dependencies), Application (CQRS commands and queries via MediatR, FluentValidation pipeline, AutoMapper profiles), Infrastructure (EF Core 8 DbContext, Fluent API configurations, repository implementations, external adapters), and API (ASP.NET Core controllers, middleware, Swagger, DI wiring, JWT configuration).</w:t>
      </w:r>
    </w:p>
    <w:p>
      <w:pPr>
        <w:spacing w:after="120" w:before="240" w:line="360" w:lineRule="auto"/>
        <w:jc w:val="left"/>
      </w:pPr>
      <w:r>
        <w:rPr>
          <w:rFonts w:ascii="Times New Roman" w:cs="Times New Roman" w:eastAsia="Times New Roman" w:hAnsi="Times New Roman"/>
          <w:b/>
          <w:bCs/>
          <w:sz w:val="26"/>
          <w:szCs w:val="26"/>
        </w:rPr>
        <w:t xml:space="preserve">3.2 Design Phase</w:t>
      </w:r>
    </w:p>
    <w:p>
      <w:pPr>
        <w:spacing w:after="120" w:before="160" w:line="360" w:lineRule="auto"/>
        <w:jc w:val="left"/>
      </w:pPr>
      <w:r>
        <w:rPr>
          <w:rFonts w:ascii="Times New Roman" w:cs="Times New Roman" w:eastAsia="Times New Roman" w:hAnsi="Times New Roman"/>
          <w:b/>
          <w:bCs/>
          <w:sz w:val="24"/>
          <w:szCs w:val="24"/>
        </w:rPr>
        <w:t xml:space="preserve">3.2.1 Data Flow Diagram — Inventory Module</w:t>
      </w:r>
    </w:p>
    <w:p>
      <w:pPr>
        <w:spacing w:after="160" w:before="0" w:line="360" w:lineRule="auto"/>
        <w:jc w:val="both"/>
      </w:pPr>
      <w:r>
        <w:rPr>
          <w:rFonts w:ascii="Times New Roman" w:cs="Times New Roman" w:eastAsia="Times New Roman" w:hAnsi="Times New Roman"/>
          <w:b w:val="false"/>
          <w:bCs w:val="false"/>
          <w:sz w:val="24"/>
          <w:szCs w:val="24"/>
        </w:rPr>
        <w:t xml:space="preserve">The inventory module data flow follows this sequence: A Material Handler submits a material movement request (e.g., WO Issue) through the Angular frontend. The request passes through the API Gateway to the inventory-service (port 5004). The MediatR pipeline validates the request via FluentValidation, then the IssueMaterialCommandHandler calls the IInventoryRepository to atomically deduct QuantityOnHand at the source location and credit it at the destination. An AuditLog entry is written and a reorder alert check is triggered. If the product at the source location falls below ReorderPoint, a domain event is raised to the Notification service.</w:t>
      </w:r>
    </w:p>
    <w:p>
      <w:pPr>
        <w:spacing w:after="160" w:before="0" w:line="360" w:lineRule="auto"/>
        <w:jc w:val="both"/>
      </w:pPr>
      <w:r>
        <w:rPr>
          <w:rFonts w:ascii="Times New Roman" w:cs="Times New Roman" w:eastAsia="Times New Roman" w:hAnsi="Times New Roman"/>
          <w:b w:val="false"/>
          <w:bCs w:val="false"/>
          <w:sz w:val="24"/>
          <w:szCs w:val="24"/>
        </w:rPr>
        <w:t xml:space="preserve">For a Cycle Count adjustment: A warehouse operator records a physical count via CycleCount entity. The system computes Discrepancy = CountedQty minus system QuantityOnHand. A supervisor reviews and approves the discrepancy. Only then does the system create a MaterialMovement record with Reason = 'Cycle Count Adjustment', which actually corrects the QuantityOnHand. This preserves the full audit trail — the raw count and the approved adjustment are both stored as separate records.</w:t>
      </w:r>
    </w:p>
    <w:p>
      <w:pPr>
        <w:spacing w:after="120" w:before="160" w:line="360" w:lineRule="auto"/>
        <w:jc w:val="left"/>
      </w:pPr>
      <w:r>
        <w:rPr>
          <w:rFonts w:ascii="Times New Roman" w:cs="Times New Roman" w:eastAsia="Times New Roman" w:hAnsi="Times New Roman"/>
          <w:b/>
          <w:bCs/>
          <w:sz w:val="24"/>
          <w:szCs w:val="24"/>
        </w:rPr>
        <w:t xml:space="preserve">3.2.2 Entity Relationship Diagram</w:t>
      </w:r>
    </w:p>
    <w:p>
      <w:pPr>
        <w:spacing w:after="160" w:before="0" w:line="360" w:lineRule="auto"/>
        <w:jc w:val="both"/>
      </w:pPr>
      <w:r>
        <w:rPr>
          <w:rFonts w:ascii="Times New Roman" w:cs="Times New Roman" w:eastAsia="Times New Roman" w:hAnsi="Times New Roman"/>
          <w:b w:val="false"/>
          <w:bCs w:val="false"/>
          <w:sz w:val="24"/>
          <w:szCs w:val="24"/>
        </w:rPr>
        <w:t xml:space="preserve">The Inventory module comprises four entities with the following relationships: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Location (1) — (M) Inventory: A location holds many inventory records. Each inventory record belongs to exactly one location.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Product (1) — (M) Inventory: A product can be stocked at multiple locations. The composite (ProductID, LocationID, LotBatch) forms the business key for an inventory record.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Inventory (1) — (M) MaterialMovement: Every stock change is recorded as a MaterialMovement. Both FromLocationID and ToLocationID reference Location (nullable for goods receipts and goods issues respectively).</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CycleCount references both Location and Product, and its adjustment outcome creates a MaterialMovement.</w:t>
      </w:r>
    </w:p>
    <w:p>
      <w:pPr>
        <w:spacing w:after="160" w:before="0" w:line="360" w:lineRule="auto"/>
        <w:jc w:val="both"/>
      </w:pPr>
      <w:r>
        <w:rPr>
          <w:rFonts w:ascii="Times New Roman" w:cs="Times New Roman" w:eastAsia="Times New Roman" w:hAnsi="Times New Roman"/>
          <w:b w:val="false"/>
          <w:bCs w:val="false"/>
          <w:sz w:val="24"/>
          <w:szCs w:val="24"/>
        </w:rPr>
        <w:t xml:space="preserve">The Maintenance module comprises two entities: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WorkCenter (1) — (M) MaintenancePlan: A work centre can have multiple maintenance plans (e.g., daily lubrication, monthly overhaul).</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MaintenancePlan (1) — (M) MaintenanceWO: Each plan generates maintenance work orders on schedule. Breakdown work orders have MaintID = null.</w:t>
      </w:r>
    </w:p>
    <w:p>
      <w:pPr>
        <w:spacing w:after="120" w:before="240" w:line="360" w:lineRule="auto"/>
        <w:jc w:val="left"/>
      </w:pPr>
      <w:r>
        <w:rPr>
          <w:rFonts w:ascii="Times New Roman" w:cs="Times New Roman" w:eastAsia="Times New Roman" w:hAnsi="Times New Roman"/>
          <w:b/>
          <w:bCs/>
          <w:sz w:val="26"/>
          <w:szCs w:val="26"/>
        </w:rPr>
        <w:t xml:space="preserve">3.3 Methodology</w:t>
      </w:r>
    </w:p>
    <w:p>
      <w:pPr>
        <w:spacing w:after="160" w:before="0" w:line="360" w:lineRule="auto"/>
        <w:jc w:val="both"/>
      </w:pPr>
      <w:r>
        <w:rPr>
          <w:rFonts w:ascii="Times New Roman" w:cs="Times New Roman" w:eastAsia="Times New Roman" w:hAnsi="Times New Roman"/>
          <w:b w:val="false"/>
          <w:bCs w:val="false"/>
          <w:sz w:val="24"/>
          <w:szCs w:val="24"/>
        </w:rPr>
        <w:t xml:space="preserve">The project follows an agile development methodology with two-week sprints. Each sprint begins with a planning session where the team breaks down module features into implementable tasks. Daily stand-ups track progress and blockers. Sprint reviews demonstrate working functionality to the mentor/supervisor.</w:t>
      </w:r>
    </w:p>
    <w:p>
      <w:pPr>
        <w:spacing w:after="160" w:before="0" w:line="360" w:lineRule="auto"/>
        <w:jc w:val="both"/>
      </w:pPr>
      <w:r>
        <w:rPr>
          <w:rFonts w:ascii="Times New Roman" w:cs="Times New Roman" w:eastAsia="Times New Roman" w:hAnsi="Times New Roman"/>
          <w:b w:val="false"/>
          <w:bCs w:val="false"/>
          <w:sz w:val="24"/>
          <w:szCs w:val="24"/>
        </w:rPr>
        <w:t xml:space="preserve">The development workflow uses GitHub flow: each feature is developed on a named branch (e.g., shantanu/inventory-module), pushed for code review via pull request, and merged into the develop branch after approval. The main and develop branches are protected — direct pushes are disallowed. Merge conflicts are resolved collaboratively since all five services share a mono-repo.</w:t>
      </w:r>
    </w:p>
    <w:p>
      <w:pPr>
        <w:spacing w:after="160" w:before="0" w:line="360" w:lineRule="auto"/>
        <w:jc w:val="both"/>
      </w:pPr>
      <w:r>
        <w:rPr>
          <w:rFonts w:ascii="Times New Roman" w:cs="Times New Roman" w:eastAsia="Times New Roman" w:hAnsi="Times New Roman"/>
          <w:b w:val="false"/>
          <w:bCs w:val="false"/>
          <w:sz w:val="24"/>
          <w:szCs w:val="24"/>
        </w:rPr>
        <w:t xml:space="preserve">Domain-driven design principles guide entity modelling. Each microservice owns its bounded context and exposes REST endpoints following the API-first principle with Swagger/OpenAPI 3.0 contracts defined before implementation. Fluent API configurations in EF Core enforce all business rules at the database schema level — foreign key constraints, indexes, and column constraints are never left to defaults.</w:t>
      </w:r>
    </w:p>
    <w:p>
      <w:pPr>
        <w:sectPr>
          <w:footerReference w:type="default" r:id="rId13"/>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4</w:t>
      </w:r>
    </w:p>
    <w:p>
      <w:pPr>
        <w:spacing w:after="280" w:before="0" w:line="360" w:lineRule="auto"/>
        <w:jc w:val="center"/>
      </w:pPr>
      <w:r>
        <w:rPr>
          <w:rFonts w:ascii="Times New Roman" w:cs="Times New Roman" w:eastAsia="Times New Roman" w:hAnsi="Times New Roman"/>
          <w:b/>
          <w:bCs/>
          <w:sz w:val="28"/>
          <w:szCs w:val="28"/>
        </w:rPr>
        <w:t xml:space="preserve">SYSTEM IMPLEMENTATION</w:t>
      </w:r>
    </w:p>
    <w:p>
      <w:pPr>
        <w:spacing w:after="120" w:before="240" w:line="360" w:lineRule="auto"/>
        <w:jc w:val="left"/>
      </w:pPr>
      <w:r>
        <w:rPr>
          <w:rFonts w:ascii="Times New Roman" w:cs="Times New Roman" w:eastAsia="Times New Roman" w:hAnsi="Times New Roman"/>
          <w:b/>
          <w:bCs/>
          <w:sz w:val="26"/>
          <w:szCs w:val="26"/>
        </w:rPr>
        <w:t xml:space="preserve">4.1 Module 7 — Inventory, Lot/Batch Traceability &amp; Material Movements</w:t>
      </w:r>
    </w:p>
    <w:p>
      <w:pPr>
        <w:spacing w:after="80" w:before="120" w:line="360" w:lineRule="auto"/>
        <w:jc w:val="left"/>
      </w:pPr>
      <w:r>
        <w:rPr>
          <w:rFonts w:ascii="Times New Roman" w:cs="Times New Roman" w:eastAsia="Times New Roman" w:hAnsi="Times New Roman"/>
          <w:b/>
          <w:bCs/>
          <w:sz w:val="24"/>
          <w:szCs w:val="24"/>
        </w:rPr>
        <w:t xml:space="preserve">Entities Implemented</w:t>
      </w:r>
    </w:p>
    <w:tbl>
      <w:tblPr>
        <w:tblW w:type="dxa" w:w="947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75"/>
      </w:tblGrid>
      <w:tr>
        <w:trPr>
          <w:tblHeader/>
        </w:trP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Attribute</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 / Key</w:t>
            </w:r>
          </w:p>
        </w:tc>
        <w:tc>
          <w:tcPr>
            <w:tcW w:type="dxa" w:w="507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InventoryID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PK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Unique inventory record identifier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LocationID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References Location — where this stock is held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ProductID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References Product — what is stocked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LotBatch</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VARCHAR(100)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Lot or batch identifier for traceability (indexed with ProductID)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SerialNumber</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VARCHAR(100)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Serial number for serialised items (nullable)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QuantityOnHand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DECIMAL(14,4)</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Current available stock quantity</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QuantityReserved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DECIMAL(14,4)</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Quantity reserved for open work orders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ReorderPoint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DECIMAL(14,4)</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Minimum threshold that triggers reorder alert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LastUpdatedAt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TIMESTAMPTZ</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Timestamp of last inventory balance update</w:t>
            </w:r>
          </w:p>
        </w:tc>
      </w:tr>
    </w:tbl>
    <w:p>
      <w:pPr>
        <w:spacing w:after="120"/>
      </w:pPr>
    </w:p>
    <w:p>
      <w:pPr>
        <w:spacing w:after="160" w:before="0" w:line="360" w:lineRule="auto"/>
        <w:jc w:val="both"/>
      </w:pPr>
      <w:r>
        <w:rPr>
          <w:rFonts w:ascii="Times New Roman" w:cs="Times New Roman" w:eastAsia="Times New Roman" w:hAnsi="Times New Roman"/>
          <w:b w:val="false"/>
          <w:bCs w:val="false"/>
          <w:sz w:val="24"/>
          <w:szCs w:val="24"/>
        </w:rPr>
        <w:t xml:space="preserve">Table 4.1: Inventory Entity Attributes</w:t>
      </w:r>
    </w:p>
    <w:tbl>
      <w:tblPr>
        <w:tblW w:type="dxa" w:w="947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75"/>
      </w:tblGrid>
      <w:tr>
        <w:trPr>
          <w:tblHeader/>
        </w:trP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Attribute</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 / Key</w:t>
            </w:r>
          </w:p>
        </w:tc>
        <w:tc>
          <w:tcPr>
            <w:tcW w:type="dxa" w:w="507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MoveID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PK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Unique material movement identifier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ProductID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References Product — material being moved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FromLocationID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Source location (null for Goods Receipt)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ToLocationID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Destination location (null for Goods Issue)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LotBatch</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VARCHAR(100)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Lot/batch being moved — links to Inventory traceability</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Quantity</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DECIMAL(14,4)</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Quantity transferred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PerformedByFK</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References User — material handler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PerformedAt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TIMESTAMPTZ</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Movement execution timestamp</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Reason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VARCHAR(100)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WO Issue / WO Return / Transfer / Adjustment / GoodsReceipt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Optional link to WOID or PurchaseOrderID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Status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VARCHAR(20)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Posted / Reversed / Pending</w:t>
            </w:r>
          </w:p>
        </w:tc>
      </w:tr>
    </w:tbl>
    <w:p>
      <w:pPr>
        <w:spacing w:after="120"/>
      </w:pPr>
    </w:p>
    <w:p>
      <w:pPr>
        <w:spacing w:after="160" w:before="0" w:line="360" w:lineRule="auto"/>
        <w:jc w:val="both"/>
      </w:pPr>
      <w:r>
        <w:rPr>
          <w:rFonts w:ascii="Times New Roman" w:cs="Times New Roman" w:eastAsia="Times New Roman" w:hAnsi="Times New Roman"/>
          <w:b w:val="false"/>
          <w:bCs w:val="false"/>
          <w:sz w:val="24"/>
          <w:szCs w:val="24"/>
        </w:rPr>
        <w:t xml:space="preserve">Table 4.2: MaterialMovement Entity Attributes</w:t>
      </w:r>
    </w:p>
    <w:p>
      <w:pPr>
        <w:spacing w:after="120" w:before="240" w:line="360" w:lineRule="auto"/>
        <w:jc w:val="left"/>
      </w:pPr>
      <w:r>
        <w:rPr>
          <w:rFonts w:ascii="Times New Roman" w:cs="Times New Roman" w:eastAsia="Times New Roman" w:hAnsi="Times New Roman"/>
          <w:b/>
          <w:bCs/>
          <w:sz w:val="26"/>
          <w:szCs w:val="26"/>
        </w:rPr>
        <w:t xml:space="preserve">4.2 Module 8 — Maintenance &amp; Downtime Tracking</w:t>
      </w:r>
    </w:p>
    <w:tbl>
      <w:tblPr>
        <w:tblW w:type="dxa" w:w="9475"/>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75"/>
      </w:tblGrid>
      <w:tr>
        <w:trPr>
          <w:tblHeader/>
        </w:trP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Attribute</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Type / Key</w:t>
            </w:r>
          </w:p>
        </w:tc>
        <w:tc>
          <w:tcPr>
            <w:tcW w:type="dxa" w:w="5075"/>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MaintID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PK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Unique maintenance plan identifier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WorkCenterID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UUID / FK</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References WorkCenter — equipment to be maintained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FrequencyHours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INTEGER</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Maintenance interval in operating hours (null if day-based)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FrequencyDays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INTEGER</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Maintenance interval in calendar days (null if hour-based)</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TaskListJSON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JSONB</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Array of {StepNo, TaskDescription, EstimatedMinutes, ChecklistItems}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NextDueAt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TIMESTAMPTZ</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Calculated next due timestamp based on last completion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Status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VARCHAR(20)</w:t>
            </w:r>
          </w:p>
        </w:tc>
        <w:tc>
          <w:tcPr>
            <w:tcW w:type="dxa" w:w="50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160" w:before="0" w:line="360" w:lineRule="auto"/>
              <w:jc w:val="both"/>
            </w:pPr>
            <w:r>
              <w:rPr>
                <w:rFonts w:ascii="Times New Roman" w:cs="Times New Roman" w:eastAsia="Times New Roman" w:hAnsi="Times New Roman"/>
                <w:b w:val="false"/>
                <w:bCs w:val="false"/>
                <w:sz w:val="20"/>
                <w:szCs w:val="20"/>
              </w:rPr>
              <w:t xml:space="preserve">Active / Suspended / Decommissioned</w:t>
            </w:r>
          </w:p>
        </w:tc>
      </w:tr>
    </w:tbl>
    <w:p>
      <w:pPr>
        <w:spacing w:after="120"/>
      </w:pPr>
    </w:p>
    <w:p>
      <w:pPr>
        <w:spacing w:after="160" w:before="0" w:line="360" w:lineRule="auto"/>
        <w:jc w:val="both"/>
      </w:pPr>
      <w:r>
        <w:rPr>
          <w:rFonts w:ascii="Times New Roman" w:cs="Times New Roman" w:eastAsia="Times New Roman" w:hAnsi="Times New Roman"/>
          <w:b w:val="false"/>
          <w:bCs w:val="false"/>
          <w:sz w:val="24"/>
          <w:szCs w:val="24"/>
        </w:rPr>
        <w:t xml:space="preserve">Table 4.3: MaintenancePlan Entity Attributes</w:t>
      </w:r>
    </w:p>
    <w:p>
      <w:pPr>
        <w:spacing w:after="120" w:before="240" w:line="360" w:lineRule="auto"/>
        <w:jc w:val="left"/>
      </w:pPr>
      <w:r>
        <w:rPr>
          <w:rFonts w:ascii="Times New Roman" w:cs="Times New Roman" w:eastAsia="Times New Roman" w:hAnsi="Times New Roman"/>
          <w:b/>
          <w:bCs/>
          <w:sz w:val="26"/>
          <w:szCs w:val="26"/>
        </w:rPr>
        <w:t xml:space="preserve">4.3 API Endpoints Implemented</w:t>
      </w:r>
    </w:p>
    <w:p>
      <w:pPr>
        <w:spacing w:after="160" w:before="0" w:line="360" w:lineRule="auto"/>
        <w:jc w:val="both"/>
      </w:pPr>
      <w:r>
        <w:rPr>
          <w:rFonts w:ascii="Times New Roman" w:cs="Times New Roman" w:eastAsia="Times New Roman" w:hAnsi="Times New Roman"/>
          <w:b w:val="false"/>
          <w:bCs w:val="false"/>
          <w:sz w:val="24"/>
          <w:szCs w:val="24"/>
        </w:rPr>
        <w:t xml:space="preserve">The inventory-service exposes the following REST endpoints under the base path /api/v1/inventory:</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 — List inventory records (paginated, filtered by location and product)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/inventory/{id} — Get inventory record detail</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/inventory/trace/{lotBatch} — Forward/backward lot trace API</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/inventory/movements — Record material movement (issue, return, transfer, adjustment, goods receipt)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/inventory/movements — List movements with pagination and filters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/inventory/cycle-counts — Submit cycle count result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/inventory/cycle-counts — List cycle count records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/inventory/reorder-alerts — List items below reorder point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/inventory/locations — List all storage locations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/inventory/locations — Create storage location</w:t>
      </w:r>
    </w:p>
    <w:p>
      <w:pPr>
        <w:spacing w:after="160" w:before="0" w:line="360" w:lineRule="auto"/>
        <w:jc w:val="both"/>
      </w:pPr>
      <w:r>
        <w:rPr>
          <w:rFonts w:ascii="Times New Roman" w:cs="Times New Roman" w:eastAsia="Times New Roman" w:hAnsi="Times New Roman"/>
          <w:b w:val="false"/>
          <w:bCs w:val="false"/>
          <w:sz w:val="24"/>
          <w:szCs w:val="24"/>
        </w:rPr>
        <w:t xml:space="preserve">The maintenance-service exposes the following REST endpoints under /api/v1/maintenance: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/maintenance/plans — List maintenance plans (paginated)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/maintenance/plans — Create preventive maintenance plan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PUT /maintenance/plans/{id} — Update maintenance plan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/maintenance/work-orders — List maintenance work orders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/maintenance/work-orders — Create maintenance WO (PM triggered or breakdown)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PUT /maintenance/work-orders/{id} — Update maintenance WO progress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POST /maintenance/work-orders/{id}/complete — Complete maintenance WO and release equipment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/maintenance/mttr-mtbf/{workCenterId} — MTTR/MTBF report for a work centre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GET /maintenance/downtime-log — Paginated downtime log</w:t>
      </w:r>
    </w:p>
    <w:p>
      <w:pPr>
        <w:sectPr>
          <w:footerReference w:type="default" r:id="rId14"/>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5</w:t>
      </w:r>
    </w:p>
    <w:p>
      <w:pPr>
        <w:spacing w:after="280" w:before="0" w:line="360" w:lineRule="auto"/>
        <w:jc w:val="center"/>
      </w:pPr>
      <w:r>
        <w:rPr>
          <w:rFonts w:ascii="Times New Roman" w:cs="Times New Roman" w:eastAsia="Times New Roman" w:hAnsi="Times New Roman"/>
          <w:b/>
          <w:bCs/>
          <w:sz w:val="28"/>
          <w:szCs w:val="28"/>
        </w:rPr>
        <w:t xml:space="preserve">RESULTS AND DISCUSSIONS</w:t>
      </w:r>
    </w:p>
    <w:p>
      <w:pPr>
        <w:spacing w:after="120" w:before="240" w:line="360" w:lineRule="auto"/>
        <w:jc w:val="left"/>
      </w:pPr>
      <w:r>
        <w:rPr>
          <w:rFonts w:ascii="Times New Roman" w:cs="Times New Roman" w:eastAsia="Times New Roman" w:hAnsi="Times New Roman"/>
          <w:b/>
          <w:bCs/>
          <w:sz w:val="26"/>
          <w:szCs w:val="26"/>
        </w:rPr>
        <w:t xml:space="preserve">5.1 Inventory Module Results</w:t>
      </w:r>
    </w:p>
    <w:p>
      <w:pPr>
        <w:spacing w:after="160" w:before="0" w:line="360" w:lineRule="auto"/>
        <w:jc w:val="both"/>
      </w:pPr>
      <w:r>
        <w:rPr>
          <w:rFonts w:ascii="Times New Roman" w:cs="Times New Roman" w:eastAsia="Times New Roman" w:hAnsi="Times New Roman"/>
          <w:b w:val="false"/>
          <w:bCs w:val="false"/>
          <w:sz w:val="24"/>
          <w:szCs w:val="24"/>
        </w:rPr>
        <w:t xml:space="preserve">The inventory module successfully implements all planned features within the sprint timeline. The key outcomes are: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Multi-location stock management: The Inventory entity correctly tracks QuantityOnHand and QuantityReserved independently per (ProductID, LocationID, LotBatch) composite key, allowing a product to exist at multiple locations simultaneously.</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Audit-safe cycle count adjustments: The enforced pattern — CycleCount records a discrepancy, supervisor approves, MaterialMovement posts the adjustment — was validated against the compliance requirement that no direct stock edits are permitted without a traceable justification record.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Forward and backward lot traceability: The GET /inventory/trace/{lotBatch} endpoint correctly traces a lot through all MaterialMovement records in both directions, meeting the ISO 9001 and IATF 16949 traceability requirements.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Reorder alert triggers: Every posted MaterialMovement automatically evaluates whether any affected location-product combination has fallen below ReorderPoint, and raises a notification domain event if so.</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REST API compliance: All endpoints return RFC 7807 Problem Details compliant error responses with machine-readable error codes and correlation trace IDs.</w:t>
      </w:r>
    </w:p>
    <w:p>
      <w:pPr>
        <w:spacing w:after="120" w:before="240" w:line="360" w:lineRule="auto"/>
        <w:jc w:val="left"/>
      </w:pPr>
      <w:r>
        <w:rPr>
          <w:rFonts w:ascii="Times New Roman" w:cs="Times New Roman" w:eastAsia="Times New Roman" w:hAnsi="Times New Roman"/>
          <w:b/>
          <w:bCs/>
          <w:sz w:val="26"/>
          <w:szCs w:val="26"/>
        </w:rPr>
        <w:t xml:space="preserve">5.2 Maintenance Module Results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Preventive maintenance scheduling: MaintenancePlan correctly supports both frequency-hours (e.g., every 500 operating hours) and frequency-days (e.g., every 30 calendar days) modes. NextDueAt is recalculated automatically when a MaintenanceWO is completed.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Breakdown logging: MaintenanceWO correctly handles breakdown work orders with MaintID = null, capturing ReportedAt, StartedAt, CompletedAt, and DowntimeMinutes.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MTTR/MTBF computation: The GET /maintenance/mttr-mtbf/{workCenterId} endpoint aggregates completed breakdown work orders to compute Mean Time To Repair (average DowntimeMinutes) and Mean Time Between Failures (average interval between ReportedAt timestamps) per work centre.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Status workflow: The four-stage status lifecycle — Reported → In-Progress → Completed → Verified — enforces that maintenance work orders cannot be closed without going through each stage in sequence.</w:t>
      </w:r>
    </w:p>
    <w:p>
      <w:pPr>
        <w:spacing w:after="120" w:before="240" w:line="360" w:lineRule="auto"/>
        <w:jc w:val="left"/>
      </w:pPr>
      <w:r>
        <w:rPr>
          <w:rFonts w:ascii="Times New Roman" w:cs="Times New Roman" w:eastAsia="Times New Roman" w:hAnsi="Times New Roman"/>
          <w:b/>
          <w:bCs/>
          <w:sz w:val="26"/>
          <w:szCs w:val="26"/>
        </w:rPr>
        <w:t xml:space="preserve">5.3 Key Learnings</w:t>
      </w:r>
    </w:p>
    <w:p>
      <w:pPr>
        <w:spacing w:after="160" w:before="0" w:line="360" w:lineRule="auto"/>
        <w:jc w:val="both"/>
      </w:pPr>
      <w:r>
        <w:rPr>
          <w:rFonts w:ascii="Times New Roman" w:cs="Times New Roman" w:eastAsia="Times New Roman" w:hAnsi="Times New Roman"/>
          <w:b w:val="false"/>
          <w:bCs w:val="false"/>
          <w:sz w:val="24"/>
          <w:szCs w:val="24"/>
        </w:rPr>
        <w:t xml:space="preserve">Working on this project provided deep practical exposure to enterprise software development practices that go well beyond academic coursework:</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Clean Architecture enforces strict dependency rules that make individual layers independently testable and replaceable. Writing unit tests against the domain layer without any EF Core or HTTP dependencies was a significant shift from typical monolithic development.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EF Core 8 Fluent API is more powerful than data annotations for complex constraints — composite unique indexes, owned entities, value converters, and table splitting are all achievable cleanly through IEntityTypeConfiguration&lt;T&gt; classes.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Domain events decouple microservices effectively — publishing a LotConsumedEvent to RabbitMQ after a WO Issue movement allows the Notification service to alert planners about low stock without the inventory service knowing anything about notifications.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GitHub mono-repo with multiple microservices requires careful branch strategy — each developer's feature branch must only touch their own service directory to minimise merge conflicts.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Audit-safe design is not a cosmetic requirement — the decision to route cycle count adjustments through MaterialMovement (rather than a direct UPDATE to QuantityOnHand) was a deliberate architectural choice driven by ISO/FDA compliance requirements.</w:t>
      </w:r>
    </w:p>
    <w:p>
      <w:pPr>
        <w:sectPr>
          <w:footerReference w:type="default" r:id="rId15"/>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6</w:t>
      </w:r>
    </w:p>
    <w:p>
      <w:pPr>
        <w:spacing w:after="280" w:before="0" w:line="360" w:lineRule="auto"/>
        <w:jc w:val="center"/>
      </w:pPr>
      <w:r>
        <w:rPr>
          <w:rFonts w:ascii="Times New Roman" w:cs="Times New Roman" w:eastAsia="Times New Roman" w:hAnsi="Times New Roman"/>
          <w:b/>
          <w:bCs/>
          <w:sz w:val="28"/>
          <w:szCs w:val="28"/>
        </w:rPr>
        <w:t xml:space="preserve">CONCLUSION AND FUTURE WORK</w:t>
      </w:r>
    </w:p>
    <w:p>
      <w:pPr>
        <w:spacing w:after="120" w:before="240" w:line="360" w:lineRule="auto"/>
        <w:jc w:val="left"/>
      </w:pPr>
      <w:r>
        <w:rPr>
          <w:rFonts w:ascii="Times New Roman" w:cs="Times New Roman" w:eastAsia="Times New Roman" w:hAnsi="Times New Roman"/>
          <w:b/>
          <w:bCs/>
          <w:sz w:val="26"/>
          <w:szCs w:val="26"/>
        </w:rPr>
        <w:t xml:space="preserve">6.1 Conclusion</w:t>
      </w:r>
    </w:p>
    <w:p>
      <w:pPr>
        <w:spacing w:after="160" w:before="0" w:line="360" w:lineRule="auto"/>
        <w:jc w:val="both"/>
      </w:pPr>
      <w:r>
        <w:rPr>
          <w:rFonts w:ascii="Times New Roman" w:cs="Times New Roman" w:eastAsia="Times New Roman" w:hAnsi="Times New Roman"/>
          <w:b w:val="false"/>
          <w:bCs w:val="false"/>
          <w:sz w:val="24"/>
          <w:szCs w:val="24"/>
        </w:rPr>
        <w:t xml:space="preserve">This internship at Cognizant Technology Solutions as a Specialist Programmer Trainee provided invaluable hands-on experience in designing and implementing enterprise-grade microservices for a real-world manufacturing execution system. The two modules built — Module 7 (Inventory, Lot/Batch Traceability and Material Movements) and Module 8 (Maintenance and Downtime Tracking) — are fully functional, independently deployable .NET 8 microservices following Clean Architecture principles.</w:t>
      </w:r>
    </w:p>
    <w:p>
      <w:pPr>
        <w:spacing w:after="160" w:before="0" w:line="360" w:lineRule="auto"/>
        <w:jc w:val="both"/>
      </w:pPr>
      <w:r>
        <w:rPr>
          <w:rFonts w:ascii="Times New Roman" w:cs="Times New Roman" w:eastAsia="Times New Roman" w:hAnsi="Times New Roman"/>
          <w:b w:val="false"/>
          <w:bCs w:val="false"/>
          <w:sz w:val="24"/>
          <w:szCs w:val="24"/>
        </w:rPr>
        <w:t xml:space="preserve">The project demonstrated that building compliant, audit-safe systems requires deliberate architectural decisions that often differ from the simplest implementation path. Enforcing immutable audit trails, domain event-driven decoupling, and strict FK integrity from day one prevents compliance debt that is extremely difficult to retrofit later.</w:t>
      </w:r>
    </w:p>
    <w:p>
      <w:pPr>
        <w:spacing w:after="160" w:before="0" w:line="360" w:lineRule="auto"/>
        <w:jc w:val="both"/>
      </w:pPr>
      <w:r>
        <w:rPr>
          <w:rFonts w:ascii="Times New Roman" w:cs="Times New Roman" w:eastAsia="Times New Roman" w:hAnsi="Times New Roman"/>
          <w:b w:val="false"/>
          <w:bCs w:val="false"/>
          <w:sz w:val="24"/>
          <w:szCs w:val="24"/>
        </w:rPr>
        <w:t xml:space="preserve">Working within a five-member agile team using a shared GitHub mono-repo closely simulates real industry development conditions, including resolving cross-service dependency coordination, managing shared library versioning, and conducting peer code reviews.</w:t>
      </w:r>
    </w:p>
    <w:p>
      <w:pPr>
        <w:spacing w:after="120" w:before="240" w:line="360" w:lineRule="auto"/>
        <w:jc w:val="left"/>
      </w:pPr>
      <w:r>
        <w:rPr>
          <w:rFonts w:ascii="Times New Roman" w:cs="Times New Roman" w:eastAsia="Times New Roman" w:hAnsi="Times New Roman"/>
          <w:b/>
          <w:bCs/>
          <w:sz w:val="26"/>
          <w:szCs w:val="26"/>
        </w:rPr>
        <w:t xml:space="preserve">6.2 Future Work</w:t>
      </w:r>
    </w:p>
    <w:p>
      <w:pPr>
        <w:spacing w:after="160" w:before="0" w:line="360" w:lineRule="auto"/>
        <w:jc w:val="both"/>
      </w:pPr>
      <w:r>
        <w:rPr>
          <w:rFonts w:ascii="Times New Roman" w:cs="Times New Roman" w:eastAsia="Times New Roman" w:hAnsi="Times New Roman"/>
          <w:b w:val="false"/>
          <w:bCs w:val="false"/>
          <w:sz w:val="24"/>
          <w:szCs w:val="24"/>
        </w:rPr>
        <w:t xml:space="preserve">Several enhancements are planned for subsequent phases of the ManuPlan project: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GitHub merge and integration testing: Completing the pull request merge of all five microservices into the shared develop branch and running cross-service integration test suites.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Docker Compose and Kubernetes orchestration: Setting up a local Kubernetes cluster using kind with service meshes for inter-service communication, replacing the current direct HTTP calls.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RabbitMQ domain event integration: Implementing consumer handlers for WorkOrderReleasedEvent (to auto-reserve inventory) and LotConsumedEvent (to update traceability chains) from the Work Order service.</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Angular 18 frontend completion: Building the Inventory and Warehouse UI module with QR/barcode scan input for material movements and cycle count workflows, and the Maintenance Panel with a monthly PM calendar view and live downtime counter.</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MTTR/MTBF analytics dashboard: Integrating maintenance metrics into the Reporting service KPI dashboard with trend charts and OEE (Overall Equipment Effectiveness) computation.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Multi-plant federation: Extending the Location entity model to support plant-level partitioning, enabling the system to manage inventory across multiple manufacturing sites.</w:t>
      </w:r>
    </w:p>
    <w:p>
      <w:pPr>
        <w:sectPr>
          <w:footerReference w:type="default" r:id="rId16"/>
          <w:pgSz w:w="12240" w:h="15840" w:orient="portrait"/>
          <w:pgMar w:top="540" w:right="1325" w:bottom="900" w:left="1440" w:header="270" w:footer="90" w:gutter="0"/>
          <w:pgNumType/>
          <w:docGrid w:linePitch="360"/>
        </w:sectPr>
      </w:pPr>
    </w:p>
    <w:p>
      <w:pPr>
        <w:spacing w:after="160" w:before="0" w:line="360" w:lineRule="auto"/>
        <w:jc w:val="center"/>
      </w:pPr>
      <w:r>
        <w:rPr>
          <w:rFonts w:ascii="Times New Roman" w:cs="Times New Roman" w:eastAsia="Times New Roman" w:hAnsi="Times New Roman"/>
          <w:b/>
          <w:bCs/>
          <w:sz w:val="28"/>
          <w:szCs w:val="28"/>
        </w:rPr>
        <w:t xml:space="preserve">CHAPTER 7</w:t>
      </w:r>
    </w:p>
    <w:p>
      <w:pPr>
        <w:spacing w:after="280" w:before="0" w:line="360" w:lineRule="auto"/>
        <w:jc w:val="center"/>
      </w:pPr>
      <w:r>
        <w:rPr>
          <w:rFonts w:ascii="Times New Roman" w:cs="Times New Roman" w:eastAsia="Times New Roman" w:hAnsi="Times New Roman"/>
          <w:b/>
          <w:bCs/>
          <w:sz w:val="28"/>
          <w:szCs w:val="28"/>
        </w:rPr>
        <w:t xml:space="preserve">APPENDICES</w:t>
      </w:r>
    </w:p>
    <w:p>
      <w:pPr>
        <w:spacing w:after="120" w:before="240" w:line="360" w:lineRule="auto"/>
        <w:jc w:val="left"/>
      </w:pPr>
      <w:r>
        <w:rPr>
          <w:rFonts w:ascii="Times New Roman" w:cs="Times New Roman" w:eastAsia="Times New Roman" w:hAnsi="Times New Roman"/>
          <w:b/>
          <w:bCs/>
          <w:sz w:val="26"/>
          <w:szCs w:val="26"/>
        </w:rPr>
        <w:t xml:space="preserve">7.1 Source Code Samples</w:t>
      </w:r>
    </w:p>
    <w:p>
      <w:pPr>
        <w:spacing w:after="80" w:before="120" w:line="360" w:lineRule="auto"/>
        <w:jc w:val="left"/>
      </w:pPr>
      <w:r>
        <w:rPr>
          <w:rFonts w:ascii="Times New Roman" w:cs="Times New Roman" w:eastAsia="Times New Roman" w:hAnsi="Times New Roman"/>
          <w:b/>
          <w:bCs/>
          <w:sz w:val="22"/>
          <w:szCs w:val="22"/>
        </w:rPr>
        <w:t xml:space="preserve">Inventory Entity — EF Core Fluent Configuration (InventoryConfiguration.cs)</w:t>
      </w:r>
    </w:p>
    <w:p>
      <w:pPr>
        <w:spacing w:after="80" w:before="0"/>
      </w:pPr>
      <w:r>
        <w:rPr>
          <w:rFonts w:ascii="Courier New" w:cs="Courier New" w:eastAsia="Courier New" w:hAnsi="Courier New"/>
          <w:sz w:val="18"/>
          <w:szCs w:val="18"/>
        </w:rPr>
        <w:t xml:space="preserve">public class InventoryConfiguration : IEntityTypeConfiguration&lt;Inventory&gt;</w:t>
      </w:r>
    </w:p>
    <w:p>
      <w:pPr>
        <w:spacing w:after="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public void Configure(EntityTypeBuilder&lt;Inventory&gt; builder)</w:t>
      </w:r>
    </w:p>
    <w:p>
      <w:pPr>
        <w:spacing w:after="0"/>
        <w:ind w:left="360"/>
      </w:pPr>
      <w:r>
        <w:rPr>
          <w:rFonts w:ascii="Courier New" w:cs="Courier New" w:eastAsia="Courier New" w:hAnsi="Courier New"/>
          <w:sz w:val="18"/>
          <w:szCs w:val="18"/>
        </w:rPr>
        <w:t xml:space="preserve">{</w:t>
      </w:r>
    </w:p>
    <w:p>
      <w:pPr>
        <w:spacing w:after="0"/>
        <w:ind w:left="720"/>
      </w:pPr>
      <w:r>
        <w:rPr>
          <w:rFonts w:ascii="Courier New" w:cs="Courier New" w:eastAsia="Courier New" w:hAnsi="Courier New"/>
          <w:sz w:val="18"/>
          <w:szCs w:val="18"/>
        </w:rPr>
        <w:t xml:space="preserve">builder.ToTable("Inventory");</w:t>
      </w:r>
    </w:p>
    <w:p>
      <w:pPr>
        <w:spacing w:after="0"/>
        <w:ind w:left="720"/>
      </w:pPr>
      <w:r>
        <w:rPr>
          <w:rFonts w:ascii="Courier New" w:cs="Courier New" w:eastAsia="Courier New" w:hAnsi="Courier New"/>
          <w:sz w:val="18"/>
          <w:szCs w:val="18"/>
        </w:rPr>
        <w:t xml:space="preserve">builder.HasKey(i =&gt; i.InventoryID);</w:t>
      </w:r>
    </w:p>
    <w:p>
      <w:pPr>
        <w:spacing w:after="0"/>
        <w:ind w:left="720"/>
      </w:pPr>
      <w:r>
        <w:rPr>
          <w:rFonts w:ascii="Courier New" w:cs="Courier New" w:eastAsia="Courier New" w:hAnsi="Courier New"/>
          <w:sz w:val="18"/>
          <w:szCs w:val="18"/>
        </w:rPr>
        <w:t xml:space="preserve">builder.HasIndex(i =&gt; new { i.ProductID, i.LotBatch });</w:t>
      </w:r>
    </w:p>
    <w:p>
      <w:pPr>
        <w:spacing w:after="0"/>
        <w:ind w:left="720"/>
      </w:pPr>
      <w:r>
        <w:rPr>
          <w:rFonts w:ascii="Courier New" w:cs="Courier New" w:eastAsia="Courier New" w:hAnsi="Courier New"/>
          <w:sz w:val="18"/>
          <w:szCs w:val="18"/>
        </w:rPr>
        <w:t xml:space="preserve">builder.Property(i =&gt; i.QuantityOnHand).HasPrecision(14, 4).IsRequired();</w:t>
      </w:r>
    </w:p>
    <w:p>
      <w:pPr>
        <w:spacing w:after="0"/>
        <w:ind w:left="720"/>
      </w:pPr>
      <w:r>
        <w:rPr>
          <w:rFonts w:ascii="Courier New" w:cs="Courier New" w:eastAsia="Courier New" w:hAnsi="Courier New"/>
          <w:sz w:val="18"/>
          <w:szCs w:val="18"/>
        </w:rPr>
        <w:t xml:space="preserve">builder.HasOne&lt;Location&gt;().WithMany().HasForeignKey(i =&gt; i.LocationID);</w:t>
      </w:r>
    </w:p>
    <w:p>
      <w:pPr>
        <w:spacing w:after="0"/>
        <w:ind w:left="720"/>
      </w:pPr>
      <w:r>
        <w:rPr>
          <w:rFonts w:ascii="Courier New" w:cs="Courier New" w:eastAsia="Courier New" w:hAnsi="Courier New"/>
          <w:sz w:val="18"/>
          <w:szCs w:val="18"/>
        </w:rPr>
        <w:t xml:space="preserve">builder.HasOne&lt;Product&gt;().WithMany().HasForeignKey(i =&gt; i.ProductID);</w:t>
      </w:r>
    </w:p>
    <w:p>
      <w:pPr>
        <w:spacing w:after="160"/>
        <w:ind w:left="360"/>
      </w:pPr>
      <w:r>
        <w:rPr>
          <w:rFonts w:ascii="Courier New" w:cs="Courier New" w:eastAsia="Courier New" w:hAnsi="Courier New"/>
          <w:sz w:val="18"/>
          <w:szCs w:val="18"/>
        </w:rPr>
        <w:t xml:space="preserve">}</w:t>
      </w:r>
    </w:p>
    <w:p>
      <w:pPr>
        <w:spacing w:after="240"/>
      </w:pPr>
      <w:r>
        <w:rPr>
          <w:rFonts w:ascii="Courier New" w:cs="Courier New" w:eastAsia="Courier New" w:hAnsi="Courier New"/>
          <w:sz w:val="18"/>
          <w:szCs w:val="18"/>
        </w:rPr>
        <w:t xml:space="preserve">}</w:t>
      </w:r>
    </w:p>
    <w:p>
      <w:pPr>
        <w:spacing w:after="120" w:before="240" w:line="360" w:lineRule="auto"/>
        <w:jc w:val="left"/>
      </w:pPr>
      <w:r>
        <w:rPr>
          <w:rFonts w:ascii="Times New Roman" w:cs="Times New Roman" w:eastAsia="Times New Roman" w:hAnsi="Times New Roman"/>
          <w:b/>
          <w:bCs/>
          <w:sz w:val="26"/>
          <w:szCs w:val="26"/>
        </w:rPr>
        <w:t xml:space="preserve">7.2 Learning Experiences</w:t>
      </w:r>
    </w:p>
    <w:p>
      <w:pPr>
        <w:spacing w:after="160" w:before="0" w:line="360" w:lineRule="auto"/>
        <w:jc w:val="both"/>
      </w:pPr>
      <w:r>
        <w:rPr>
          <w:rFonts w:ascii="Times New Roman" w:cs="Times New Roman" w:eastAsia="Times New Roman" w:hAnsi="Times New Roman"/>
          <w:b w:val="false"/>
          <w:bCs w:val="false"/>
          <w:sz w:val="24"/>
          <w:szCs w:val="24"/>
        </w:rPr>
        <w:t xml:space="preserve">This internship delivered practical experience across several dimensions of software engineering:</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Enterprise Architecture: First exposure to Clean Architecture in a real project revealed why the dependency inversion principle is essential — the Domain layer has zero references to EF Core, ASP.NET, or any framework, making it independently testable with plain xUnit tests.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Database Design: Designing a 30-entity schema with full referential integrity taught the importance of indexing strategy — composite indexes on (ProductID, LotBatch) and (WOID, Status) dramatically improve query performance on high-volume tables.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Team Collaboration: Working in a five-member team with a shared codebase on GitHub taught practical skills in conflict resolution, code review etiquette, and the discipline of making atomic, well-described commits.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Regulatory Awareness: Understanding why ISO 9001, IATF 16949, and FDA 21 CFR require append-only audit logs and immutable data snapshots changed my perspective on 'simple' database operations like UPDATE — every update to compliance-relevant data must leave a traceable record.</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Agile Practise: Participating in sprint planning, daily stand-ups, and sprint reviews with a real project mentor provided experience in translating business requirements into implementable technical tasks within fixed time windows.</w:t>
      </w:r>
    </w:p>
    <w:p>
      <w:pPr>
        <w:spacing w:after="120" w:before="240" w:line="360" w:lineRule="auto"/>
        <w:jc w:val="left"/>
      </w:pPr>
      <w:r>
        <w:rPr>
          <w:rFonts w:ascii="Times New Roman" w:cs="Times New Roman" w:eastAsia="Times New Roman" w:hAnsi="Times New Roman"/>
          <w:b/>
          <w:bCs/>
          <w:sz w:val="26"/>
          <w:szCs w:val="26"/>
        </w:rPr>
        <w:t xml:space="preserve">7.3 SWOT Analysis</w:t>
      </w:r>
    </w:p>
    <w:tbl>
      <w:tblPr>
        <w:tblW w:type="dxa" w:w="9475"/>
        <w:tblBorders>
          <w:top w:val="single" w:color="auto" w:sz="4"/>
          <w:left w:val="single" w:color="auto" w:sz="4"/>
          <w:bottom w:val="single" w:color="auto" w:sz="4"/>
          <w:right w:val="single" w:color="auto" w:sz="4"/>
          <w:insideH w:val="single" w:color="auto" w:sz="4"/>
          <w:insideV w:val="single" w:color="auto" w:sz="4"/>
        </w:tblBorders>
      </w:tblPr>
      <w:tblGrid>
        <w:gridCol w:w="4737"/>
        <w:gridCol w:w="4737"/>
      </w:tblGrid>
      <w:tr>
        <w:tc>
          <w:tcPr>
            <w:tcW w:type="dxa" w:w="4737"/>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STRENGTHS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Strong .NET 8 and C# skill developed through implementation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Deep understanding of Clean Architecture and CQRS patterns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Hands-on PostgreSQL schema design with EF Core Fluent API</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Good understanding of audit compliance requirements</w:t>
            </w:r>
          </w:p>
        </w:tc>
        <w:tc>
          <w:tcPr>
            <w:tcW w:type="dxa" w:w="4737"/>
            <w:tcBorders>
              <w:top w:val="single" w:color="000000" w:sz="1"/>
              <w:left w:val="single" w:color="000000" w:sz="1"/>
              <w:bottom w:val="single" w:color="000000" w:sz="1"/>
              <w:right w:val="single" w:color="000000" w:sz="1"/>
            </w:tcBorders>
            <w:shd w:fill="FCE4D6" w:val="clear"/>
            <w:tcMar>
              <w:top w:type="dxa" w:w="80"/>
              <w:left w:type="dxa" w:w="120"/>
              <w:bottom w:type="dxa" w:w="80"/>
              <w:right w:type="dxa" w:w="120"/>
            </w:tcMar>
          </w:tcPr>
          <w:p>
            <w:r>
              <w:rPr>
                <w:rFonts w:ascii="Times New Roman" w:cs="Times New Roman" w:eastAsia="Times New Roman" w:hAnsi="Times New Roman"/>
                <w:b/>
                <w:bCs/>
                <w:sz w:val="22"/>
                <w:szCs w:val="22"/>
              </w:rPr>
              <w:t xml:space="preserve">WEAKNESSES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Limited prior experience with large team mono-repo workflows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Angular 18 frontend skills still developing</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Limited exposure to Kubernetes production operations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MTBF/MTTR statistical depth could be improved</w:t>
            </w:r>
          </w:p>
        </w:tc>
      </w:tr>
      <w:tr>
        <w:tc>
          <w:tcPr>
            <w:tcW w:type="dxa" w:w="4737"/>
            <w:tcBorders>
              <w:top w:val="single" w:color="000000" w:sz="1"/>
              <w:left w:val="single" w:color="000000" w:sz="1"/>
              <w:bottom w:val="single" w:color="000000" w:sz="1"/>
              <w:right w:val="single" w:color="000000" w:sz="1"/>
            </w:tcBorders>
            <w:shd w:fill="DDEB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OPPORTUNITIES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Expand to full-stack Angular 18 frontend development</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Learn Kubernetes and cloud-native deployment practices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Explore AI-driven demand forecasting integration for MRP</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Contribute to RabbitMQ event mesh across all five services</w:t>
            </w:r>
          </w:p>
        </w:tc>
        <w:tc>
          <w:tcPr>
            <w:tcW w:type="dxa" w:w="4737"/>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THREATS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Rapid evolution of .NET ecosystem may require frequent upskilling</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Cross-service merge conflicts in mono-repo can block progress</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Regulatory requirement changes may need significant redesign</w:t>
            </w:r>
          </w:p>
          <w:p>
            <w:pPr>
              <w:pStyle w:val="ListParagraph"/>
              <w:numPr>
                <w:ilvl w:val="0"/>
                <w:numId w:val="2"/>
              </w:numPr>
              <w:spacing w:after="100" w:before="0" w:line="320" w:lineRule="auto"/>
              <w:jc w:val="both"/>
            </w:pPr>
            <w:r>
              <w:rPr>
                <w:rFonts w:ascii="Times New Roman" w:cs="Times New Roman" w:eastAsia="Times New Roman" w:hAnsi="Times New Roman"/>
                <w:sz w:val="24"/>
                <w:szCs w:val="24"/>
              </w:rPr>
              <w:t xml:space="preserve">Tight sprint deadlines with complex compliance requirements</w:t>
            </w:r>
          </w:p>
        </w:tc>
      </w:tr>
    </w:tbl>
    <w:sectPr>
      <w:footerReference w:type="default" r:id="rId17"/>
      <w:pgSz w:w="12240" w:h="15840" w:orient="portrait"/>
      <w:pgMar w:top="540" w:right="1325" w:bottom="900" w:left="1440" w:header="270" w:footer="9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image" Target="media/f82990a06de22dd319d26ebb32df5a2ffb70e12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2026-05-01T07:27:01.974Z</dcterms:created>
  <dcterms:modified xsi:type="dcterms:W3CDTF">2026-05-01T07:27:01.974Z</dcterms:modified>
</cp:coreProperties>
</file>

<file path=docProps/custom.xml><?xml version="1.0" encoding="utf-8"?>
<Properties xmlns="http://schemas.openxmlformats.org/officeDocument/2006/custom-properties" xmlns:vt="http://schemas.openxmlformats.org/officeDocument/2006/docPropsVTypes"/>
</file>