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830" w:rsidRDefault="00FC30C6">
      <w:pPr>
        <w:pStyle w:val="Title"/>
        <w:jc w:val="center"/>
      </w:pPr>
      <w:r>
        <w:t>CSA07 — Computer Networks</w:t>
      </w:r>
    </w:p>
    <w:p w:rsidR="00A63830" w:rsidRDefault="00FC30C6">
      <w:pPr>
        <w:pStyle w:val="Heading1"/>
        <w:spacing w:after="80"/>
        <w:jc w:val="center"/>
      </w:pPr>
      <w:r>
        <w:t>Assessment Tool 2 — Case Study</w:t>
      </w:r>
    </w:p>
    <w:p w:rsidR="00A63830" w:rsidRDefault="00FC30C6">
      <w:pPr>
        <w:spacing w:after="80"/>
        <w:jc w:val="center"/>
      </w:pPr>
      <w:r>
        <w:t xml:space="preserve">Routing Protocol Failures — </w:t>
      </w:r>
      <w:proofErr w:type="spellStart"/>
      <w:r>
        <w:t>NimbusEdge</w:t>
      </w:r>
      <w:proofErr w:type="spellEnd"/>
      <w:r>
        <w:t xml:space="preserve"> Technologies</w:t>
      </w:r>
      <w:r w:rsidR="00C34451">
        <w:t xml:space="preserve"> Network Outage</w:t>
      </w:r>
    </w:p>
    <w:p w:rsidR="00A63830" w:rsidRDefault="00FC30C6">
      <w:pPr>
        <w:spacing w:after="400"/>
        <w:jc w:val="center"/>
      </w:pPr>
      <w:r>
        <w:t xml:space="preserve">Student Name: </w:t>
      </w:r>
      <w:r w:rsidR="00C34451">
        <w:t>SHANUKA S K</w:t>
      </w:r>
      <w:r>
        <w:t xml:space="preserve">     Reg. No.: </w:t>
      </w:r>
      <w:r w:rsidR="00C34451">
        <w:t>1911260108</w:t>
      </w:r>
    </w:p>
    <w:p w:rsidR="00A63830" w:rsidRDefault="00A63830">
      <w:pPr>
        <w:spacing w:after="160"/>
      </w:pPr>
    </w:p>
    <w:p w:rsidR="00A63830" w:rsidRDefault="00FC30C6">
      <w:pPr>
        <w:pStyle w:val="Heading1"/>
        <w:pageBreakBefore/>
      </w:pPr>
      <w:r>
        <w:lastRenderedPageBreak/>
        <w:t>Q1. RIP v2 — Chennai HQ Campus</w:t>
      </w:r>
    </w:p>
    <w:p w:rsidR="00A63830" w:rsidRDefault="00FC30C6">
      <w:pPr>
        <w:pStyle w:val="Heading2"/>
        <w:spacing w:before="240" w:after="120"/>
      </w:pPr>
      <w:r>
        <w:t>a) Understanding of the Case</w:t>
      </w:r>
    </w:p>
    <w:p w:rsidR="00A63830" w:rsidRDefault="00FC30C6">
      <w:pPr>
        <w:spacing w:after="160"/>
      </w:pPr>
      <w:r>
        <w:t xml:space="preserve">Problem statement: A newly provisioned Delivery-department subnet </w:t>
      </w:r>
      <w:r>
        <w:t>at Chennai HQ became completely unreachable, and no monitoring alert fired — the fault surfaced only through client support tickets.</w:t>
      </w:r>
    </w:p>
    <w:p w:rsidR="00A63830" w:rsidRDefault="00FC30C6">
      <w:pPr>
        <w:spacing w:after="160"/>
      </w:pPr>
      <w:r>
        <w:t>What happened, reconstructed from the Change Log and Incident Report: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CHG-0221 (5 Feb 2024): a temporary chain of VLAN gate</w:t>
      </w:r>
      <w:r>
        <w:t>ways was added at Chennai HQ to support a client-onboarding project for the Delivery department.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CHG-0224 (9 Feb 2024): the new Delivery subnet was provisioned behind this chain of gateways.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Each VLAN gateway in the chain is itself a routed hop under RIP v</w:t>
      </w:r>
      <w:r>
        <w:t>2. Stacking enough of them behind the core switch pushed the Delivery subnet to 16 hops from the core — one hop past RIP's usable limit.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Because RIP does not generate an error for an unreachable route, it simply stopped advertising the Delivery subnet. No </w:t>
      </w:r>
      <w:r>
        <w:t>link went down, no interface flapped, and no alarm was raised — the network 'looked' healthy to standard monitoring.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Incident Report timeline: 09:42 IST — first client ticket (Delivery team cannot reach the new subnet); 10:15 IST — NOC engineers confirm th</w:t>
      </w:r>
      <w:r>
        <w:t>e subnet is simply absent from the HQ core switch's routing table.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Emergency fix: CHG-0256 (18 Mar 2024) — a manual static route was inserted as a stop-gap during the outage.</w:t>
      </w:r>
    </w:p>
    <w:p w:rsidR="00A63830" w:rsidRDefault="00FC30C6">
      <w:pPr>
        <w:spacing w:after="160"/>
      </w:pPr>
      <w:r>
        <w:t>The key issues, therefore, are: (1) the causal change (the VLAN gateway chain), (</w:t>
      </w:r>
      <w:r>
        <w:t xml:space="preserve">2) the technical trigger (hop count crossing 15), and (3) the detection gap (RIP's silent-drop </w:t>
      </w:r>
      <w:proofErr w:type="spellStart"/>
      <w:r>
        <w:t>behaviour</w:t>
      </w:r>
      <w:proofErr w:type="spellEnd"/>
      <w:r>
        <w:t xml:space="preserve"> combined with monitoring that only watched physical link state, not routing-table content).</w:t>
      </w:r>
    </w:p>
    <w:p w:rsidR="00A63830" w:rsidRDefault="00FC30C6">
      <w:pPr>
        <w:pStyle w:val="Heading2"/>
        <w:spacing w:before="240" w:after="120"/>
      </w:pPr>
      <w:r>
        <w:t>b) Application of Concepts</w:t>
      </w:r>
    </w:p>
    <w:p w:rsidR="00A63830" w:rsidRDefault="00FC30C6">
      <w:pPr>
        <w:spacing w:after="160"/>
      </w:pPr>
      <w:r>
        <w:t>RIP v2 is a distance-vector prot</w:t>
      </w:r>
      <w:r>
        <w:t xml:space="preserve">ocol whose only metric is hop count, capped at 15 usable hops. Its </w:t>
      </w:r>
      <w:proofErr w:type="spellStart"/>
      <w:r>
        <w:t>behaviour</w:t>
      </w:r>
      <w:proofErr w:type="spellEnd"/>
      <w:r>
        <w:t xml:space="preserve"> step by step, applied to this case: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1. Each router that re-advertises a route to a </w:t>
      </w:r>
      <w:proofErr w:type="spellStart"/>
      <w:r>
        <w:t>neighbour</w:t>
      </w:r>
      <w:proofErr w:type="spellEnd"/>
      <w:r>
        <w:t xml:space="preserve"> increments the hop count by 1 before sending the advertisement.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2. The VLAN gateway ch</w:t>
      </w:r>
      <w:r>
        <w:t>ain inserted between the HQ core switch and the new Delivery subnet added extra routed hops that did not exist for the older Finance/HR subnets.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3. Once the chain of advertisements reached 16 hops, RIP applies its defined 'infinity' metric: any route with </w:t>
      </w:r>
      <w:r>
        <w:t>a hop count of 16 is treated as unreachable.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4. RIP does not send a distinct 'route unreachable' notification — it simply omits the /24 (or whatever the subnet mask) from the next periodic routing update, so the route disappears from downstream routing tab</w:t>
      </w:r>
      <w:r>
        <w:t>les without any explicit signal.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5. Consequently, packets destined for the Delivery subnet had no route to follow anywhere upstream of the point where the metric hit 16, and were dropped silently at that router.</w:t>
      </w:r>
    </w:p>
    <w:p w:rsidR="00A63830" w:rsidRDefault="00FC30C6">
      <w:pPr>
        <w:spacing w:after="160"/>
      </w:pPr>
      <w:r>
        <w:t>So the specific value that matters is metric</w:t>
      </w:r>
      <w:r>
        <w:t xml:space="preserve"> = 16, RIP's definition of 'infinity' / unreachable — one more than its maximum usable hop count of 15.</w:t>
      </w:r>
    </w:p>
    <w:p w:rsidR="00A63830" w:rsidRDefault="00FC30C6">
      <w:pPr>
        <w:pStyle w:val="Heading2"/>
        <w:spacing w:before="240" w:after="120"/>
      </w:pPr>
      <w:r>
        <w:t>c) Analysis</w:t>
      </w:r>
    </w:p>
    <w:p w:rsidR="00A63830" w:rsidRDefault="00FC30C6">
      <w:pPr>
        <w:spacing w:after="160"/>
      </w:pPr>
      <w:r>
        <w:t>No automatic alert was raised because RIP'</w:t>
      </w:r>
      <w:r>
        <w:t xml:space="preserve">s hop-count exclusion is a normal, designed-in outcome of the protocol, not an error condition it </w:t>
      </w:r>
      <w:proofErr w:type="spellStart"/>
      <w:r>
        <w:t>recognises</w:t>
      </w:r>
      <w:proofErr w:type="spellEnd"/>
      <w:r>
        <w:t>. A distance-vector protocol like RIP only ever knows 'reachable in N hops' or 'infinity' — it has no concept of a route that used to exist and no l</w:t>
      </w:r>
      <w:r>
        <w:t xml:space="preserve">onger does, and no mechanism to flag that transition as noteworthy. This is a structural limitation of the protocol family, not a one-off human mistake in a </w:t>
      </w:r>
      <w:proofErr w:type="spellStart"/>
      <w:r>
        <w:t>config</w:t>
      </w:r>
      <w:proofErr w:type="spellEnd"/>
      <w:r>
        <w:t xml:space="preserve"> file: the same outcome would recur for any subnet added beyond hop 15, by any engineer, unde</w:t>
      </w:r>
      <w:r>
        <w:t>r any configuration.</w:t>
      </w:r>
    </w:p>
    <w:p w:rsidR="00A63830" w:rsidRDefault="00FC30C6">
      <w:pPr>
        <w:spacing w:after="160"/>
      </w:pPr>
      <w:r>
        <w:t xml:space="preserve">This connects directly to the monitoring gap identified in the RCA (Section 4): monitoring alerted on link-down events but not on silent routing anomalies such as RIP unreachable routes or OSPF adjacency failures. In both the RIP case </w:t>
      </w:r>
      <w:r>
        <w:t xml:space="preserve">and the OSPF case (Q3), the physical layer stayed up while the routing layer silently failed — </w:t>
      </w:r>
      <w:r>
        <w:lastRenderedPageBreak/>
        <w:t>meaning any monitoring strategy built only around interface/link state will systematically miss this entire class of fault. The gap is architectural (what is bei</w:t>
      </w:r>
      <w:r>
        <w:t>ng monitored), not operational (who was watching).</w:t>
      </w:r>
    </w:p>
    <w:p w:rsidR="00A63830" w:rsidRDefault="00FC30C6">
      <w:pPr>
        <w:pStyle w:val="Heading2"/>
        <w:spacing w:before="240" w:after="120"/>
      </w:pPr>
      <w:r>
        <w:t>d) Solution Design</w:t>
      </w:r>
    </w:p>
    <w:p w:rsidR="00A63830" w:rsidRDefault="00FC30C6">
      <w:pPr>
        <w:spacing w:after="160"/>
      </w:pPr>
      <w:r>
        <w:t>Two complementary options: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Redesign the addressing/</w:t>
      </w:r>
      <w:proofErr w:type="spellStart"/>
      <w:r>
        <w:t>subnetting</w:t>
      </w:r>
      <w:proofErr w:type="spellEnd"/>
      <w:r>
        <w:t xml:space="preserve"> scheme: instead of daisy-chaining individual VLAN gateways as sequential Layer-3 hops, consolidate the onboarding VLANs behi</w:t>
      </w:r>
      <w:r>
        <w:t>nd a single Layer-3 distribution switch (or a router-on-a-stick with sub-interfaces) that advertises the Delivery subnet in one hop from the core. This keeps every Chennai HQ subnet well inside RIP's 15-hop ceiling and is the cheaper, faster fix — it chang</w:t>
      </w:r>
      <w:r>
        <w:t>es the campus's physical/logical hop structure, not the protocol.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Protocol alternative: extend the multi-area OSPF migration already under way for the backbone (CHG-0233 onward) down into the Chennai HQ campus. OSPF has no hop-count ceiling, supports VLSM/</w:t>
      </w:r>
      <w:r>
        <w:t>route summarization, and converges by triggered LSA flooding rather than periodic updates — removing this failure mode entirely and aligning the campus with the rest of the newly redesigned network ahead of the Q3 2025 onboarding surge.</w:t>
      </w:r>
    </w:p>
    <w:p w:rsidR="00A63830" w:rsidRDefault="00FC30C6">
      <w:pPr>
        <w:spacing w:after="160"/>
      </w:pPr>
      <w:r>
        <w:t>Why RIP was still a</w:t>
      </w:r>
      <w:r>
        <w:t xml:space="preserve"> reasonable original choice: the topology-diagram notes describe the Chennai HQ campus as 'small, stable topology' — RIP v2 is simple to configure, has low router overhead, and is adequate when the number of subnets and their hop-distance from the core sta</w:t>
      </w:r>
      <w:r>
        <w:t>y well under 15. The fault here was not that RIP was the wrong protocol for a small stable campus, but that a temporary onboarding project quietly changed the topology's depth without anyone checking it against RIP's known ceiling — which is exactly why ei</w:t>
      </w:r>
      <w:r>
        <w:t>ther fix above (bounding hop depth, or moving to OSPF ahead of further growth) is justified.</w:t>
      </w:r>
    </w:p>
    <w:p w:rsidR="00A63830" w:rsidRDefault="00FC30C6">
      <w:pPr>
        <w:pStyle w:val="Heading2"/>
        <w:spacing w:before="240" w:after="120"/>
      </w:pPr>
      <w:r>
        <w:t>e) Clarity</w:t>
      </w:r>
    </w:p>
    <w:p w:rsidR="00A63830" w:rsidRDefault="00FC30C6">
      <w:pPr>
        <w:spacing w:after="160"/>
      </w:pPr>
      <w:r>
        <w:t>Suggested structure for your final write-up (and for the diagram to attach): (1) one-line problem statement; (2) a simple hop-count diagram showing Core</w:t>
      </w:r>
      <w:r>
        <w:t xml:space="preserve"> Switch → VLAN-GW-1 → VLAN-GW-2 → … → Delivery Subnet, with hop numbers labelled up to 16, and the point at which RIP marks it unreachable; (3) the technical reasoning from part (b); (4) your recommendation from part (d), stated as a single clear sentence.</w:t>
      </w:r>
    </w:p>
    <w:p w:rsidR="00A63830" w:rsidRDefault="00FC30C6">
      <w:pPr>
        <w:pStyle w:val="Heading1"/>
        <w:pageBreakBefore/>
      </w:pPr>
      <w:r>
        <w:lastRenderedPageBreak/>
        <w:t>Q2. IGRP — Bengaluru–Pune–Hyderabad Regional Link</w:t>
      </w:r>
    </w:p>
    <w:p w:rsidR="00A63830" w:rsidRDefault="00FC30C6">
      <w:pPr>
        <w:pStyle w:val="Heading2"/>
        <w:spacing w:before="240" w:after="120"/>
      </w:pPr>
      <w:r>
        <w:t>a) Understanding of the Case</w:t>
      </w:r>
    </w:p>
    <w:p w:rsidR="00A63830" w:rsidRDefault="00FC30C6">
      <w:pPr>
        <w:spacing w:after="160"/>
      </w:pPr>
      <w:r>
        <w:t>Problem statement: an ISP-side fault degraded the direct Bengaluru–Pune link, but IGRP kept routing traffic over the degraded path instead of switching to the healthier alterna</w:t>
      </w:r>
      <w:r>
        <w:t>te route, causing sustained high latency for Bengaluru-based applications.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CHG-0229 (14 Feb 2024): NOC first notifies the ISP of intermittent fiber degradation on the Bengaluru–Pune segment; the change is logged as 'Monitoring' — i.e., no route change was </w:t>
      </w:r>
      <w:r>
        <w:t>made at this point.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CHG-0252 (15 Mar 2024): the ISP confirms the fault on the shared fiber segment and degradation continues intermittently, right up to the incident.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Incident Report, 11:05 IST: Bengaluru support desk reports 600ms+ latency on applications</w:t>
      </w:r>
      <w:r>
        <w:t xml:space="preserve"> routed via the Bengaluru–Pune link, while Hyderabad — reached via the alternate path — reports normal performance.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The topology diagram marks the direct Bengaluru–Pune link at 2 Mbps, versus an 8 Mbps link on the Hyderabad side of the triangle — so the al</w:t>
      </w:r>
      <w:r>
        <w:t>ternate Pune–Hyderabad–Bengaluru path had materially more headroom even before the fault, and even more so once the direct link degraded further.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Business impact: Bengaluru-hosted client applications suffered severe latency for an extended period during th</w:t>
      </w:r>
      <w:r>
        <w:t>e highest-impact window of the incident, until CHG-0257 (18 Mar, emergency) manually shifted traffic to the alternate path at 18:10 IST.</w:t>
      </w:r>
    </w:p>
    <w:p w:rsidR="00A63830" w:rsidRDefault="00FC30C6">
      <w:pPr>
        <w:pStyle w:val="Heading2"/>
        <w:spacing w:before="240" w:after="120"/>
      </w:pPr>
      <w:r>
        <w:t>b) Application of Concepts</w:t>
      </w:r>
    </w:p>
    <w:p w:rsidR="00A63830" w:rsidRDefault="00FC30C6">
      <w:pPr>
        <w:spacing w:after="160"/>
      </w:pPr>
      <w:r>
        <w:t>IGRP's simplified default composite metric (K1=K3=1, K2=K4=K5=0) reduces to: Metric ≈ BW-ter</w:t>
      </w:r>
      <w:r>
        <w:t>m + Delay-term, where the bandwidth term is inversely proportional to the slowest link's bandwidth: BW-term = 10,000,000 / (bandwidth in kbps).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600"/>
        <w:gridCol w:w="3000"/>
      </w:tblGrid>
      <w:tr w:rsidR="00A6383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2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Bottleneck bandwidth</w:t>
            </w:r>
          </w:p>
        </w:tc>
        <w:tc>
          <w:tcPr>
            <w:tcW w:w="26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BW-term (10,000,000 / kbps)</w:t>
            </w:r>
          </w:p>
        </w:tc>
        <w:tc>
          <w:tcPr>
            <w:tcW w:w="30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Effect of fault</w:t>
            </w:r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63830" w:rsidRDefault="00FC30C6">
            <w:r>
              <w:t>Direct: Bengaluru–Pune</w:t>
            </w:r>
          </w:p>
        </w:tc>
        <w:tc>
          <w:tcPr>
            <w:tcW w:w="2200" w:type="dxa"/>
          </w:tcPr>
          <w:p w:rsidR="00A63830" w:rsidRDefault="00FC30C6">
            <w:r>
              <w:t>2,000 kbps (2 Mbps)</w:t>
            </w:r>
          </w:p>
        </w:tc>
        <w:tc>
          <w:tcPr>
            <w:tcW w:w="2600" w:type="dxa"/>
          </w:tcPr>
          <w:p w:rsidR="00A63830" w:rsidRDefault="00FC30C6">
            <w:r>
              <w:t>≈ 5,000</w:t>
            </w:r>
          </w:p>
        </w:tc>
        <w:tc>
          <w:tcPr>
            <w:tcW w:w="3000" w:type="dxa"/>
          </w:tcPr>
          <w:p w:rsidR="00A63830" w:rsidRDefault="00FC30C6">
            <w:r>
              <w:t>Delay term also rises as the ISP fault increases latency — composite metric worsens further</w:t>
            </w:r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63830" w:rsidRDefault="00FC30C6">
            <w:r>
              <w:t>Alternate: Pune–Hyderabad–Bengaluru</w:t>
            </w:r>
          </w:p>
        </w:tc>
        <w:tc>
          <w:tcPr>
            <w:tcW w:w="2200" w:type="dxa"/>
          </w:tcPr>
          <w:p w:rsidR="00A63830" w:rsidRDefault="00FC30C6">
            <w:r>
              <w:t>8,000 kbps (8 Mbps, Hyderabad-side link)</w:t>
            </w:r>
          </w:p>
        </w:tc>
        <w:tc>
          <w:tcPr>
            <w:tcW w:w="2600" w:type="dxa"/>
          </w:tcPr>
          <w:p w:rsidR="00A63830" w:rsidRDefault="00FC30C6">
            <w:r>
              <w:t>≈ 1,250</w:t>
            </w:r>
          </w:p>
        </w:tc>
        <w:tc>
          <w:tcPr>
            <w:tcW w:w="3000" w:type="dxa"/>
          </w:tcPr>
          <w:p w:rsidR="00A63830" w:rsidRDefault="00FC30C6">
            <w:r>
              <w:t>Extra hop adds some delay, but bandwidth term is far smaller</w:t>
            </w:r>
          </w:p>
        </w:tc>
      </w:tr>
    </w:tbl>
    <w:p w:rsidR="00A63830" w:rsidRDefault="00FC30C6">
      <w:pPr>
        <w:spacing w:after="160"/>
      </w:pPr>
      <w:r>
        <w:t>Because the bandwidth term dominates the composite metric, the healthier alternate path's much lower BW-term should have outweighed its slightly higher delay (from the extra hop) even before acc</w:t>
      </w:r>
      <w:r>
        <w:t xml:space="preserve">ounting for the direct link's fault-driven delay increase. Once the ISP-side fault reduced effective bandwidth and increased delay further on the direct path, the gap should have widened further in the alternate path's </w:t>
      </w:r>
      <w:proofErr w:type="spellStart"/>
      <w:r>
        <w:t>favour</w:t>
      </w:r>
      <w:proofErr w:type="spellEnd"/>
      <w:r>
        <w:t xml:space="preserve"> — IGRP's own metric formula su</w:t>
      </w:r>
      <w:r>
        <w:t>pports switching, the formula itself was not the problem.</w:t>
      </w:r>
    </w:p>
    <w:p w:rsidR="00A63830" w:rsidRDefault="00FC30C6">
      <w:pPr>
        <w:pStyle w:val="Heading2"/>
        <w:spacing w:before="240" w:after="120"/>
      </w:pPr>
      <w:r>
        <w:t>c) Analysis</w:t>
      </w:r>
    </w:p>
    <w:p w:rsidR="00A63830" w:rsidRDefault="00FC30C6">
      <w:pPr>
        <w:spacing w:after="160"/>
      </w:pPr>
      <w:r>
        <w:t>This incident is a convergence-speed issue, not a metric-calculation issue. The composite-metric math in part (b) shows the alternate path should have won on paper. What actually delayed</w:t>
      </w:r>
      <w:r>
        <w:t xml:space="preserve"> the switch is IGRP's reliance on periodic updates (roughly every 90 seconds) plus hold-down timers (on the order of a few minutes) that intentionally suppress rapid route changes to avoid routing loops during transient link flaps. That stability mechanism</w:t>
      </w:r>
      <w:r>
        <w:t xml:space="preserve"> is appropriate for genuinely transient blips, but it meant IGRP kept preferring the degraded path for an extended period even after the ISP fault was confirmed as sustained — the recalculation and update propagation lagged real-time link degradation, matc</w:t>
      </w:r>
      <w:r>
        <w:t>hing the RCA's own description ('IGRP composite metric recalculation and convergence lagged the actual link degradation').</w:t>
      </w:r>
    </w:p>
    <w:p w:rsidR="00A63830" w:rsidRDefault="00FC30C6">
      <w:pPr>
        <w:pStyle w:val="Heading2"/>
        <w:spacing w:before="240" w:after="120"/>
      </w:pPr>
      <w:r>
        <w:t>d) Solution Design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Short term (tuning): reduce IGRP's update interval and hold-down/invalid timers on this link so route changes prop</w:t>
      </w:r>
      <w:r>
        <w:t>agate faster, and/or manually weight the metric (as the emergency change CHG-0257 already did) whenever a sustained ISP-side fault is confirmed.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Longer term (protocol migration): migrate the Bengaluru–Pune–Hyderabad regional link onto the multi-area OSPF b</w:t>
      </w:r>
      <w:r>
        <w:t xml:space="preserve">ackbone already being rolled out (Areas 1–3 are assigned to these regions per the </w:t>
      </w:r>
      <w:r>
        <w:lastRenderedPageBreak/>
        <w:t xml:space="preserve">topology diagram). OSPF is link-state, floods triggered LSAs the moment an interface's cost changes, and </w:t>
      </w:r>
      <w:proofErr w:type="spellStart"/>
      <w:r>
        <w:t>recomputes</w:t>
      </w:r>
      <w:proofErr w:type="spellEnd"/>
      <w:r>
        <w:t xml:space="preserve"> via Dijkstra almost immediately — replacing periodic, hold</w:t>
      </w:r>
      <w:r>
        <w:t>-down-gated updates with event-driven convergence.</w:t>
      </w:r>
    </w:p>
    <w:p w:rsidR="00A63830" w:rsidRDefault="00FC30C6">
      <w:pPr>
        <w:spacing w:after="160"/>
      </w:pPr>
      <w:r>
        <w:t xml:space="preserve">This is justified against </w:t>
      </w:r>
      <w:proofErr w:type="spellStart"/>
      <w:r>
        <w:t>NimbusEdge's</w:t>
      </w:r>
      <w:proofErr w:type="spellEnd"/>
      <w:r>
        <w:t xml:space="preserve"> regional scale: the network is a small triangle of three sites, well within OSPF's efficient range, and folding it into the OSPF migration already funded for the back</w:t>
      </w:r>
      <w:r>
        <w:t>bone avoids running a third protocol long-term. IGRP was originally expected to offer an advantage over RIP here because its composite metric (bandwidth + delay) can distinguish between links of different quality, where RIP would treat a 2 Mbps and an 8 Mb</w:t>
      </w:r>
      <w:r>
        <w:t xml:space="preserve">ps hop as identical. That advantage is real in principle (part b confirms IGRP's own math </w:t>
      </w:r>
      <w:proofErr w:type="spellStart"/>
      <w:r>
        <w:t>favoured</w:t>
      </w:r>
      <w:proofErr w:type="spellEnd"/>
      <w:r>
        <w:t xml:space="preserve"> the better path), but it failed to help operationally because IGRP's slow, periodic, hold-down-protected convergence meant the 'better' route wasn't adopted </w:t>
      </w:r>
      <w:r>
        <w:t>quickly enough to limit real client impact.</w:t>
      </w:r>
    </w:p>
    <w:p w:rsidR="00A63830" w:rsidRDefault="00FC30C6">
      <w:pPr>
        <w:pStyle w:val="Heading2"/>
        <w:spacing w:before="240" w:after="120"/>
      </w:pPr>
      <w:r>
        <w:t>e) Clarity</w:t>
      </w:r>
    </w:p>
    <w:p w:rsidR="00A63830" w:rsidRDefault="00FC30C6">
      <w:pPr>
        <w:spacing w:after="160"/>
      </w:pPr>
      <w:r>
        <w:t>Recommended structure: (1) the metric-calculation table above, shown explicitly; (2) a short paragraph distinguishing calculation-correctness from convergence-speed (part c); (3) your recommendation (p</w:t>
      </w:r>
      <w:r>
        <w:t>art d) stated as tuning now / migrate later.</w:t>
      </w:r>
    </w:p>
    <w:p w:rsidR="00A63830" w:rsidRDefault="00FC30C6">
      <w:pPr>
        <w:pStyle w:val="Heading1"/>
        <w:pageBreakBefore/>
      </w:pPr>
      <w:r>
        <w:lastRenderedPageBreak/>
        <w:t>Q3. OSPF — Core Backbone Migration</w:t>
      </w:r>
    </w:p>
    <w:p w:rsidR="00A63830" w:rsidRDefault="00FC30C6">
      <w:pPr>
        <w:pStyle w:val="Heading2"/>
        <w:spacing w:before="240" w:after="120"/>
      </w:pPr>
      <w:r>
        <w:t>a) Understanding of the Case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CHG-0233 (20 Feb): Phase 1 — OSPF enabled on the Chennai backbone router, Area 0 defined.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CHG-0238 (27 Feb): Phase 2 — Bengaluru router configured for Area 1, adjacency verified.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CHG-0241 (2 Mar): Phase 2 — Pune router configured for Area 2, adjacency verified.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CHG-0245 (8 Mar): Phase 2 — Hyderabad router configured for Area 3 — but the change </w:t>
      </w:r>
      <w:r>
        <w:t xml:space="preserve">log itself flags 'incorrect Area ID entered during </w:t>
      </w:r>
      <w:proofErr w:type="spellStart"/>
      <w:r>
        <w:t>config</w:t>
      </w:r>
      <w:proofErr w:type="spellEnd"/>
      <w:r>
        <w:t>,' and its status was later re-tagged 'Implemented – Error Introduced.'</w:t>
      </w:r>
    </w:p>
    <w:p w:rsidR="00A63830" w:rsidRDefault="00FC30C6">
      <w:pPr>
        <w:spacing w:after="160"/>
      </w:pPr>
      <w:r>
        <w:t xml:space="preserve">Trace of the fault: OSPF </w:t>
      </w:r>
      <w:proofErr w:type="spellStart"/>
      <w:r>
        <w:t>neighbours</w:t>
      </w:r>
      <w:proofErr w:type="spellEnd"/>
      <w:r>
        <w:t xml:space="preserve"> only become adjacent when the Area ID configured on both ends of a shared link matches. Bec</w:t>
      </w:r>
      <w:r>
        <w:t xml:space="preserve">ause Hyderabad's router-side Area ID did not match what the Chennai backbone router expected on that link, the two routers never completed adjacency formation — they exchanged no link-state advertisements with each other at all. The physical </w:t>
      </w:r>
      <w:proofErr w:type="spellStart"/>
      <w:r>
        <w:t>fibre</w:t>
      </w:r>
      <w:proofErr w:type="spellEnd"/>
      <w:r>
        <w:t xml:space="preserve"> stayed u</w:t>
      </w:r>
      <w:r>
        <w:t>p throughout, so nothing in standard link/interface monitoring changed state. All Hyderabad-bound traffic across that adjacency was silently dropped from 8 Mar until it was found during regional troubleshooting at 12:30 IST on 18 Mar — a black hole that pe</w:t>
      </w:r>
      <w:r>
        <w:t>rsisted undetected for over a week.</w:t>
      </w:r>
    </w:p>
    <w:p w:rsidR="00A63830" w:rsidRDefault="00FC30C6">
      <w:pPr>
        <w:pStyle w:val="Heading2"/>
        <w:spacing w:before="240" w:after="120"/>
      </w:pPr>
      <w:r>
        <w:t>b) Application of Concepts</w:t>
      </w:r>
    </w:p>
    <w:p w:rsidR="00A63830" w:rsidRDefault="00FC30C6">
      <w:pPr>
        <w:spacing w:after="160"/>
      </w:pPr>
      <w:r>
        <w:t xml:space="preserve">OSPF requires several parameters to match exactly across a link before two routers can move from Down → </w:t>
      </w:r>
      <w:proofErr w:type="spellStart"/>
      <w:r>
        <w:t>Init</w:t>
      </w:r>
      <w:proofErr w:type="spellEnd"/>
      <w:r>
        <w:t xml:space="preserve"> → 2-Way → Full adjacency: Area ID, Hello/Dead interval, authentication settings, and</w:t>
      </w:r>
      <w:r>
        <w:t xml:space="preserve"> (for broadcast/NBMA networks) subnet mask. In this case, the evidence (RCA + Change Log) points specifically to an Area ID mismatch as the violated requirement — the transcription error during CHG-0245 assigned the Hyderabad interface an Area ID inconsist</w:t>
      </w:r>
      <w:r>
        <w:t>ent with the one expected on the Chennai-side interface for that same link. An Area ID mismatch is checked at the very first Hello exchange: mismatched Hellos are simply dropped as invalid, so the two routers never even reach the 2-Way state, regardless of</w:t>
      </w:r>
      <w:r>
        <w:t xml:space="preserve"> whether every other parameter (Hello/Dead timers, authentication) happened to be correct.</w:t>
      </w:r>
    </w:p>
    <w:p w:rsidR="00A63830" w:rsidRDefault="00FC30C6">
      <w:pPr>
        <w:pStyle w:val="Heading2"/>
        <w:spacing w:before="240" w:after="120"/>
      </w:pPr>
      <w:r>
        <w:t>c) Analysis</w:t>
      </w:r>
    </w:p>
    <w:p w:rsidR="00A63830" w:rsidRDefault="00FC30C6">
      <w:pPr>
        <w:spacing w:after="160"/>
      </w:pPr>
      <w:r>
        <w:t xml:space="preserve">This fault was harder to detect than a physical link failure because it is invisible to interface-level and link-state monitoring: the </w:t>
      </w:r>
      <w:proofErr w:type="spellStart"/>
      <w:r>
        <w:t>fibre</w:t>
      </w:r>
      <w:proofErr w:type="spellEnd"/>
      <w:r>
        <w:t xml:space="preserve"> and both phy</w:t>
      </w:r>
      <w:r>
        <w:t>sical interfaces remained 'up' the entire time. Failed OSPF adjacency only shows up in the routing/OSPF-</w:t>
      </w:r>
      <w:proofErr w:type="spellStart"/>
      <w:r>
        <w:t>neighbour</w:t>
      </w:r>
      <w:proofErr w:type="spellEnd"/>
      <w:r>
        <w:t xml:space="preserve"> layer (e.g., a 'show </w:t>
      </w:r>
      <w:proofErr w:type="spellStart"/>
      <w:r>
        <w:t>ospf</w:t>
      </w:r>
      <w:proofErr w:type="spellEnd"/>
      <w:r>
        <w:t xml:space="preserve"> neighbor' check or an end-to-end traceroute), not in the link-status layer most monitoring dashboards are built arou</w:t>
      </w:r>
      <w:r>
        <w:t>nd — which is exactly the same detection blind spot identified for RIP in Q1(c), and explicitly named in RCA Section 4.</w:t>
      </w:r>
    </w:p>
    <w:p w:rsidR="00A63830" w:rsidRDefault="00FC30C6">
      <w:pPr>
        <w:spacing w:after="160"/>
      </w:pPr>
      <w:r>
        <w:t xml:space="preserve">The organizational gap that let a single transcription error go live is the absence of a formal change-freeze or validation window: RCA </w:t>
      </w:r>
      <w:r>
        <w:t>Section 4 states plainly that 'no formal change-freeze or validation window existed for the concurrent OSPF migration and client onboarding activity.' CHG-0245 was a High-risk change, approved by the CTO Office, yet nothing in the change record shows an in</w:t>
      </w:r>
      <w:r>
        <w:t>dependent post-implementation adjacency check before the ticket was closed as 'Implemented' — the error was only discovered retroactively during a live outage, ten days later, rather than being caught by a verification step built into the change process it</w:t>
      </w:r>
      <w:r>
        <w:t>self.</w:t>
      </w:r>
    </w:p>
    <w:p w:rsidR="00A63830" w:rsidRDefault="00FC30C6">
      <w:pPr>
        <w:pStyle w:val="Heading2"/>
        <w:spacing w:before="240" w:after="120"/>
      </w:pPr>
      <w:r>
        <w:t>d) Solution Design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Technical fix: re-verify and correct the Hyderabad router's Area ID against the documented area plan (Area 3, per the topology diagram), then confirm the </w:t>
      </w:r>
      <w:proofErr w:type="spellStart"/>
      <w:r>
        <w:t>neighbour</w:t>
      </w:r>
      <w:proofErr w:type="spellEnd"/>
      <w:r>
        <w:t xml:space="preserve"> reaches OSPF Full state on the Chennai-facing interface before clos</w:t>
      </w:r>
      <w:r>
        <w:t>ing the change.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Process safeguard: require (</w:t>
      </w:r>
      <w:proofErr w:type="spellStart"/>
      <w:r>
        <w:t>i</w:t>
      </w:r>
      <w:proofErr w:type="spellEnd"/>
      <w:r>
        <w:t xml:space="preserve">) a second engineer's peer review of any OSPF Area ID assignment before implementation, and (ii) a mandatory adjacency-verification checklist step (capturing OSPF </w:t>
      </w:r>
      <w:proofErr w:type="spellStart"/>
      <w:r>
        <w:t>neighbour</w:t>
      </w:r>
      <w:proofErr w:type="spellEnd"/>
      <w:r>
        <w:t xml:space="preserve"> state, not just interface up/down) as </w:t>
      </w:r>
      <w:r>
        <w:t>a closing condition on every OSPF-related change ticket — directly addressing the validation-window gap named in the RCA.</w:t>
      </w:r>
    </w:p>
    <w:p w:rsidR="00A63830" w:rsidRDefault="00FC30C6">
      <w:pPr>
        <w:spacing w:after="160"/>
      </w:pPr>
      <w:r>
        <w:t xml:space="preserve">Why </w:t>
      </w:r>
      <w:proofErr w:type="spellStart"/>
      <w:r>
        <w:t>NimbusEdge</w:t>
      </w:r>
      <w:proofErr w:type="spellEnd"/>
      <w:r>
        <w:t xml:space="preserve"> is migrating to multi-area OSPF in the first place: unlike RIP (hop-count-limited, slow periodic updates) and IGRP (Cis</w:t>
      </w:r>
      <w:r>
        <w:t xml:space="preserve">co-proprietary, similarly periodic/hold-down-gated), OSPF is a link-state protocol that converges quickly via triggered LSA flooding and Dijkstra </w:t>
      </w:r>
      <w:proofErr w:type="spellStart"/>
      <w:r>
        <w:t>recomputation</w:t>
      </w:r>
      <w:proofErr w:type="spellEnd"/>
      <w:r>
        <w:t>, has no hop-count ceiling, and — critically for a company adding sites ahead of a Q3 2025 client</w:t>
      </w:r>
      <w:r>
        <w:t>-onboarding surge — its multi-</w:t>
      </w:r>
      <w:r>
        <w:lastRenderedPageBreak/>
        <w:t>area design keeps each region's link-state database and flooding domain contained within its own area, giving hierarchical scalability that neither RIP nor IGRP can offer at this trajectory of growth.</w:t>
      </w:r>
    </w:p>
    <w:p w:rsidR="00A63830" w:rsidRDefault="00FC30C6">
      <w:pPr>
        <w:spacing w:before="160" w:after="120"/>
      </w:pPr>
      <w:r>
        <w:t>Before / After — Hyderaba</w:t>
      </w:r>
      <w:r>
        <w:t xml:space="preserve">d Router OSPF Configuration </w:t>
      </w:r>
      <w:proofErr w:type="spellStart"/>
      <w:r>
        <w:t>State</w:t>
      </w:r>
      <w:r>
        <w:rPr>
          <w:b/>
          <w:bCs/>
        </w:rPr>
        <w:t>Before</w:t>
      </w:r>
      <w:proofErr w:type="spellEnd"/>
      <w:r>
        <w:rPr>
          <w:b/>
          <w:bCs/>
        </w:rPr>
        <w:t xml:space="preserve"> / After — Hyderabad Router OSPF Configuration State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2500"/>
        <w:gridCol w:w="2000"/>
      </w:tblGrid>
      <w:tr w:rsidR="00A6383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25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Hyderabad-side Area ID</w:t>
            </w:r>
          </w:p>
        </w:tc>
        <w:tc>
          <w:tcPr>
            <w:tcW w:w="25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Chennai backbone-side Area ID</w:t>
            </w:r>
          </w:p>
        </w:tc>
        <w:tc>
          <w:tcPr>
            <w:tcW w:w="20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Adjacency result</w:t>
            </w:r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A63830" w:rsidRDefault="00FC30C6">
            <w:r>
              <w:t>Before (8–18 Mar)</w:t>
            </w:r>
          </w:p>
        </w:tc>
        <w:tc>
          <w:tcPr>
            <w:tcW w:w="2500" w:type="dxa"/>
          </w:tcPr>
          <w:p w:rsidR="00A63830" w:rsidRDefault="00FC30C6">
            <w:r>
              <w:t>Misconfigured (transcription error, CHG-0245)</w:t>
            </w:r>
          </w:p>
        </w:tc>
        <w:tc>
          <w:tcPr>
            <w:tcW w:w="2500" w:type="dxa"/>
          </w:tcPr>
          <w:p w:rsidR="00A63830" w:rsidRDefault="00FC30C6">
            <w:r>
              <w:t>Area 0 / Area 3 boundary as designed</w:t>
            </w:r>
          </w:p>
        </w:tc>
        <w:tc>
          <w:tcPr>
            <w:tcW w:w="2000" w:type="dxa"/>
          </w:tcPr>
          <w:p w:rsidR="00A63830" w:rsidRDefault="00FC30C6">
            <w:r>
              <w:t>No adjacency — silent black hole</w:t>
            </w:r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A63830" w:rsidRDefault="00FC30C6">
            <w:r>
              <w:t>After (corrected, CHG-0258, 18 Mar)</w:t>
            </w:r>
          </w:p>
        </w:tc>
        <w:tc>
          <w:tcPr>
            <w:tcW w:w="2500" w:type="dxa"/>
          </w:tcPr>
          <w:p w:rsidR="00A63830" w:rsidRDefault="00FC30C6">
            <w:r>
              <w:t>Area 3 (matches design)</w:t>
            </w:r>
          </w:p>
        </w:tc>
        <w:tc>
          <w:tcPr>
            <w:tcW w:w="2500" w:type="dxa"/>
          </w:tcPr>
          <w:p w:rsidR="00A63830" w:rsidRDefault="00FC30C6">
            <w:r>
              <w:t>Area 0 / Area 3 boundary as designed</w:t>
            </w:r>
          </w:p>
        </w:tc>
        <w:tc>
          <w:tcPr>
            <w:tcW w:w="2000" w:type="dxa"/>
          </w:tcPr>
          <w:p w:rsidR="00A63830" w:rsidRDefault="00FC30C6">
            <w:r>
              <w:t>Adjacency restored — confirmed 17:10 IST</w:t>
            </w:r>
          </w:p>
        </w:tc>
      </w:tr>
    </w:tbl>
    <w:p w:rsidR="00A63830" w:rsidRDefault="00FC30C6">
      <w:pPr>
        <w:pStyle w:val="Heading2"/>
        <w:spacing w:before="240" w:after="120"/>
      </w:pPr>
      <w:r>
        <w:t>e) Clarity</w:t>
      </w:r>
    </w:p>
    <w:p w:rsidR="00A63830" w:rsidRDefault="00FC30C6">
      <w:pPr>
        <w:spacing w:after="160"/>
      </w:pPr>
      <w:r>
        <w:t>Use the before/after table above alongside a redrawn extract of the topology diagram highlighting only the Chennai–Hyderabad link and its Area 0/Area 3 boundary, to visually show where the mismatch broke adjacency.</w:t>
      </w:r>
    </w:p>
    <w:p w:rsidR="00A63830" w:rsidRDefault="00FC30C6">
      <w:pPr>
        <w:pStyle w:val="Heading1"/>
        <w:pageBreakBefore/>
      </w:pPr>
      <w:r>
        <w:lastRenderedPageBreak/>
        <w:t>Q4. BGP — ISP Peering and Failover</w:t>
      </w:r>
    </w:p>
    <w:p w:rsidR="00A63830" w:rsidRDefault="00FC30C6">
      <w:pPr>
        <w:pStyle w:val="Heading2"/>
        <w:spacing w:before="240" w:after="120"/>
      </w:pPr>
      <w:r>
        <w:t>a) Und</w:t>
      </w:r>
      <w:r>
        <w:t>erstanding of the Case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CHG-0249 (11 Mar 2024): LOCAL_PREF values for ISP-A/ISP-B outbound preference were reviewed and modified — but the log explicitly notes this was 'not re-tested end-to-end.' This is the last touch to the failover policy before the inc</w:t>
      </w:r>
      <w:r>
        <w:t>ident.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 xml:space="preserve">14:50 IST, 18 Mar: ISP-A (primary) reports a fiber cut on </w:t>
      </w:r>
      <w:proofErr w:type="spellStart"/>
      <w:r>
        <w:t>NimbusEdge's</w:t>
      </w:r>
      <w:proofErr w:type="spellEnd"/>
      <w:r>
        <w:t xml:space="preserve"> leased line. Automatic failover to ISP-B (secondary) does not occur — all outbound client-facing traffic stalls.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15:40 IST: a senior network architect manually intervenes to forc</w:t>
      </w:r>
      <w:r>
        <w:t>e traffic onto ISP-B.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16:20 IST: the ISP-B path is confirmed active and partial service restoration begins.</w:t>
      </w:r>
    </w:p>
    <w:p w:rsidR="00A63830" w:rsidRDefault="00FC30C6">
      <w:pPr>
        <w:pStyle w:val="ListParagraph"/>
        <w:numPr>
          <w:ilvl w:val="0"/>
          <w:numId w:val="1"/>
        </w:numPr>
        <w:spacing w:after="80"/>
      </w:pPr>
      <w:r>
        <w:t>Per the Client SLA Breach Notice: the overall incident window was 09:42–18:55 IST (≈9h13m downtime, site-dependent), the contracted SLA of 99.9% mon</w:t>
      </w:r>
      <w:r>
        <w:t>thly availability was breached, and the notice explicitly names the root-cause category as a routing fault spanning internal (RIP/IGRP/OSPF) and external (BGP/ISP) segments — meaning the untested BGP failover policy is formally part of what clients were to</w:t>
      </w:r>
      <w:r>
        <w:t>ld caused their breach.</w:t>
      </w:r>
    </w:p>
    <w:p w:rsidR="00A63830" w:rsidRDefault="00FC30C6">
      <w:pPr>
        <w:pStyle w:val="Heading2"/>
        <w:spacing w:before="240" w:after="120"/>
      </w:pPr>
      <w:r>
        <w:t>b) Application of Concepts</w:t>
      </w:r>
    </w:p>
    <w:p w:rsidR="00A63830" w:rsidRDefault="00FC30C6">
      <w:pPr>
        <w:spacing w:after="160"/>
      </w:pPr>
      <w:r>
        <w:t xml:space="preserve">BGP selects a best path using, among other attributes: LOCAL_PREF (a locally-set preference value — the higher value wins, and it is how </w:t>
      </w:r>
      <w:proofErr w:type="spellStart"/>
      <w:r>
        <w:t>NimbusEdge</w:t>
      </w:r>
      <w:proofErr w:type="spellEnd"/>
      <w:r>
        <w:t xml:space="preserve"> was meant to prefer ISP-A under normal conditions), AS-PA</w:t>
      </w:r>
      <w:r>
        <w:t xml:space="preserve">TH (shorter AS-PATH is generally preferred; artificially lengthening it via prepending is a common way to make a route look less attractive as a backup), and MED (a hint exchanged with a </w:t>
      </w:r>
      <w:proofErr w:type="spellStart"/>
      <w:r>
        <w:t>neighbouring</w:t>
      </w:r>
      <w:proofErr w:type="spellEnd"/>
      <w:r>
        <w:t xml:space="preserve"> AS about a preferred entry point, less relevant to a sim</w:t>
      </w:r>
      <w:r>
        <w:t>ple dual-homed setup like this one).</w:t>
      </w:r>
    </w:p>
    <w:p w:rsidR="00A63830" w:rsidRDefault="00FC30C6">
      <w:pPr>
        <w:spacing w:after="160"/>
      </w:pPr>
      <w:r>
        <w:t xml:space="preserve">Given the RCA's description — 'primary-path preference persisted after link failure' — the likely fault is that the LOCAL_PREF/AS-PATH policy kept ISP-A's route looking preferred in </w:t>
      </w:r>
      <w:proofErr w:type="spellStart"/>
      <w:r>
        <w:t>NimbusEdge'</w:t>
      </w:r>
      <w:r>
        <w:t>s</w:t>
      </w:r>
      <w:proofErr w:type="spellEnd"/>
      <w:r>
        <w:t xml:space="preserve"> BGP table even after the physical session should have gone down, rather than that ISP-B was configured with the wrong (too-low) LOCAL_PREF outright. In other words, the policy correctly encoded 'prefer ISP-A,' but nothing tied that preference to fast det</w:t>
      </w:r>
      <w:r>
        <w:t>ection of ISP-A's failure, so BGP kept selecting the now-broken ISP-A path until someone intervened by hand.</w:t>
      </w:r>
    </w:p>
    <w:p w:rsidR="00A63830" w:rsidRDefault="00FC30C6">
      <w:pPr>
        <w:pStyle w:val="Heading2"/>
        <w:spacing w:before="240" w:after="120"/>
      </w:pPr>
      <w:r>
        <w:t>c) Analysis</w:t>
      </w:r>
    </w:p>
    <w:p w:rsidR="00A63830" w:rsidRDefault="00FC30C6">
      <w:pPr>
        <w:spacing w:after="160"/>
      </w:pPr>
      <w:r>
        <w:t>An untested failover policy is a higher risk in BGP specifically than in an interior gateway protocol because BGP operates across an ad</w:t>
      </w:r>
      <w:r>
        <w:t>ministrative boundary — testing a real failover means coordinating (or at least tolerating the effect of) an actual outage on a link shared with an external ISP, which teams are naturally reluctant to do outside a planned maintenance window. Interior proto</w:t>
      </w:r>
      <w:r>
        <w:t xml:space="preserve">cols like OSPF can be lab-tested end-to-end entirely within </w:t>
      </w:r>
      <w:proofErr w:type="spellStart"/>
      <w:r>
        <w:t>NimbusEdge's</w:t>
      </w:r>
      <w:proofErr w:type="spellEnd"/>
      <w:r>
        <w:t xml:space="preserve"> own network; a live BGP failover cannot be rehearsed the same way without real external risk, which is precisely why the policy sat unmodified and </w:t>
      </w:r>
      <w:proofErr w:type="spellStart"/>
      <w:r>
        <w:t>unvalidated</w:t>
      </w:r>
      <w:proofErr w:type="spellEnd"/>
      <w:r>
        <w:t xml:space="preserve"> since October 2023 and w</w:t>
      </w:r>
      <w:r>
        <w:t>as only partially touched (CHG-0249) without a live test just a week before the incident.</w:t>
      </w:r>
    </w:p>
    <w:p w:rsidR="00A63830" w:rsidRDefault="00FC30C6">
      <w:pPr>
        <w:spacing w:after="160"/>
      </w:pPr>
      <w:r>
        <w:t>Business consequence chain: an untested LOCAL_PREF/AS-PATH policy → automatic failover fails to trigger on the ISP-A fiber cut → roughly 50 minutes of stalled outboun</w:t>
      </w:r>
      <w:r>
        <w:t>d traffic before manual intervention (14:50–15:40) and a further wait for confirmed restoration (16:20) → this single gap, compounding with the RIP, IGRP, and OSPF faults running in parallel, extends the total incident to ~9h13m → the extended downtime bre</w:t>
      </w:r>
      <w:r>
        <w:t xml:space="preserve">aches the 99.9% monthly-availability SLA for six enterprise clients → </w:t>
      </w:r>
      <w:proofErr w:type="spellStart"/>
      <w:r>
        <w:t>NimbusEdge</w:t>
      </w:r>
      <w:proofErr w:type="spellEnd"/>
      <w:r>
        <w:t xml:space="preserve"> must issue a formal SLA Breach Notice, apply service credits, and absorb the reputational cost of a written admission that the outage was routing-infrastructure-caused.</w:t>
      </w:r>
    </w:p>
    <w:p w:rsidR="00A63830" w:rsidRDefault="00FC30C6">
      <w:pPr>
        <w:pStyle w:val="Heading2"/>
        <w:spacing w:before="240" w:after="120"/>
      </w:pPr>
      <w:r>
        <w:t>d) Sol</w:t>
      </w:r>
      <w:r>
        <w:t>ution Design</w:t>
      </w:r>
    </w:p>
    <w:p w:rsidR="00A63830" w:rsidRDefault="00FC30C6">
      <w:pPr>
        <w:spacing w:after="160"/>
      </w:pPr>
      <w:r>
        <w:t>Corrected policy: keep LOCAL_PREF set to prefer ISP-A under normal conditions, but tie the loss of that preference to fast, reliable failure detection — e.g., pairing the BGP session with BFD (Bidirectional Forwarding Detection) so a fiber cut</w:t>
      </w:r>
      <w:r>
        <w:t xml:space="preserve"> tears down the session within milliseconds rather than waiting on BGP's own (much longer) hold timers, causing the ISP-A route to be withdrawn from the table immediately. ISP-B should be pre-advertised at all times with a deliberately lower LOCAL_PREF (or</w:t>
      </w:r>
      <w:r>
        <w:t xml:space="preserve"> a longer AS-PATH via prepending) so that once the ISP-A route is withdrawn, ISP-B is automatically the best remaining path — no manual step required.</w:t>
      </w:r>
    </w:p>
    <w:p w:rsidR="00A63830" w:rsidRDefault="00FC30C6">
      <w:pPr>
        <w:spacing w:before="160" w:after="120"/>
      </w:pPr>
      <w:r>
        <w:lastRenderedPageBreak/>
        <w:t xml:space="preserve">Before / After — Outbound Path-Preference </w:t>
      </w:r>
      <w:proofErr w:type="spellStart"/>
      <w:r>
        <w:t>Policy</w:t>
      </w:r>
      <w:r>
        <w:rPr>
          <w:b/>
          <w:bCs/>
        </w:rPr>
        <w:t>Before</w:t>
      </w:r>
      <w:proofErr w:type="spellEnd"/>
      <w:r>
        <w:rPr>
          <w:b/>
          <w:bCs/>
        </w:rPr>
        <w:t xml:space="preserve"> / After — Outbound Path-Preference Policy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100"/>
        <w:gridCol w:w="2200"/>
        <w:gridCol w:w="2100"/>
      </w:tblGrid>
      <w:tr w:rsidR="00A6383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20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IS</w:t>
            </w:r>
            <w:r>
              <w:rPr>
                <w:b/>
                <w:bCs/>
                <w:color w:val="FFFFFF"/>
              </w:rPr>
              <w:t>P-A route</w:t>
            </w:r>
          </w:p>
        </w:tc>
        <w:tc>
          <w:tcPr>
            <w:tcW w:w="21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ISP-B route</w:t>
            </w:r>
          </w:p>
        </w:tc>
        <w:tc>
          <w:tcPr>
            <w:tcW w:w="22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>Failure detection</w:t>
            </w:r>
          </w:p>
        </w:tc>
        <w:tc>
          <w:tcPr>
            <w:tcW w:w="2100" w:type="dxa"/>
            <w:shd w:val="clear" w:color="auto" w:fill="1F4E5F"/>
          </w:tcPr>
          <w:p w:rsidR="00A63830" w:rsidRDefault="00FC30C6">
            <w:r>
              <w:rPr>
                <w:b/>
                <w:bCs/>
                <w:color w:val="FFFFFF"/>
              </w:rPr>
              <w:t xml:space="preserve">Failover </w:t>
            </w:r>
            <w:proofErr w:type="spellStart"/>
            <w:r>
              <w:rPr>
                <w:b/>
                <w:bCs/>
                <w:color w:val="FFFFFF"/>
              </w:rPr>
              <w:t>behaviour</w:t>
            </w:r>
            <w:proofErr w:type="spellEnd"/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A63830" w:rsidRDefault="00FC30C6">
            <w:r>
              <w:t>Before</w:t>
            </w:r>
          </w:p>
        </w:tc>
        <w:tc>
          <w:tcPr>
            <w:tcW w:w="2000" w:type="dxa"/>
          </w:tcPr>
          <w:p w:rsidR="00A63830" w:rsidRDefault="00FC30C6">
            <w:r>
              <w:t>High LOCAL_PREF, always preferred</w:t>
            </w:r>
          </w:p>
        </w:tc>
        <w:tc>
          <w:tcPr>
            <w:tcW w:w="2100" w:type="dxa"/>
          </w:tcPr>
          <w:p w:rsidR="00A63830" w:rsidRDefault="00FC30C6">
            <w:r>
              <w:t>Lower LOCAL_PREF, standby</w:t>
            </w:r>
          </w:p>
        </w:tc>
        <w:tc>
          <w:tcPr>
            <w:tcW w:w="2200" w:type="dxa"/>
          </w:tcPr>
          <w:p w:rsidR="00A63830" w:rsidRDefault="00FC30C6">
            <w:r>
              <w:t>Standard BGP hold timers only</w:t>
            </w:r>
          </w:p>
        </w:tc>
        <w:tc>
          <w:tcPr>
            <w:tcW w:w="2100" w:type="dxa"/>
          </w:tcPr>
          <w:p w:rsidR="00A63830" w:rsidRDefault="00FC30C6">
            <w:r>
              <w:t>Route not withdrawn promptly → manual intervention required</w:t>
            </w:r>
          </w:p>
        </w:tc>
      </w:tr>
      <w:tr w:rsidR="00A63830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A63830" w:rsidRDefault="00FC30C6">
            <w:r>
              <w:t>After (proposed)</w:t>
            </w:r>
          </w:p>
        </w:tc>
        <w:tc>
          <w:tcPr>
            <w:tcW w:w="2000" w:type="dxa"/>
          </w:tcPr>
          <w:p w:rsidR="00A63830" w:rsidRDefault="00FC30C6">
            <w:r>
              <w:t>High LOCAL_PREF, always preferred</w:t>
            </w:r>
          </w:p>
        </w:tc>
        <w:tc>
          <w:tcPr>
            <w:tcW w:w="2100" w:type="dxa"/>
          </w:tcPr>
          <w:p w:rsidR="00A63830" w:rsidRDefault="00FC30C6">
            <w:r>
              <w:t>Lower LOCAL_PREF, always advertised as standby</w:t>
            </w:r>
          </w:p>
        </w:tc>
        <w:tc>
          <w:tcPr>
            <w:tcW w:w="2200" w:type="dxa"/>
          </w:tcPr>
          <w:p w:rsidR="00A63830" w:rsidRDefault="00FC30C6">
            <w:r>
              <w:t>BFD-linked session teardown</w:t>
            </w:r>
          </w:p>
        </w:tc>
        <w:tc>
          <w:tcPr>
            <w:tcW w:w="2100" w:type="dxa"/>
          </w:tcPr>
          <w:p w:rsidR="00A63830" w:rsidRDefault="00FC30C6">
            <w:r>
              <w:t>ISP-A withdrawn within seconds → ISP-B auto-selected</w:t>
            </w:r>
          </w:p>
        </w:tc>
      </w:tr>
    </w:tbl>
    <w:p w:rsidR="00A63830" w:rsidRDefault="00FC30C6">
      <w:pPr>
        <w:spacing w:after="160"/>
      </w:pPr>
      <w:r>
        <w:t>Testing cadence: adopt the RCA's own corrective action — a quarterly, scheduled-maintenance-w</w:t>
      </w:r>
      <w:r>
        <w:t xml:space="preserve">indow BGP failover test that deliberately drops the ISP-A session and confirms automatic reversion to ISP-B, with a documented pass/fail result each time, so the policy is never again allowed to sit </w:t>
      </w:r>
      <w:proofErr w:type="spellStart"/>
      <w:r>
        <w:t>unvalidated</w:t>
      </w:r>
      <w:proofErr w:type="spellEnd"/>
      <w:r>
        <w:t xml:space="preserve"> for months.</w:t>
      </w:r>
    </w:p>
    <w:p w:rsidR="00A63830" w:rsidRDefault="00FC30C6">
      <w:pPr>
        <w:spacing w:after="160"/>
      </w:pPr>
      <w:r>
        <w:t>Why BGP — not an interior protoco</w:t>
      </w:r>
      <w:r>
        <w:t xml:space="preserve">l — is the correct choice here: RIP, IGRP, and OSPF are all Interior Gateway Protocols, designed to exchange routes within a single administratively-controlled network. </w:t>
      </w:r>
      <w:proofErr w:type="spellStart"/>
      <w:r>
        <w:t>NimbusEdge's</w:t>
      </w:r>
      <w:proofErr w:type="spellEnd"/>
      <w:r>
        <w:t xml:space="preserve"> dual-ISP redundancy spans two separate, externally-owned autonomous system</w:t>
      </w:r>
      <w:r>
        <w:t>s, which is precisely the problem BGP (an Exterior Gateway Protocol) exists to solve — it is the only protocol in this network that supports policy-based path selection and failover across independent AS boundaries, which is why it is used exclusively at t</w:t>
      </w:r>
      <w:r>
        <w:t xml:space="preserve">he ISP-A/ISP-B edge and nowhere else in </w:t>
      </w:r>
      <w:proofErr w:type="spellStart"/>
      <w:r>
        <w:t>NimbusEdge's</w:t>
      </w:r>
      <w:proofErr w:type="spellEnd"/>
      <w:r>
        <w:t xml:space="preserve"> topology.</w:t>
      </w:r>
    </w:p>
    <w:p w:rsidR="00A63830" w:rsidRDefault="00FC30C6">
      <w:pPr>
        <w:pStyle w:val="Heading2"/>
        <w:spacing w:before="240" w:after="120"/>
      </w:pPr>
      <w:r>
        <w:t>e) Clarity</w:t>
      </w:r>
    </w:p>
    <w:p w:rsidR="00A63830" w:rsidRDefault="00FC30C6">
      <w:pPr>
        <w:spacing w:after="160"/>
      </w:pPr>
      <w:r>
        <w:t>Present the before/after policy table above alongside a short timeline (14:50 fault → attempted auto-failover → 15:40 manual override → 16:20 confirmed) to make the failover-logic ga</w:t>
      </w:r>
      <w:r>
        <w:t>p visually obvious.</w:t>
      </w:r>
      <w:r w:rsidR="00C34451">
        <w:br/>
      </w:r>
      <w:r w:rsidR="00C34451">
        <w:br/>
      </w:r>
      <w:bookmarkStart w:id="0" w:name="_GoBack"/>
      <w:bookmarkEnd w:id="0"/>
    </w:p>
    <w:sectPr w:rsidR="00A638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767B30"/>
    <w:multiLevelType w:val="hybridMultilevel"/>
    <w:tmpl w:val="62CCC9C2"/>
    <w:lvl w:ilvl="0" w:tplc="9FD8B158">
      <w:start w:val="1"/>
      <w:numFmt w:val="bullet"/>
      <w:lvlText w:val="●"/>
      <w:lvlJc w:val="left"/>
      <w:pPr>
        <w:ind w:left="720" w:hanging="360"/>
      </w:pPr>
    </w:lvl>
    <w:lvl w:ilvl="1" w:tplc="120484E2">
      <w:start w:val="1"/>
      <w:numFmt w:val="bullet"/>
      <w:lvlText w:val="○"/>
      <w:lvlJc w:val="left"/>
      <w:pPr>
        <w:ind w:left="1440" w:hanging="360"/>
      </w:pPr>
    </w:lvl>
    <w:lvl w:ilvl="2" w:tplc="4120FBB8">
      <w:start w:val="1"/>
      <w:numFmt w:val="bullet"/>
      <w:lvlText w:val="■"/>
      <w:lvlJc w:val="left"/>
      <w:pPr>
        <w:ind w:left="2160" w:hanging="360"/>
      </w:pPr>
    </w:lvl>
    <w:lvl w:ilvl="3" w:tplc="81924072">
      <w:start w:val="1"/>
      <w:numFmt w:val="bullet"/>
      <w:lvlText w:val="●"/>
      <w:lvlJc w:val="left"/>
      <w:pPr>
        <w:ind w:left="2880" w:hanging="360"/>
      </w:pPr>
    </w:lvl>
    <w:lvl w:ilvl="4" w:tplc="A94EC9BC">
      <w:start w:val="1"/>
      <w:numFmt w:val="bullet"/>
      <w:lvlText w:val="○"/>
      <w:lvlJc w:val="left"/>
      <w:pPr>
        <w:ind w:left="3600" w:hanging="360"/>
      </w:pPr>
    </w:lvl>
    <w:lvl w:ilvl="5" w:tplc="E8024028">
      <w:start w:val="1"/>
      <w:numFmt w:val="bullet"/>
      <w:lvlText w:val="■"/>
      <w:lvlJc w:val="left"/>
      <w:pPr>
        <w:ind w:left="4320" w:hanging="360"/>
      </w:pPr>
    </w:lvl>
    <w:lvl w:ilvl="6" w:tplc="9C084CF2">
      <w:start w:val="1"/>
      <w:numFmt w:val="bullet"/>
      <w:lvlText w:val="●"/>
      <w:lvlJc w:val="left"/>
      <w:pPr>
        <w:ind w:left="5040" w:hanging="360"/>
      </w:pPr>
    </w:lvl>
    <w:lvl w:ilvl="7" w:tplc="48A8AF5A">
      <w:start w:val="1"/>
      <w:numFmt w:val="bullet"/>
      <w:lvlText w:val="●"/>
      <w:lvlJc w:val="left"/>
      <w:pPr>
        <w:ind w:left="5760" w:hanging="360"/>
      </w:pPr>
    </w:lvl>
    <w:lvl w:ilvl="8" w:tplc="9DBEF5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30"/>
    <w:rsid w:val="00A63830"/>
    <w:rsid w:val="00C34451"/>
    <w:rsid w:val="00FC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BE0204-221C-469E-AB41-ABAC0D6E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2026-08-23T13:38:00Z</dcterms:created>
  <dcterms:modified xsi:type="dcterms:W3CDTF">2026-08-23T13:38:00Z</dcterms:modified>
</cp:coreProperties>
</file>