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SURVEILLANCE REPORT</w:t>
      </w:r>
    </w:p>
    <w:p>
      <w:r>
        <w:t>Case ID: CL-001 | Operation Blue Lantern</w:t>
      </w:r>
    </w:p>
    <w:p>
      <w:r>
        <w:t>At approximately 21:15 on 2026-09-08, a synthetic surveillance observation recorded a white hatchback KA01AB1234 near Central Market. At approximately 21:28, a similar vehicle was reported near East Junction. At 21:30, the vehicle was associated with the Northgate Warehouse area in the synthetic timeline.</w:t>
      </w:r>
    </w:p>
    <w:p>
      <w:pPr>
        <w:pStyle w:val="Heading1"/>
      </w:pPr>
      <w:r>
        <w:t>Observed / referenced entities</w:t>
      </w:r>
    </w:p>
    <w:p>
      <w:pPr>
        <w:pStyle w:val="ListBullet"/>
      </w:pPr>
      <w:r>
        <w:t>Rahul Mehta</w:t>
      </w:r>
    </w:p>
    <w:p>
      <w:pPr>
        <w:pStyle w:val="ListBullet"/>
      </w:pPr>
      <w:r>
        <w:t>Arjun Rao</w:t>
      </w:r>
    </w:p>
    <w:p>
      <w:pPr>
        <w:pStyle w:val="ListBullet"/>
      </w:pPr>
      <w:r>
        <w:t>KA01AB1234</w:t>
      </w:r>
    </w:p>
    <w:p>
      <w:pPr>
        <w:pStyle w:val="ListBullet"/>
      </w:pPr>
      <w:r>
        <w:t>Central Market</w:t>
      </w:r>
    </w:p>
    <w:p>
      <w:pPr>
        <w:pStyle w:val="ListBullet"/>
      </w:pPr>
      <w:r>
        <w:t>East Junction</w:t>
      </w:r>
    </w:p>
    <w:p>
      <w:pPr>
        <w:pStyle w:val="ListBullet"/>
      </w:pPr>
      <w:r>
        <w:t>Northgate Warehouse</w:t>
      </w:r>
    </w:p>
    <w:p>
      <w:r>
        <w:t>Confidence: Demonstration-level synthetic observation. Human verification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