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6A08D" w14:textId="664D9067" w:rsidR="00D905E6" w:rsidRDefault="00D905E6" w:rsidP="00D905E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Macro Indicators</w:t>
      </w:r>
    </w:p>
    <w:p w14:paraId="48A9B953" w14:textId="77777777" w:rsidR="00D905E6" w:rsidRDefault="00D905E6" w:rsidP="00D905E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19740F8" w14:textId="62BF5898"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905E6">
        <w:rPr>
          <w:rFonts w:ascii="Times New Roman" w:eastAsia="Times New Roman" w:hAnsi="Times New Roman" w:cs="Times New Roman"/>
          <w:b/>
          <w:bCs/>
          <w:color w:val="FF0000"/>
          <w:kern w:val="36"/>
          <w:sz w:val="48"/>
          <w:szCs w:val="48"/>
        </w:rPr>
        <w:t>1. S&amp;P 500 Futures</w:t>
      </w:r>
    </w:p>
    <w:p w14:paraId="32A44728"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Module:</w:t>
      </w:r>
      <w:r w:rsidRPr="00D905E6">
        <w:rPr>
          <w:rFonts w:ascii="Times New Roman" w:eastAsia="Times New Roman" w:hAnsi="Times New Roman" w:cs="Times New Roman"/>
          <w:sz w:val="24"/>
          <w:szCs w:val="24"/>
        </w:rPr>
        <w:t xml:space="preserve"> Global</w:t>
      </w:r>
      <w:r w:rsidRPr="00D905E6">
        <w:rPr>
          <w:rFonts w:ascii="Times New Roman" w:eastAsia="Times New Roman" w:hAnsi="Times New Roman" w:cs="Times New Roman"/>
          <w:sz w:val="24"/>
          <w:szCs w:val="24"/>
        </w:rPr>
        <w:br/>
      </w:r>
      <w:r w:rsidRPr="00D905E6">
        <w:rPr>
          <w:rFonts w:ascii="Times New Roman" w:eastAsia="Times New Roman" w:hAnsi="Times New Roman" w:cs="Times New Roman"/>
          <w:b/>
          <w:bCs/>
          <w:sz w:val="24"/>
          <w:szCs w:val="24"/>
        </w:rPr>
        <w:t>Category:</w:t>
      </w:r>
      <w:r w:rsidRPr="00D905E6">
        <w:rPr>
          <w:rFonts w:ascii="Times New Roman" w:eastAsia="Times New Roman" w:hAnsi="Times New Roman" w:cs="Times New Roman"/>
          <w:sz w:val="24"/>
          <w:szCs w:val="24"/>
        </w:rPr>
        <w:t xml:space="preserve"> US Markets</w:t>
      </w:r>
      <w:r w:rsidRPr="00D905E6">
        <w:rPr>
          <w:rFonts w:ascii="Times New Roman" w:eastAsia="Times New Roman" w:hAnsi="Times New Roman" w:cs="Times New Roman"/>
          <w:sz w:val="24"/>
          <w:szCs w:val="24"/>
        </w:rPr>
        <w:br/>
      </w:r>
      <w:r w:rsidRPr="00D905E6">
        <w:rPr>
          <w:rFonts w:ascii="Times New Roman" w:eastAsia="Times New Roman" w:hAnsi="Times New Roman" w:cs="Times New Roman"/>
          <w:b/>
          <w:bCs/>
          <w:sz w:val="24"/>
          <w:szCs w:val="24"/>
        </w:rPr>
        <w:t>Status:</w:t>
      </w:r>
      <w:r w:rsidRPr="00D905E6">
        <w:rPr>
          <w:rFonts w:ascii="Times New Roman" w:eastAsia="Times New Roman" w:hAnsi="Times New Roman" w:cs="Times New Roman"/>
          <w:sz w:val="24"/>
          <w:szCs w:val="24"/>
        </w:rPr>
        <w:t xml:space="preserve"> Production Ready</w:t>
      </w:r>
    </w:p>
    <w:p w14:paraId="634A93EF" w14:textId="77777777" w:rsidR="00D905E6" w:rsidRPr="00D905E6" w:rsidRDefault="00D905E6" w:rsidP="00D905E6">
      <w:pPr>
        <w:spacing w:before="100" w:beforeAutospacing="1" w:after="100" w:afterAutospacing="1" w:line="240" w:lineRule="auto"/>
        <w:outlineLvl w:val="1"/>
        <w:rPr>
          <w:rFonts w:ascii="Times New Roman" w:eastAsia="Times New Roman" w:hAnsi="Times New Roman" w:cs="Times New Roman"/>
          <w:b/>
          <w:bCs/>
          <w:sz w:val="36"/>
          <w:szCs w:val="36"/>
        </w:rPr>
      </w:pPr>
      <w:r w:rsidRPr="00D905E6">
        <w:rPr>
          <w:rFonts w:ascii="Times New Roman" w:eastAsia="Times New Roman" w:hAnsi="Times New Roman" w:cs="Times New Roman"/>
          <w:b/>
          <w:bCs/>
          <w:sz w:val="36"/>
          <w:szCs w:val="36"/>
        </w:rPr>
        <w:t>1. Overview</w:t>
      </w:r>
    </w:p>
    <w:p w14:paraId="3F1A1FD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Name:</w:t>
      </w:r>
      <w:r w:rsidRPr="00D905E6">
        <w:rPr>
          <w:rFonts w:ascii="Times New Roman" w:eastAsia="Times New Roman" w:hAnsi="Times New Roman" w:cs="Times New Roman"/>
          <w:sz w:val="24"/>
          <w:szCs w:val="24"/>
        </w:rPr>
        <w:t xml:space="preserve"> S&amp;P 500 Futures</w:t>
      </w:r>
    </w:p>
    <w:p w14:paraId="6843BFF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Short Name:</w:t>
      </w:r>
      <w:r w:rsidRPr="00D905E6">
        <w:rPr>
          <w:rFonts w:ascii="Times New Roman" w:eastAsia="Times New Roman" w:hAnsi="Times New Roman" w:cs="Times New Roman"/>
          <w:sz w:val="24"/>
          <w:szCs w:val="24"/>
        </w:rPr>
        <w:t xml:space="preserve"> S&amp;P Futures</w:t>
      </w:r>
    </w:p>
    <w:p w14:paraId="0A291AB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Module:</w:t>
      </w:r>
      <w:r w:rsidRPr="00D905E6">
        <w:rPr>
          <w:rFonts w:ascii="Times New Roman" w:eastAsia="Times New Roman" w:hAnsi="Times New Roman" w:cs="Times New Roman"/>
          <w:sz w:val="24"/>
          <w:szCs w:val="24"/>
        </w:rPr>
        <w:t xml:space="preserve"> Global</w:t>
      </w:r>
    </w:p>
    <w:p w14:paraId="65F19A3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Category:</w:t>
      </w:r>
      <w:r w:rsidRPr="00D905E6">
        <w:rPr>
          <w:rFonts w:ascii="Times New Roman" w:eastAsia="Times New Roman" w:hAnsi="Times New Roman" w:cs="Times New Roman"/>
          <w:sz w:val="24"/>
          <w:szCs w:val="24"/>
        </w:rPr>
        <w:t xml:space="preserve"> US Markets</w:t>
      </w:r>
    </w:p>
    <w:p w14:paraId="00B7213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Purpose:</w:t>
      </w:r>
    </w:p>
    <w:p w14:paraId="0C828CB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Tracks the performance of S&amp;P 500 Futures to measure overnight global market sentiment and its potential impact on the Indian equity market before NSE trading begins.</w:t>
      </w:r>
    </w:p>
    <w:p w14:paraId="075CBF0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Based On:</w:t>
      </w:r>
    </w:p>
    <w:p w14:paraId="0C19CC5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CME E-</w:t>
      </w:r>
      <w:proofErr w:type="gramStart"/>
      <w:r w:rsidRPr="00D905E6">
        <w:rPr>
          <w:rFonts w:ascii="Times New Roman" w:eastAsia="Times New Roman" w:hAnsi="Times New Roman" w:cs="Times New Roman"/>
          <w:sz w:val="24"/>
          <w:szCs w:val="24"/>
        </w:rPr>
        <w:t>mini S</w:t>
      </w:r>
      <w:proofErr w:type="gramEnd"/>
      <w:r w:rsidRPr="00D905E6">
        <w:rPr>
          <w:rFonts w:ascii="Times New Roman" w:eastAsia="Times New Roman" w:hAnsi="Times New Roman" w:cs="Times New Roman"/>
          <w:sz w:val="24"/>
          <w:szCs w:val="24"/>
        </w:rPr>
        <w:t>&amp;P 500 Futures (ES)</w:t>
      </w:r>
    </w:p>
    <w:p w14:paraId="54C0344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Importance:</w:t>
      </w:r>
    </w:p>
    <w:p w14:paraId="6CA258C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Segoe UI Emoji" w:eastAsia="Times New Roman" w:hAnsi="Segoe UI Emoji" w:cs="Segoe UI Emoji"/>
          <w:sz w:val="24"/>
          <w:szCs w:val="24"/>
        </w:rPr>
        <w:t>⭐⭐⭐⭐⭐</w:t>
      </w:r>
      <w:r w:rsidRPr="00D905E6">
        <w:rPr>
          <w:rFonts w:ascii="Times New Roman" w:eastAsia="Times New Roman" w:hAnsi="Times New Roman" w:cs="Times New Roman"/>
          <w:sz w:val="24"/>
          <w:szCs w:val="24"/>
        </w:rPr>
        <w:t xml:space="preserve"> (Core Global Indicator)</w:t>
      </w:r>
    </w:p>
    <w:p w14:paraId="2B33B4E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Auto / Manual:</w:t>
      </w:r>
    </w:p>
    <w:p w14:paraId="79AF3B1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Auto</w:t>
      </w:r>
    </w:p>
    <w:p w14:paraId="527B886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Update Frequency:</w:t>
      </w:r>
    </w:p>
    <w:p w14:paraId="682D7CC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Real-Time (Market Hours)</w:t>
      </w:r>
    </w:p>
    <w:p w14:paraId="3418236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Praxis Note:</w:t>
      </w:r>
    </w:p>
    <w:p w14:paraId="1D12E2BD"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lastRenderedPageBreak/>
        <w:t xml:space="preserve">S&amp;P 500 Futures are one of the strongest global leading indicators for NIFTY and BANKNIFTY. They should be used to gauge overnight sentiment rather than predict exact market direction. </w:t>
      </w:r>
    </w:p>
    <w:p w14:paraId="7891289A"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5F568E72">
          <v:rect id="_x0000_i1025" style="width:0;height:1.5pt" o:hralign="center" o:hrstd="t" o:hr="t" fillcolor="#a0a0a0" stroked="f"/>
        </w:pict>
      </w:r>
    </w:p>
    <w:p w14:paraId="73CF81C5"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2. Data Requirements</w:t>
      </w:r>
    </w:p>
    <w:p w14:paraId="7AB25D12"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Required Data</w:t>
      </w:r>
    </w:p>
    <w:p w14:paraId="27A97B25"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Current Futures Price </w:t>
      </w:r>
    </w:p>
    <w:p w14:paraId="2BE5FACE"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Previous Close </w:t>
      </w:r>
    </w:p>
    <w:p w14:paraId="30D38BCD"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Daily Change </w:t>
      </w:r>
    </w:p>
    <w:p w14:paraId="3EA6FE94"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Daily Change (%) </w:t>
      </w:r>
    </w:p>
    <w:p w14:paraId="27815C11"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Session High </w:t>
      </w:r>
    </w:p>
    <w:p w14:paraId="28B5CC06"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Session Low </w:t>
      </w:r>
    </w:p>
    <w:p w14:paraId="6160BF78"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Volume </w:t>
      </w:r>
    </w:p>
    <w:p w14:paraId="579E4EC3" w14:textId="77777777" w:rsidR="00D905E6" w:rsidRPr="00D905E6" w:rsidRDefault="00D905E6" w:rsidP="00D905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Last Updated </w:t>
      </w:r>
    </w:p>
    <w:p w14:paraId="6F406574"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Minimum Historical Data</w:t>
      </w:r>
    </w:p>
    <w:p w14:paraId="1481127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30 Trading Days</w:t>
      </w:r>
    </w:p>
    <w:p w14:paraId="36AD6A4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Recommended</w:t>
      </w:r>
    </w:p>
    <w:p w14:paraId="35D29E2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1 Year</w:t>
      </w:r>
    </w:p>
    <w:p w14:paraId="6C0A03C6"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Primary Source</w:t>
      </w:r>
    </w:p>
    <w:p w14:paraId="573FB951" w14:textId="77777777" w:rsidR="00D905E6" w:rsidRPr="00D905E6" w:rsidRDefault="00D905E6" w:rsidP="00D90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CME Market Data </w:t>
      </w:r>
    </w:p>
    <w:p w14:paraId="42B531F7" w14:textId="77777777" w:rsidR="00D905E6" w:rsidRPr="00D905E6" w:rsidRDefault="00D905E6" w:rsidP="00D90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Upstox Global Feed (if available) </w:t>
      </w:r>
    </w:p>
    <w:p w14:paraId="3C4AACE5" w14:textId="77777777" w:rsidR="00D905E6" w:rsidRPr="00D905E6" w:rsidRDefault="00D905E6" w:rsidP="00D90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Financial Market Data Provider </w:t>
      </w:r>
    </w:p>
    <w:p w14:paraId="17D790B4"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16A3A134">
          <v:rect id="_x0000_i1026" style="width:0;height:1.5pt" o:hralign="center" o:hrstd="t" o:hr="t" fillcolor="#a0a0a0" stroked="f"/>
        </w:pict>
      </w:r>
    </w:p>
    <w:p w14:paraId="43D7161E"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3. Industry Standard Calculation</w:t>
      </w:r>
    </w:p>
    <w:p w14:paraId="2D7856BD"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Formula</w:t>
      </w:r>
    </w:p>
    <w:p w14:paraId="7CA46254"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5E6">
        <w:rPr>
          <w:rFonts w:ascii="Courier New" w:eastAsia="Times New Roman" w:hAnsi="Courier New" w:cs="Courier New"/>
          <w:sz w:val="20"/>
          <w:szCs w:val="20"/>
        </w:rPr>
        <w:t>Daily Change = Current Price − Previous Close</w:t>
      </w:r>
    </w:p>
    <w:p w14:paraId="495D3045"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5E6">
        <w:rPr>
          <w:rFonts w:ascii="Courier New" w:eastAsia="Times New Roman" w:hAnsi="Courier New" w:cs="Courier New"/>
          <w:sz w:val="20"/>
          <w:szCs w:val="20"/>
        </w:rPr>
        <w:t>Daily Change (%) =</w:t>
      </w:r>
    </w:p>
    <w:p w14:paraId="1711955F"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9C09DF"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5E6">
        <w:rPr>
          <w:rFonts w:ascii="Courier New" w:eastAsia="Times New Roman" w:hAnsi="Courier New" w:cs="Courier New"/>
          <w:sz w:val="20"/>
          <w:szCs w:val="20"/>
        </w:rPr>
        <w:t>((Current Price − Previous Close)</w:t>
      </w:r>
    </w:p>
    <w:p w14:paraId="353377DE"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8A60E9"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5E6">
        <w:rPr>
          <w:rFonts w:ascii="Courier New" w:eastAsia="Times New Roman" w:hAnsi="Courier New" w:cs="Courier New"/>
          <w:sz w:val="20"/>
          <w:szCs w:val="20"/>
        </w:rPr>
        <w:t>÷</w:t>
      </w:r>
    </w:p>
    <w:p w14:paraId="61B47547"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040C31"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5E6">
        <w:rPr>
          <w:rFonts w:ascii="Courier New" w:eastAsia="Times New Roman" w:hAnsi="Courier New" w:cs="Courier New"/>
          <w:sz w:val="20"/>
          <w:szCs w:val="20"/>
        </w:rPr>
        <w:t>Previous Close)</w:t>
      </w:r>
    </w:p>
    <w:p w14:paraId="2D54A71E"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BF248" w14:textId="77777777" w:rsidR="00D905E6" w:rsidRPr="00D905E6" w:rsidRDefault="00D905E6" w:rsidP="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5E6">
        <w:rPr>
          <w:rFonts w:ascii="Courier New" w:eastAsia="Times New Roman" w:hAnsi="Courier New" w:cs="Courier New"/>
          <w:sz w:val="20"/>
          <w:szCs w:val="20"/>
        </w:rPr>
        <w:t>× 100</w:t>
      </w:r>
    </w:p>
    <w:p w14:paraId="30AA7977"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Implementation Steps</w:t>
      </w:r>
    </w:p>
    <w:p w14:paraId="1702A4BF" w14:textId="77777777" w:rsidR="00D905E6" w:rsidRPr="00D905E6" w:rsidRDefault="00D905E6" w:rsidP="00D90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Retrieve latest S&amp;P 500 Futures price. </w:t>
      </w:r>
    </w:p>
    <w:p w14:paraId="5B76F70C" w14:textId="77777777" w:rsidR="00D905E6" w:rsidRPr="00D905E6" w:rsidRDefault="00D905E6" w:rsidP="00D90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Calculate daily point change. </w:t>
      </w:r>
    </w:p>
    <w:p w14:paraId="7DF06205" w14:textId="77777777" w:rsidR="00D905E6" w:rsidRPr="00D905E6" w:rsidRDefault="00D905E6" w:rsidP="00D90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Calculate percentage change. </w:t>
      </w:r>
    </w:p>
    <w:p w14:paraId="09ED51C8" w14:textId="77777777" w:rsidR="00D905E6" w:rsidRPr="00D905E6" w:rsidRDefault="00D905E6" w:rsidP="00D90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Compare against historical average movement. </w:t>
      </w:r>
    </w:p>
    <w:p w14:paraId="706711C9" w14:textId="77777777" w:rsidR="00D905E6" w:rsidRPr="00D905E6" w:rsidRDefault="00D905E6" w:rsidP="00D905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Generate Global Score contribution. </w:t>
      </w:r>
    </w:p>
    <w:p w14:paraId="3D224BB3"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Notes</w:t>
      </w:r>
    </w:p>
    <w:p w14:paraId="67BED948" w14:textId="77777777" w:rsidR="00D905E6" w:rsidRPr="00D905E6" w:rsidRDefault="00D905E6" w:rsidP="00D90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Use continuous front-month futures contract. </w:t>
      </w:r>
    </w:p>
    <w:p w14:paraId="1FA29565" w14:textId="77777777" w:rsidR="00D905E6" w:rsidRPr="00D905E6" w:rsidRDefault="00D905E6" w:rsidP="00D90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Ignore expired contracts. </w:t>
      </w:r>
    </w:p>
    <w:p w14:paraId="3B4A0F4B" w14:textId="77777777" w:rsidR="00D905E6" w:rsidRPr="00D905E6" w:rsidRDefault="00D905E6" w:rsidP="00D905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Refresh during global trading hours. </w:t>
      </w:r>
    </w:p>
    <w:p w14:paraId="233994A7"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1E6C100D">
          <v:rect id="_x0000_i1027" style="width:0;height:1.5pt" o:hralign="center" o:hrstd="t" o:hr="t" fillcolor="#a0a0a0" stroked="f"/>
        </w:pict>
      </w:r>
    </w:p>
    <w:p w14:paraId="73088D6D"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4. Card Fields</w:t>
      </w:r>
    </w:p>
    <w:p w14:paraId="2A2688B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Current Value</w:t>
      </w:r>
    </w:p>
    <w:p w14:paraId="23584AC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Current Futures Price</w:t>
      </w:r>
    </w:p>
    <w:p w14:paraId="0D39436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Daily Change</w:t>
      </w:r>
    </w:p>
    <w:p w14:paraId="68DCA0F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Points</w:t>
      </w:r>
    </w:p>
    <w:p w14:paraId="7317DA9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Daily Change (%)</w:t>
      </w:r>
    </w:p>
    <w:p w14:paraId="7529381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Percentage</w:t>
      </w:r>
    </w:p>
    <w:p w14:paraId="495A43A4"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Score</w:t>
      </w:r>
    </w:p>
    <w:p w14:paraId="26E1D0B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0–100</w:t>
      </w:r>
    </w:p>
    <w:p w14:paraId="4010795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Bias</w:t>
      </w:r>
    </w:p>
    <w:p w14:paraId="530B99F4" w14:textId="77777777" w:rsidR="00D905E6" w:rsidRPr="00D905E6" w:rsidRDefault="00D905E6" w:rsidP="00D90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Bullish </w:t>
      </w:r>
    </w:p>
    <w:p w14:paraId="7F1E0AF1" w14:textId="77777777" w:rsidR="00D905E6" w:rsidRPr="00D905E6" w:rsidRDefault="00D905E6" w:rsidP="00D90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Neutral </w:t>
      </w:r>
    </w:p>
    <w:p w14:paraId="3E96AF92" w14:textId="77777777" w:rsidR="00D905E6" w:rsidRPr="00D905E6" w:rsidRDefault="00D905E6" w:rsidP="00D905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Bearish </w:t>
      </w:r>
    </w:p>
    <w:p w14:paraId="35DA3CC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Confidence</w:t>
      </w:r>
    </w:p>
    <w:p w14:paraId="105B1FE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lastRenderedPageBreak/>
        <w:t>Global Market Confidence</w:t>
      </w:r>
    </w:p>
    <w:p w14:paraId="12E3807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Impact Weight</w:t>
      </w:r>
    </w:p>
    <w:p w14:paraId="3CC41AC4"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Very High</w:t>
      </w:r>
    </w:p>
    <w:p w14:paraId="4A439A42"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32B07321">
          <v:rect id="_x0000_i1028" style="width:0;height:1.5pt" o:hralign="center" o:hrstd="t" o:hr="t" fillcolor="#a0a0a0" stroked="f"/>
        </w:pict>
      </w:r>
    </w:p>
    <w:p w14:paraId="1E81B3A4"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634"/>
        <w:gridCol w:w="1509"/>
      </w:tblGrid>
      <w:tr w:rsidR="00D905E6" w:rsidRPr="00D905E6" w14:paraId="029CD726" w14:textId="77777777" w:rsidTr="00D905E6">
        <w:trPr>
          <w:tblHeader/>
          <w:tblCellSpacing w:w="15" w:type="dxa"/>
        </w:trPr>
        <w:tc>
          <w:tcPr>
            <w:tcW w:w="0" w:type="auto"/>
            <w:vAlign w:val="center"/>
            <w:hideMark/>
          </w:tcPr>
          <w:p w14:paraId="70D55000" w14:textId="77777777" w:rsidR="00D905E6" w:rsidRPr="00D905E6" w:rsidRDefault="00D905E6" w:rsidP="00D905E6">
            <w:pPr>
              <w:spacing w:after="0" w:line="240" w:lineRule="auto"/>
              <w:jc w:val="center"/>
              <w:rPr>
                <w:rFonts w:ascii="Times New Roman" w:eastAsia="Times New Roman" w:hAnsi="Times New Roman" w:cs="Times New Roman"/>
                <w:b/>
                <w:bCs/>
                <w:sz w:val="24"/>
                <w:szCs w:val="24"/>
              </w:rPr>
            </w:pPr>
            <w:r w:rsidRPr="00D905E6">
              <w:rPr>
                <w:rFonts w:ascii="Times New Roman" w:eastAsia="Times New Roman" w:hAnsi="Times New Roman" w:cs="Times New Roman"/>
                <w:b/>
                <w:bCs/>
                <w:sz w:val="24"/>
                <w:szCs w:val="24"/>
              </w:rPr>
              <w:t>Condition</w:t>
            </w:r>
          </w:p>
        </w:tc>
        <w:tc>
          <w:tcPr>
            <w:tcW w:w="0" w:type="auto"/>
            <w:vAlign w:val="center"/>
            <w:hideMark/>
          </w:tcPr>
          <w:p w14:paraId="426AFD65" w14:textId="77777777" w:rsidR="00D905E6" w:rsidRPr="00D905E6" w:rsidRDefault="00D905E6" w:rsidP="00D905E6">
            <w:pPr>
              <w:spacing w:after="0" w:line="240" w:lineRule="auto"/>
              <w:jc w:val="center"/>
              <w:rPr>
                <w:rFonts w:ascii="Times New Roman" w:eastAsia="Times New Roman" w:hAnsi="Times New Roman" w:cs="Times New Roman"/>
                <w:b/>
                <w:bCs/>
                <w:sz w:val="24"/>
                <w:szCs w:val="24"/>
              </w:rPr>
            </w:pPr>
            <w:r w:rsidRPr="00D905E6">
              <w:rPr>
                <w:rFonts w:ascii="Times New Roman" w:eastAsia="Times New Roman" w:hAnsi="Times New Roman" w:cs="Times New Roman"/>
                <w:b/>
                <w:bCs/>
                <w:sz w:val="24"/>
                <w:szCs w:val="24"/>
              </w:rPr>
              <w:t>Score</w:t>
            </w:r>
          </w:p>
        </w:tc>
        <w:tc>
          <w:tcPr>
            <w:tcW w:w="0" w:type="auto"/>
            <w:vAlign w:val="center"/>
            <w:hideMark/>
          </w:tcPr>
          <w:p w14:paraId="1D87ED07" w14:textId="77777777" w:rsidR="00D905E6" w:rsidRPr="00D905E6" w:rsidRDefault="00D905E6" w:rsidP="00D905E6">
            <w:pPr>
              <w:spacing w:after="0" w:line="240" w:lineRule="auto"/>
              <w:jc w:val="center"/>
              <w:rPr>
                <w:rFonts w:ascii="Times New Roman" w:eastAsia="Times New Roman" w:hAnsi="Times New Roman" w:cs="Times New Roman"/>
                <w:b/>
                <w:bCs/>
                <w:sz w:val="24"/>
                <w:szCs w:val="24"/>
              </w:rPr>
            </w:pPr>
            <w:r w:rsidRPr="00D905E6">
              <w:rPr>
                <w:rFonts w:ascii="Times New Roman" w:eastAsia="Times New Roman" w:hAnsi="Times New Roman" w:cs="Times New Roman"/>
                <w:b/>
                <w:bCs/>
                <w:sz w:val="24"/>
                <w:szCs w:val="24"/>
              </w:rPr>
              <w:t>Bias</w:t>
            </w:r>
          </w:p>
        </w:tc>
      </w:tr>
      <w:tr w:rsidR="00D905E6" w:rsidRPr="00D905E6" w14:paraId="568FEF00" w14:textId="77777777" w:rsidTr="00D905E6">
        <w:trPr>
          <w:tblCellSpacing w:w="15" w:type="dxa"/>
        </w:trPr>
        <w:tc>
          <w:tcPr>
            <w:tcW w:w="0" w:type="auto"/>
            <w:vAlign w:val="center"/>
            <w:hideMark/>
          </w:tcPr>
          <w:p w14:paraId="55F689B8"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Gain &gt;1.50%</w:t>
            </w:r>
          </w:p>
        </w:tc>
        <w:tc>
          <w:tcPr>
            <w:tcW w:w="0" w:type="auto"/>
            <w:vAlign w:val="center"/>
            <w:hideMark/>
          </w:tcPr>
          <w:p w14:paraId="6E0E4B88"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95</w:t>
            </w:r>
          </w:p>
        </w:tc>
        <w:tc>
          <w:tcPr>
            <w:tcW w:w="0" w:type="auto"/>
            <w:vAlign w:val="center"/>
            <w:hideMark/>
          </w:tcPr>
          <w:p w14:paraId="3574A2A2"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Strong Bullish</w:t>
            </w:r>
          </w:p>
        </w:tc>
      </w:tr>
      <w:tr w:rsidR="00D905E6" w:rsidRPr="00D905E6" w14:paraId="765CD282" w14:textId="77777777" w:rsidTr="00D905E6">
        <w:trPr>
          <w:tblCellSpacing w:w="15" w:type="dxa"/>
        </w:trPr>
        <w:tc>
          <w:tcPr>
            <w:tcW w:w="0" w:type="auto"/>
            <w:vAlign w:val="center"/>
            <w:hideMark/>
          </w:tcPr>
          <w:p w14:paraId="6AD0BE25"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Gain 0.50–1.50%</w:t>
            </w:r>
          </w:p>
        </w:tc>
        <w:tc>
          <w:tcPr>
            <w:tcW w:w="0" w:type="auto"/>
            <w:vAlign w:val="center"/>
            <w:hideMark/>
          </w:tcPr>
          <w:p w14:paraId="651B87E7"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85</w:t>
            </w:r>
          </w:p>
        </w:tc>
        <w:tc>
          <w:tcPr>
            <w:tcW w:w="0" w:type="auto"/>
            <w:vAlign w:val="center"/>
            <w:hideMark/>
          </w:tcPr>
          <w:p w14:paraId="6C398980"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Bullish</w:t>
            </w:r>
          </w:p>
        </w:tc>
      </w:tr>
      <w:tr w:rsidR="00D905E6" w:rsidRPr="00D905E6" w14:paraId="4EB66A13" w14:textId="77777777" w:rsidTr="00D905E6">
        <w:trPr>
          <w:tblCellSpacing w:w="15" w:type="dxa"/>
        </w:trPr>
        <w:tc>
          <w:tcPr>
            <w:tcW w:w="0" w:type="auto"/>
            <w:vAlign w:val="center"/>
            <w:hideMark/>
          </w:tcPr>
          <w:p w14:paraId="6204AB5A"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Between -0.50% and +0.50%</w:t>
            </w:r>
          </w:p>
        </w:tc>
        <w:tc>
          <w:tcPr>
            <w:tcW w:w="0" w:type="auto"/>
            <w:vAlign w:val="center"/>
            <w:hideMark/>
          </w:tcPr>
          <w:p w14:paraId="682E8BB6"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60</w:t>
            </w:r>
          </w:p>
        </w:tc>
        <w:tc>
          <w:tcPr>
            <w:tcW w:w="0" w:type="auto"/>
            <w:vAlign w:val="center"/>
            <w:hideMark/>
          </w:tcPr>
          <w:p w14:paraId="5CB2B429"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Neutral</w:t>
            </w:r>
          </w:p>
        </w:tc>
      </w:tr>
      <w:tr w:rsidR="00D905E6" w:rsidRPr="00D905E6" w14:paraId="24070059" w14:textId="77777777" w:rsidTr="00D905E6">
        <w:trPr>
          <w:tblCellSpacing w:w="15" w:type="dxa"/>
        </w:trPr>
        <w:tc>
          <w:tcPr>
            <w:tcW w:w="0" w:type="auto"/>
            <w:vAlign w:val="center"/>
            <w:hideMark/>
          </w:tcPr>
          <w:p w14:paraId="47104B4B"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Loss 0.50–1.50%</w:t>
            </w:r>
          </w:p>
        </w:tc>
        <w:tc>
          <w:tcPr>
            <w:tcW w:w="0" w:type="auto"/>
            <w:vAlign w:val="center"/>
            <w:hideMark/>
          </w:tcPr>
          <w:p w14:paraId="572567C4"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35</w:t>
            </w:r>
          </w:p>
        </w:tc>
        <w:tc>
          <w:tcPr>
            <w:tcW w:w="0" w:type="auto"/>
            <w:vAlign w:val="center"/>
            <w:hideMark/>
          </w:tcPr>
          <w:p w14:paraId="510ABD24"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Bearish</w:t>
            </w:r>
          </w:p>
        </w:tc>
      </w:tr>
      <w:tr w:rsidR="00D905E6" w:rsidRPr="00D905E6" w14:paraId="3CF974D9" w14:textId="77777777" w:rsidTr="00D905E6">
        <w:trPr>
          <w:tblCellSpacing w:w="15" w:type="dxa"/>
        </w:trPr>
        <w:tc>
          <w:tcPr>
            <w:tcW w:w="0" w:type="auto"/>
            <w:vAlign w:val="center"/>
            <w:hideMark/>
          </w:tcPr>
          <w:p w14:paraId="3BA509E2"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Loss &gt;1.50%</w:t>
            </w:r>
          </w:p>
        </w:tc>
        <w:tc>
          <w:tcPr>
            <w:tcW w:w="0" w:type="auto"/>
            <w:vAlign w:val="center"/>
            <w:hideMark/>
          </w:tcPr>
          <w:p w14:paraId="4578FBBE"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10</w:t>
            </w:r>
          </w:p>
        </w:tc>
        <w:tc>
          <w:tcPr>
            <w:tcW w:w="0" w:type="auto"/>
            <w:vAlign w:val="center"/>
            <w:hideMark/>
          </w:tcPr>
          <w:p w14:paraId="4D5E7D4B"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Strong Bearish</w:t>
            </w:r>
          </w:p>
        </w:tc>
      </w:tr>
    </w:tbl>
    <w:p w14:paraId="49047110"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Notes</w:t>
      </w:r>
    </w:p>
    <w:p w14:paraId="4A72508C" w14:textId="77777777" w:rsidR="00D905E6" w:rsidRPr="00D905E6" w:rsidRDefault="00D905E6" w:rsidP="00D90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Strong overnight gains generally support positive market openings. </w:t>
      </w:r>
    </w:p>
    <w:p w14:paraId="1E88ED9E" w14:textId="77777777" w:rsidR="00D905E6" w:rsidRPr="00D905E6" w:rsidRDefault="00D905E6" w:rsidP="00D90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Strong overnight declines increase downside risk. </w:t>
      </w:r>
    </w:p>
    <w:p w14:paraId="06108950" w14:textId="77777777" w:rsidR="00D905E6" w:rsidRPr="00D905E6" w:rsidRDefault="00D905E6" w:rsidP="00D905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Confirm with Nasdaq Futures, Dow Futures, and VIX. </w:t>
      </w:r>
    </w:p>
    <w:p w14:paraId="43707D68"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363D7981">
          <v:rect id="_x0000_i1029" style="width:0;height:1.5pt" o:hralign="center" o:hrstd="t" o:hr="t" fillcolor="#a0a0a0" stroked="f"/>
        </w:pict>
      </w:r>
    </w:p>
    <w:p w14:paraId="4D87D33A"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6. Bias Rules</w:t>
      </w:r>
    </w:p>
    <w:p w14:paraId="6EBF26B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Gain Above 0.50%</w:t>
      </w:r>
    </w:p>
    <w:p w14:paraId="363E3C9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Bullish</w:t>
      </w:r>
    </w:p>
    <w:p w14:paraId="0CA7202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Range Between -0.50% and +0.50%</w:t>
      </w:r>
    </w:p>
    <w:p w14:paraId="028A6ED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Neutral</w:t>
      </w:r>
    </w:p>
    <w:p w14:paraId="13C9DCD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Loss Below -0.50%</w:t>
      </w:r>
    </w:p>
    <w:p w14:paraId="4229A4D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Bearish</w:t>
      </w:r>
    </w:p>
    <w:p w14:paraId="52A64F5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Loss Above -1.50%</w:t>
      </w:r>
    </w:p>
    <w:p w14:paraId="513F422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Strong Bearish</w:t>
      </w:r>
    </w:p>
    <w:p w14:paraId="02DABCAD"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lastRenderedPageBreak/>
        <w:pict w14:anchorId="6F6B0C66">
          <v:rect id="_x0000_i1030" style="width:0;height:1.5pt" o:hralign="center" o:hrstd="t" o:hr="t" fillcolor="#a0a0a0" stroked="f"/>
        </w:pict>
      </w:r>
    </w:p>
    <w:p w14:paraId="1C84E3C9"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7. Confidence Logic</w:t>
      </w:r>
    </w:p>
    <w:p w14:paraId="31234C9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Base Confidence</w:t>
      </w:r>
    </w:p>
    <w:p w14:paraId="323D508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90%</w:t>
      </w:r>
    </w:p>
    <w:p w14:paraId="75467266"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Increase Confidence</w:t>
      </w:r>
    </w:p>
    <w:p w14:paraId="2A9FB7D4"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+5% High trading volume</w:t>
      </w:r>
    </w:p>
    <w:p w14:paraId="4C5C14C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+5% Nasdaq confirms trend</w:t>
      </w:r>
    </w:p>
    <w:p w14:paraId="0395410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+5% Dow confirms trend</w:t>
      </w:r>
    </w:p>
    <w:p w14:paraId="0FEC6843"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Decrease Confidence</w:t>
      </w:r>
    </w:p>
    <w:p w14:paraId="7B68871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-10% Low liquidity</w:t>
      </w:r>
    </w:p>
    <w:p w14:paraId="7413526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-5% Major economic event pending</w:t>
      </w:r>
    </w:p>
    <w:p w14:paraId="244CF331"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-5% Conflicting global indices</w:t>
      </w:r>
    </w:p>
    <w:p w14:paraId="371A541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Minimum</w:t>
      </w:r>
    </w:p>
    <w:p w14:paraId="08183C5D"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65%</w:t>
      </w:r>
    </w:p>
    <w:p w14:paraId="24D07EF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Maximum</w:t>
      </w:r>
    </w:p>
    <w:p w14:paraId="6DA4D3D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99%</w:t>
      </w:r>
    </w:p>
    <w:p w14:paraId="67603C84"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78C78A48">
          <v:rect id="_x0000_i1031" style="width:0;height:1.5pt" o:hralign="center" o:hrstd="t" o:hr="t" fillcolor="#a0a0a0" stroked="f"/>
        </w:pict>
      </w:r>
    </w:p>
    <w:p w14:paraId="71FE8A90"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8. Score Range Bar</w:t>
      </w:r>
    </w:p>
    <w:p w14:paraId="4D16A4C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Minimum</w:t>
      </w:r>
    </w:p>
    <w:p w14:paraId="78BB766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0</w:t>
      </w:r>
    </w:p>
    <w:p w14:paraId="4ABB062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Maximum</w:t>
      </w:r>
    </w:p>
    <w:p w14:paraId="03E8800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100</w:t>
      </w:r>
    </w:p>
    <w:p w14:paraId="09856A29"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lastRenderedPageBreak/>
        <w:t>Pointer</w:t>
      </w:r>
    </w:p>
    <w:p w14:paraId="5E466EE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Current Score</w:t>
      </w:r>
    </w:p>
    <w:p w14:paraId="4F195CB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Average Marker</w:t>
      </w:r>
    </w:p>
    <w:p w14:paraId="1B07FA8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30-Day Average Score</w:t>
      </w:r>
    </w:p>
    <w:p w14:paraId="1C220F04"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Color Zones</w:t>
      </w:r>
    </w:p>
    <w:p w14:paraId="61A6D25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0–30 → Strong Bearish</w:t>
      </w:r>
    </w:p>
    <w:p w14:paraId="57E0FF51"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30–60 → Weak</w:t>
      </w:r>
    </w:p>
    <w:p w14:paraId="6DAFB5D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60–80 → Neutral</w:t>
      </w:r>
    </w:p>
    <w:p w14:paraId="08DFFD2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80–100 → Strong Bullish</w:t>
      </w:r>
    </w:p>
    <w:p w14:paraId="13FEB6EE"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1A10D549">
          <v:rect id="_x0000_i1032" style="width:0;height:1.5pt" o:hralign="center" o:hrstd="t" o:hr="t" fillcolor="#a0a0a0" stroked="f"/>
        </w:pict>
      </w:r>
    </w:p>
    <w:p w14:paraId="2DBC7711"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9. Dual Trend Chart</w:t>
      </w:r>
    </w:p>
    <w:p w14:paraId="3230A044"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Chart Type</w:t>
      </w:r>
    </w:p>
    <w:p w14:paraId="0E81296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Dual Line</w:t>
      </w:r>
    </w:p>
    <w:p w14:paraId="0C1ECA1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Line 1</w:t>
      </w:r>
    </w:p>
    <w:p w14:paraId="143C5EA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S&amp;P 500 Futures (%)</w:t>
      </w:r>
    </w:p>
    <w:p w14:paraId="6B07F54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Line 2</w:t>
      </w:r>
    </w:p>
    <w:p w14:paraId="2B5958A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Praxis Score</w:t>
      </w:r>
    </w:p>
    <w:p w14:paraId="1DAA8018"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History</w:t>
      </w:r>
    </w:p>
    <w:p w14:paraId="3100DD81"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30 Trading Days</w:t>
      </w:r>
    </w:p>
    <w:p w14:paraId="093E6DF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Update</w:t>
      </w:r>
    </w:p>
    <w:p w14:paraId="3B0D56E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Real-Time</w:t>
      </w:r>
    </w:p>
    <w:p w14:paraId="09CAA76B"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12D2FF01">
          <v:rect id="_x0000_i1033" style="width:0;height:1.5pt" o:hralign="center" o:hrstd="t" o:hr="t" fillcolor="#a0a0a0" stroked="f"/>
        </w:pict>
      </w:r>
    </w:p>
    <w:p w14:paraId="3E8577C2"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lastRenderedPageBreak/>
        <w:t>10. AI Insight Rules</w:t>
      </w:r>
    </w:p>
    <w:p w14:paraId="215016A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Strong Positive Session</w:t>
      </w:r>
    </w:p>
    <w:p w14:paraId="1882FCD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Explain that U.S. futures indicate positive global risk sentiment, supporting a stronger opening for Indian equities.</w:t>
      </w:r>
    </w:p>
    <w:p w14:paraId="742964B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Moderately Positive</w:t>
      </w:r>
    </w:p>
    <w:p w14:paraId="730ABB2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Explain that global sentiment remains supportive with moderate buying interest.</w:t>
      </w:r>
    </w:p>
    <w:p w14:paraId="7DBB3B0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Flat Session</w:t>
      </w:r>
    </w:p>
    <w:p w14:paraId="12D5919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Explain that global markets are showing limited directional bias.</w:t>
      </w:r>
    </w:p>
    <w:p w14:paraId="263EC098"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Negative Session</w:t>
      </w:r>
    </w:p>
    <w:p w14:paraId="506F5B4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Explain that weaker U.S. futures may increase selling pressure during the Indian session.</w:t>
      </w:r>
    </w:p>
    <w:p w14:paraId="5B0DF814"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Sharp Sell-off</w:t>
      </w:r>
    </w:p>
    <w:p w14:paraId="41F2FB1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Explain that significant weakness in U.S. futures suggests elevated global risk-off sentiment.</w:t>
      </w:r>
    </w:p>
    <w:p w14:paraId="2196B948"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438D86A8">
          <v:rect id="_x0000_i1034" style="width:0;height:1.5pt" o:hralign="center" o:hrstd="t" o:hr="t" fillcolor="#a0a0a0" stroked="f"/>
        </w:pict>
      </w:r>
    </w:p>
    <w:p w14:paraId="2E4ECD88"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11. Why It Matters</w:t>
      </w:r>
    </w:p>
    <w:p w14:paraId="202FB419" w14:textId="77777777" w:rsidR="00D905E6" w:rsidRPr="00D905E6" w:rsidRDefault="00D905E6" w:rsidP="00D90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Indicates overnight global market sentiment. </w:t>
      </w:r>
    </w:p>
    <w:p w14:paraId="611CE6D1" w14:textId="77777777" w:rsidR="00D905E6" w:rsidRPr="00D905E6" w:rsidRDefault="00D905E6" w:rsidP="00D90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Influences NIFTY and BANKNIFTY opening direction. </w:t>
      </w:r>
    </w:p>
    <w:p w14:paraId="2CCFC18F" w14:textId="77777777" w:rsidR="00D905E6" w:rsidRPr="00D905E6" w:rsidRDefault="00D905E6" w:rsidP="00D90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Reflects institutional risk appetite. </w:t>
      </w:r>
    </w:p>
    <w:p w14:paraId="3941586D" w14:textId="77777777" w:rsidR="00D905E6" w:rsidRPr="00D905E6" w:rsidRDefault="00D905E6" w:rsidP="00D90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Confirms global trend strength. </w:t>
      </w:r>
    </w:p>
    <w:p w14:paraId="1AEA2065" w14:textId="77777777" w:rsidR="00D905E6" w:rsidRPr="00D905E6" w:rsidRDefault="00D905E6" w:rsidP="00D905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Provides early market context before NSE opens. </w:t>
      </w:r>
    </w:p>
    <w:p w14:paraId="22E99185"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2773A4D6">
          <v:rect id="_x0000_i1035" style="width:0;height:1.5pt" o:hralign="center" o:hrstd="t" o:hr="t" fillcolor="#a0a0a0" stroked="f"/>
        </w:pict>
      </w:r>
    </w:p>
    <w:p w14:paraId="75805216"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12. Trading Impact</w:t>
      </w:r>
    </w:p>
    <w:p w14:paraId="56DA0DB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Intraday</w:t>
      </w:r>
    </w:p>
    <w:p w14:paraId="064D7C9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Segoe UI Symbol" w:eastAsia="Times New Roman" w:hAnsi="Segoe UI Symbol" w:cs="Segoe UI Symbol"/>
          <w:sz w:val="24"/>
          <w:szCs w:val="24"/>
        </w:rPr>
        <w:t>★★★★★</w:t>
      </w:r>
    </w:p>
    <w:p w14:paraId="65B1E63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Swing Trading</w:t>
      </w:r>
    </w:p>
    <w:p w14:paraId="74DA2771"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Segoe UI Symbol" w:eastAsia="Times New Roman" w:hAnsi="Segoe UI Symbol" w:cs="Segoe UI Symbol"/>
          <w:sz w:val="24"/>
          <w:szCs w:val="24"/>
        </w:rPr>
        <w:lastRenderedPageBreak/>
        <w:t>★★★★☆</w:t>
      </w:r>
    </w:p>
    <w:p w14:paraId="70281B39"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Positional Trading</w:t>
      </w:r>
    </w:p>
    <w:p w14:paraId="4DA95F9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Segoe UI Symbol" w:eastAsia="Times New Roman" w:hAnsi="Segoe UI Symbol" w:cs="Segoe UI Symbol"/>
          <w:sz w:val="24"/>
          <w:szCs w:val="24"/>
        </w:rPr>
        <w:t>★★★☆☆</w:t>
      </w:r>
    </w:p>
    <w:p w14:paraId="75C5878F"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Options Trading</w:t>
      </w:r>
    </w:p>
    <w:p w14:paraId="35EE7961"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Segoe UI Symbol" w:eastAsia="Times New Roman" w:hAnsi="Segoe UI Symbol" w:cs="Segoe UI Symbol"/>
          <w:sz w:val="24"/>
          <w:szCs w:val="24"/>
        </w:rPr>
        <w:t>★★★★☆</w:t>
      </w:r>
    </w:p>
    <w:p w14:paraId="18B33E9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Best Use</w:t>
      </w:r>
    </w:p>
    <w:p w14:paraId="2F7574E9"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Evaluating overnight global market sentiment.</w:t>
      </w:r>
    </w:p>
    <w:p w14:paraId="4812D5C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Avoid Using Alone</w:t>
      </w:r>
    </w:p>
    <w:p w14:paraId="159F0F0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Yes</w:t>
      </w:r>
    </w:p>
    <w:p w14:paraId="12113992"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1A877C5D">
          <v:rect id="_x0000_i1036" style="width:0;height:1.5pt" o:hralign="center" o:hrstd="t" o:hr="t" fillcolor="#a0a0a0" stroked="f"/>
        </w:pict>
      </w:r>
    </w:p>
    <w:p w14:paraId="39DA5355"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13. Supporting Indicators</w:t>
      </w:r>
    </w:p>
    <w:p w14:paraId="07BBADB0" w14:textId="77777777" w:rsidR="00D905E6" w:rsidRPr="00D905E6" w:rsidRDefault="00D905E6" w:rsidP="00D90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Nasdaq Futures </w:t>
      </w:r>
    </w:p>
    <w:p w14:paraId="4602E931" w14:textId="77777777" w:rsidR="00D905E6" w:rsidRPr="00D905E6" w:rsidRDefault="00D905E6" w:rsidP="00D90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Dow Jones Futures </w:t>
      </w:r>
    </w:p>
    <w:p w14:paraId="78B8D5BD" w14:textId="77777777" w:rsidR="00D905E6" w:rsidRPr="00D905E6" w:rsidRDefault="00D905E6" w:rsidP="00D90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US Dollar Index (DXY) </w:t>
      </w:r>
    </w:p>
    <w:p w14:paraId="65ECA4CD" w14:textId="77777777" w:rsidR="00D905E6" w:rsidRPr="00D905E6" w:rsidRDefault="00D905E6" w:rsidP="00D90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CBOE VIX </w:t>
      </w:r>
    </w:p>
    <w:p w14:paraId="427B311A" w14:textId="77777777" w:rsidR="00D905E6" w:rsidRPr="00D905E6" w:rsidRDefault="00D905E6" w:rsidP="00D905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US 10-Year Treasury Yield </w:t>
      </w:r>
    </w:p>
    <w:p w14:paraId="0B178A1D"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5ABAAE5C">
          <v:rect id="_x0000_i1037" style="width:0;height:1.5pt" o:hralign="center" o:hrstd="t" o:hr="t" fillcolor="#a0a0a0" stroked="f"/>
        </w:pict>
      </w:r>
    </w:p>
    <w:p w14:paraId="211A41F2"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14. Metadata</w:t>
      </w:r>
    </w:p>
    <w:p w14:paraId="0760985D"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Source</w:t>
      </w:r>
    </w:p>
    <w:p w14:paraId="1FC1EB2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CME / Financial Market Data Provider</w:t>
      </w:r>
    </w:p>
    <w:p w14:paraId="6D66CF98"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Calculation</w:t>
      </w:r>
    </w:p>
    <w:p w14:paraId="1C36DC4D"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Backend</w:t>
      </w:r>
    </w:p>
    <w:p w14:paraId="7FAE46F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Updated</w:t>
      </w:r>
    </w:p>
    <w:p w14:paraId="5BE57F7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Real-Time</w:t>
      </w:r>
    </w:p>
    <w:p w14:paraId="0E58F81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proofErr w:type="spellStart"/>
      <w:r w:rsidRPr="00D905E6">
        <w:rPr>
          <w:rFonts w:ascii="Times New Roman" w:eastAsia="Times New Roman" w:hAnsi="Times New Roman" w:cs="Times New Roman"/>
          <w:b/>
          <w:bCs/>
          <w:sz w:val="24"/>
          <w:szCs w:val="24"/>
        </w:rPr>
        <w:lastRenderedPageBreak/>
        <w:t>Timezone</w:t>
      </w:r>
      <w:proofErr w:type="spellEnd"/>
    </w:p>
    <w:p w14:paraId="063252BD"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America/Chicago (Source)</w:t>
      </w:r>
    </w:p>
    <w:p w14:paraId="539CE1F8"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Display: Asia/Kolkata</w:t>
      </w:r>
    </w:p>
    <w:p w14:paraId="4495C19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Storage</w:t>
      </w:r>
    </w:p>
    <w:p w14:paraId="4031415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Local Electron Database</w:t>
      </w:r>
    </w:p>
    <w:p w14:paraId="3CA4348B"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46BFF090">
          <v:rect id="_x0000_i1038" style="width:0;height:1.5pt" o:hralign="center" o:hrstd="t" o:hr="t" fillcolor="#a0a0a0" stroked="f"/>
        </w:pict>
      </w:r>
    </w:p>
    <w:p w14:paraId="02808A19"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15. Developer Notes</w:t>
      </w:r>
    </w:p>
    <w:p w14:paraId="183E8D25"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Store:</w:t>
      </w:r>
    </w:p>
    <w:p w14:paraId="32B9706E"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Current Futures Price </w:t>
      </w:r>
    </w:p>
    <w:p w14:paraId="0F1AE7FB"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Daily Change </w:t>
      </w:r>
    </w:p>
    <w:p w14:paraId="16424E9E"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Daily Change (%) </w:t>
      </w:r>
    </w:p>
    <w:p w14:paraId="08CED35A"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Current Score </w:t>
      </w:r>
    </w:p>
    <w:p w14:paraId="018ECFE8"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Bias </w:t>
      </w:r>
    </w:p>
    <w:p w14:paraId="5ECAB133"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Confidence </w:t>
      </w:r>
    </w:p>
    <w:p w14:paraId="20FCDB08"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Historical Prices </w:t>
      </w:r>
    </w:p>
    <w:p w14:paraId="1F6B7742" w14:textId="77777777" w:rsidR="00D905E6" w:rsidRPr="00D905E6" w:rsidRDefault="00D905E6" w:rsidP="00D905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Last Updated </w:t>
      </w:r>
    </w:p>
    <w:p w14:paraId="78CADF0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Use the continuous front-month contract to avoid expiry-related discontinuities. Cache historical values for trend visualization and score history. If live data is unavailable, display the last successful update with a stale-data indicator.</w:t>
      </w:r>
    </w:p>
    <w:p w14:paraId="19DB6817"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4C7CA8CA">
          <v:rect id="_x0000_i1039" style="width:0;height:1.5pt" o:hralign="center" o:hrstd="t" o:hr="t" fillcolor="#a0a0a0" stroked="f"/>
        </w:pict>
      </w:r>
    </w:p>
    <w:p w14:paraId="1134EBBD"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 xml:space="preserve">16. Praxis Engine Integration </w:t>
      </w:r>
      <w:r w:rsidRPr="00D905E6">
        <w:rPr>
          <w:rFonts w:ascii="Segoe UI Emoji" w:eastAsia="Times New Roman" w:hAnsi="Segoe UI Emoji" w:cs="Segoe UI Emoji"/>
          <w:b/>
          <w:bCs/>
          <w:kern w:val="36"/>
          <w:sz w:val="48"/>
          <w:szCs w:val="48"/>
        </w:rPr>
        <w:t>⭐</w:t>
      </w:r>
    </w:p>
    <w:p w14:paraId="364459A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Engine Weight</w:t>
      </w:r>
    </w:p>
    <w:p w14:paraId="7730F52C"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Configurable</w:t>
      </w:r>
    </w:p>
    <w:p w14:paraId="2C3A8316"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Relative Importance</w:t>
      </w:r>
    </w:p>
    <w:p w14:paraId="5BC39E42"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Very High</w:t>
      </w:r>
    </w:p>
    <w:p w14:paraId="7A9B3DD0"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Decision Engine Role</w:t>
      </w:r>
    </w:p>
    <w:p w14:paraId="309F4DB9"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Global Market Sentiment Assessment</w:t>
      </w:r>
    </w:p>
    <w:p w14:paraId="6A75811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lastRenderedPageBreak/>
        <w:t>Primary Use</w:t>
      </w:r>
    </w:p>
    <w:p w14:paraId="38E6CCEA"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Measure overnight global risk sentiment before Indian market opens.</w:t>
      </w:r>
    </w:p>
    <w:p w14:paraId="094FFA43"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Bullish Confirmation</w:t>
      </w:r>
    </w:p>
    <w:p w14:paraId="5C409A3B" w14:textId="77777777" w:rsidR="00D905E6" w:rsidRPr="00D905E6" w:rsidRDefault="00D905E6" w:rsidP="00D905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Rising S&amp;P Futures </w:t>
      </w:r>
    </w:p>
    <w:p w14:paraId="3569A49F" w14:textId="77777777" w:rsidR="00D905E6" w:rsidRPr="00D905E6" w:rsidRDefault="00D905E6" w:rsidP="00D905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Rising Nasdaq Futures </w:t>
      </w:r>
    </w:p>
    <w:p w14:paraId="30DD43C6" w14:textId="77777777" w:rsidR="00D905E6" w:rsidRPr="00D905E6" w:rsidRDefault="00D905E6" w:rsidP="00D905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Stable or Falling VIX </w:t>
      </w:r>
    </w:p>
    <w:p w14:paraId="337DDEDE"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Bearish Confirmation</w:t>
      </w:r>
    </w:p>
    <w:p w14:paraId="7EDBBF9D" w14:textId="77777777" w:rsidR="00D905E6" w:rsidRPr="00D905E6" w:rsidRDefault="00D905E6" w:rsidP="00D905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Falling S&amp;P Futures </w:t>
      </w:r>
    </w:p>
    <w:p w14:paraId="4F52E97D" w14:textId="77777777" w:rsidR="00D905E6" w:rsidRPr="00D905E6" w:rsidRDefault="00D905E6" w:rsidP="00D905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Rising VIX </w:t>
      </w:r>
    </w:p>
    <w:p w14:paraId="3AD43933" w14:textId="77777777" w:rsidR="00D905E6" w:rsidRPr="00D905E6" w:rsidRDefault="00D905E6" w:rsidP="00D905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Rising US Treasury Yield </w:t>
      </w:r>
    </w:p>
    <w:p w14:paraId="7AA33CBB"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b/>
          <w:bCs/>
          <w:sz w:val="24"/>
          <w:szCs w:val="24"/>
        </w:rPr>
        <w:t>Display Priority</w:t>
      </w:r>
    </w:p>
    <w:p w14:paraId="635DBEA7"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Highest</w:t>
      </w:r>
    </w:p>
    <w:p w14:paraId="1E67FC17" w14:textId="77777777" w:rsidR="00D905E6" w:rsidRPr="00D905E6" w:rsidRDefault="00D905E6" w:rsidP="00D905E6">
      <w:pPr>
        <w:spacing w:after="0"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pict w14:anchorId="65643D79">
          <v:rect id="_x0000_i1040" style="width:0;height:1.5pt" o:hralign="center" o:hrstd="t" o:hr="t" fillcolor="#a0a0a0" stroked="f"/>
        </w:pict>
      </w:r>
    </w:p>
    <w:p w14:paraId="163EB5A8" w14:textId="77777777" w:rsidR="00D905E6" w:rsidRPr="00D905E6" w:rsidRDefault="00D905E6" w:rsidP="00D905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5E6">
        <w:rPr>
          <w:rFonts w:ascii="Times New Roman" w:eastAsia="Times New Roman" w:hAnsi="Times New Roman" w:cs="Times New Roman"/>
          <w:b/>
          <w:bCs/>
          <w:kern w:val="36"/>
          <w:sz w:val="48"/>
          <w:szCs w:val="48"/>
        </w:rPr>
        <w:t>17. Praxis Recommendation</w:t>
      </w:r>
    </w:p>
    <w:p w14:paraId="7ECBA374" w14:textId="77777777" w:rsidR="00D905E6" w:rsidRPr="00D905E6" w:rsidRDefault="00D905E6" w:rsidP="00D905E6">
      <w:p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S&amp;P 500 Futures should serve as the </w:t>
      </w:r>
      <w:r w:rsidRPr="00D905E6">
        <w:rPr>
          <w:rFonts w:ascii="Times New Roman" w:eastAsia="Times New Roman" w:hAnsi="Times New Roman" w:cs="Times New Roman"/>
          <w:b/>
          <w:bCs/>
          <w:sz w:val="24"/>
          <w:szCs w:val="24"/>
        </w:rPr>
        <w:t>primary global sentiment indicator</w:t>
      </w:r>
      <w:r w:rsidRPr="00D905E6">
        <w:rPr>
          <w:rFonts w:ascii="Times New Roman" w:eastAsia="Times New Roman" w:hAnsi="Times New Roman" w:cs="Times New Roman"/>
          <w:sz w:val="24"/>
          <w:szCs w:val="24"/>
        </w:rPr>
        <w:t xml:space="preserve"> within the US Markets category.</w:t>
      </w:r>
    </w:p>
    <w:p w14:paraId="654A8689"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US Markets Hierarchy</w:t>
      </w:r>
    </w:p>
    <w:p w14:paraId="77181719" w14:textId="77777777" w:rsidR="00D905E6" w:rsidRPr="00D905E6" w:rsidRDefault="00D905E6" w:rsidP="00D90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05E6">
        <w:rPr>
          <w:rFonts w:ascii="Segoe UI Emoji" w:eastAsia="Times New Roman" w:hAnsi="Segoe UI Emoji" w:cs="Segoe UI Emoji"/>
          <w:sz w:val="24"/>
          <w:szCs w:val="24"/>
        </w:rPr>
        <w:t>⭐⭐⭐⭐⭐</w:t>
      </w:r>
      <w:r w:rsidRPr="00D905E6">
        <w:rPr>
          <w:rFonts w:ascii="Times New Roman" w:eastAsia="Times New Roman" w:hAnsi="Times New Roman" w:cs="Times New Roman"/>
          <w:sz w:val="24"/>
          <w:szCs w:val="24"/>
        </w:rPr>
        <w:t xml:space="preserve"> S&amp;P 500 Futures </w:t>
      </w:r>
    </w:p>
    <w:p w14:paraId="723B1869" w14:textId="77777777" w:rsidR="00D905E6" w:rsidRPr="00D905E6" w:rsidRDefault="00D905E6" w:rsidP="00D90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05E6">
        <w:rPr>
          <w:rFonts w:ascii="Segoe UI Emoji" w:eastAsia="Times New Roman" w:hAnsi="Segoe UI Emoji" w:cs="Segoe UI Emoji"/>
          <w:sz w:val="24"/>
          <w:szCs w:val="24"/>
        </w:rPr>
        <w:t>⭐⭐⭐⭐</w:t>
      </w:r>
      <w:r w:rsidRPr="00D905E6">
        <w:rPr>
          <w:rFonts w:ascii="Segoe UI Symbol" w:eastAsia="Times New Roman" w:hAnsi="Segoe UI Symbol" w:cs="Segoe UI Symbol"/>
          <w:sz w:val="24"/>
          <w:szCs w:val="24"/>
        </w:rPr>
        <w:t>☆</w:t>
      </w:r>
      <w:r w:rsidRPr="00D905E6">
        <w:rPr>
          <w:rFonts w:ascii="Times New Roman" w:eastAsia="Times New Roman" w:hAnsi="Times New Roman" w:cs="Times New Roman"/>
          <w:sz w:val="24"/>
          <w:szCs w:val="24"/>
        </w:rPr>
        <w:t xml:space="preserve"> Nasdaq Futures </w:t>
      </w:r>
    </w:p>
    <w:p w14:paraId="60245793" w14:textId="77777777" w:rsidR="00D905E6" w:rsidRPr="00D905E6" w:rsidRDefault="00D905E6" w:rsidP="00D905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05E6">
        <w:rPr>
          <w:rFonts w:ascii="Segoe UI Emoji" w:eastAsia="Times New Roman" w:hAnsi="Segoe UI Emoji" w:cs="Segoe UI Emoji"/>
          <w:sz w:val="24"/>
          <w:szCs w:val="24"/>
        </w:rPr>
        <w:t>⭐⭐⭐⭐</w:t>
      </w:r>
      <w:r w:rsidRPr="00D905E6">
        <w:rPr>
          <w:rFonts w:ascii="Segoe UI Symbol" w:eastAsia="Times New Roman" w:hAnsi="Segoe UI Symbol" w:cs="Segoe UI Symbol"/>
          <w:sz w:val="24"/>
          <w:szCs w:val="24"/>
        </w:rPr>
        <w:t>☆</w:t>
      </w:r>
      <w:r w:rsidRPr="00D905E6">
        <w:rPr>
          <w:rFonts w:ascii="Times New Roman" w:eastAsia="Times New Roman" w:hAnsi="Times New Roman" w:cs="Times New Roman"/>
          <w:sz w:val="24"/>
          <w:szCs w:val="24"/>
        </w:rPr>
        <w:t xml:space="preserve"> Dow Jones Futures </w:t>
      </w:r>
    </w:p>
    <w:p w14:paraId="6D407DBD" w14:textId="77777777" w:rsidR="00D905E6" w:rsidRPr="00D905E6" w:rsidRDefault="00D905E6" w:rsidP="00D905E6">
      <w:pPr>
        <w:spacing w:before="100" w:beforeAutospacing="1" w:after="100" w:afterAutospacing="1" w:line="240" w:lineRule="auto"/>
        <w:outlineLvl w:val="2"/>
        <w:rPr>
          <w:rFonts w:ascii="Times New Roman" w:eastAsia="Times New Roman" w:hAnsi="Times New Roman" w:cs="Times New Roman"/>
          <w:b/>
          <w:bCs/>
          <w:sz w:val="27"/>
          <w:szCs w:val="27"/>
        </w:rPr>
      </w:pPr>
      <w:r w:rsidRPr="00D905E6">
        <w:rPr>
          <w:rFonts w:ascii="Times New Roman" w:eastAsia="Times New Roman" w:hAnsi="Times New Roman" w:cs="Times New Roman"/>
          <w:b/>
          <w:bCs/>
          <w:sz w:val="27"/>
          <w:szCs w:val="27"/>
        </w:rPr>
        <w:t>Engine Rules</w:t>
      </w:r>
    </w:p>
    <w:p w14:paraId="5E24A59B" w14:textId="77777777" w:rsidR="00D905E6" w:rsidRPr="00D905E6" w:rsidRDefault="00D905E6" w:rsidP="00D905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S&amp;P Futures rising + Nasdaq Futures rising → Increase Global Score. </w:t>
      </w:r>
    </w:p>
    <w:p w14:paraId="3EF22584" w14:textId="77777777" w:rsidR="00D905E6" w:rsidRPr="00D905E6" w:rsidRDefault="00D905E6" w:rsidP="00D905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S&amp;P Futures falling + Rising VIX → Reduce Global Score. </w:t>
      </w:r>
    </w:p>
    <w:p w14:paraId="6A961C9B" w14:textId="77777777" w:rsidR="00D905E6" w:rsidRPr="00D905E6" w:rsidRDefault="00D905E6" w:rsidP="00D905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 xml:space="preserve">Strong divergence between S&amp;P Futures and Nasdaq Futures → Reduce confidence until confirmed. </w:t>
      </w:r>
    </w:p>
    <w:p w14:paraId="1BD4567B" w14:textId="77777777" w:rsidR="00D905E6" w:rsidRPr="00D905E6" w:rsidRDefault="00D905E6" w:rsidP="00D905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05E6">
        <w:rPr>
          <w:rFonts w:ascii="Times New Roman" w:eastAsia="Times New Roman" w:hAnsi="Times New Roman" w:cs="Times New Roman"/>
          <w:sz w:val="24"/>
          <w:szCs w:val="24"/>
        </w:rPr>
        <w:t>Always evaluate S&amp;P 500 Futures alongside VIX, DXY, and US Treasury Yield before generating high-confidence global market signals.</w:t>
      </w:r>
    </w:p>
    <w:p w14:paraId="07EA4204" w14:textId="1FA1FFBC" w:rsidR="00307831" w:rsidRDefault="00307831"/>
    <w:p w14:paraId="47D72E29"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3A2996">
        <w:rPr>
          <w:rFonts w:ascii="Times New Roman" w:eastAsia="Times New Roman" w:hAnsi="Times New Roman" w:cs="Times New Roman"/>
          <w:b/>
          <w:bCs/>
          <w:color w:val="FF0000"/>
          <w:kern w:val="36"/>
          <w:sz w:val="48"/>
          <w:szCs w:val="48"/>
        </w:rPr>
        <w:lastRenderedPageBreak/>
        <w:t>2. Nasdaq Futures</w:t>
      </w:r>
    </w:p>
    <w:p w14:paraId="2512BE1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US Markets</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Status:</w:t>
      </w:r>
      <w:r w:rsidRPr="003A2996">
        <w:rPr>
          <w:rFonts w:ascii="Times New Roman" w:eastAsia="Times New Roman" w:hAnsi="Times New Roman" w:cs="Times New Roman"/>
          <w:sz w:val="24"/>
          <w:szCs w:val="24"/>
        </w:rPr>
        <w:t xml:space="preserve"> Production Ready</w:t>
      </w:r>
    </w:p>
    <w:p w14:paraId="5B13B1CD" w14:textId="77777777" w:rsidR="003A2996" w:rsidRPr="003A2996" w:rsidRDefault="003A2996" w:rsidP="003A2996">
      <w:pPr>
        <w:spacing w:before="100" w:beforeAutospacing="1" w:after="100" w:afterAutospacing="1" w:line="240" w:lineRule="auto"/>
        <w:outlineLvl w:val="1"/>
        <w:rPr>
          <w:rFonts w:ascii="Times New Roman" w:eastAsia="Times New Roman" w:hAnsi="Times New Roman" w:cs="Times New Roman"/>
          <w:b/>
          <w:bCs/>
          <w:sz w:val="36"/>
          <w:szCs w:val="36"/>
        </w:rPr>
      </w:pPr>
      <w:r w:rsidRPr="003A2996">
        <w:rPr>
          <w:rFonts w:ascii="Times New Roman" w:eastAsia="Times New Roman" w:hAnsi="Times New Roman" w:cs="Times New Roman"/>
          <w:b/>
          <w:bCs/>
          <w:sz w:val="36"/>
          <w:szCs w:val="36"/>
        </w:rPr>
        <w:t>1. Overview</w:t>
      </w:r>
    </w:p>
    <w:p w14:paraId="1D98F4D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Name:</w:t>
      </w:r>
      <w:r w:rsidRPr="003A2996">
        <w:rPr>
          <w:rFonts w:ascii="Times New Roman" w:eastAsia="Times New Roman" w:hAnsi="Times New Roman" w:cs="Times New Roman"/>
          <w:sz w:val="24"/>
          <w:szCs w:val="24"/>
        </w:rPr>
        <w:t xml:space="preserve"> Nasdaq Futures</w:t>
      </w:r>
    </w:p>
    <w:p w14:paraId="0FF4CC9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Short Name:</w:t>
      </w:r>
      <w:r w:rsidRPr="003A2996">
        <w:rPr>
          <w:rFonts w:ascii="Times New Roman" w:eastAsia="Times New Roman" w:hAnsi="Times New Roman" w:cs="Times New Roman"/>
          <w:sz w:val="24"/>
          <w:szCs w:val="24"/>
        </w:rPr>
        <w:t xml:space="preserve"> Nasdaq Futures</w:t>
      </w:r>
    </w:p>
    <w:p w14:paraId="3D5AA94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p>
    <w:p w14:paraId="5A1E02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US Markets</w:t>
      </w:r>
    </w:p>
    <w:p w14:paraId="4C4D41E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Purpose:</w:t>
      </w:r>
    </w:p>
    <w:p w14:paraId="4AE6743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Tracks the performance of Nasdaq-100 Futures to measure overnight sentiment in the technology sector and growth-oriented equities. It provides an early indication of global risk appetite and potential impact on Indian IT and technology-related sectors.</w:t>
      </w:r>
    </w:p>
    <w:p w14:paraId="0605436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Based On:</w:t>
      </w:r>
    </w:p>
    <w:p w14:paraId="12F70BE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CME E-</w:t>
      </w:r>
      <w:proofErr w:type="gramStart"/>
      <w:r w:rsidRPr="003A2996">
        <w:rPr>
          <w:rFonts w:ascii="Times New Roman" w:eastAsia="Times New Roman" w:hAnsi="Times New Roman" w:cs="Times New Roman"/>
          <w:sz w:val="24"/>
          <w:szCs w:val="24"/>
        </w:rPr>
        <w:t>mini Nasdaq</w:t>
      </w:r>
      <w:proofErr w:type="gramEnd"/>
      <w:r w:rsidRPr="003A2996">
        <w:rPr>
          <w:rFonts w:ascii="Times New Roman" w:eastAsia="Times New Roman" w:hAnsi="Times New Roman" w:cs="Times New Roman"/>
          <w:sz w:val="24"/>
          <w:szCs w:val="24"/>
        </w:rPr>
        <w:t>-100 Futures (NQ)</w:t>
      </w:r>
    </w:p>
    <w:p w14:paraId="2A9055B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Importance:</w:t>
      </w:r>
    </w:p>
    <w:p w14:paraId="7E351B2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Times New Roman" w:eastAsia="Times New Roman" w:hAnsi="Times New Roman" w:cs="Times New Roman"/>
          <w:sz w:val="24"/>
          <w:szCs w:val="24"/>
        </w:rPr>
        <w:t xml:space="preserve"> (Core Global Indicator)</w:t>
      </w:r>
    </w:p>
    <w:p w14:paraId="56609B6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Auto / Manual:</w:t>
      </w:r>
    </w:p>
    <w:p w14:paraId="5336F3F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Auto</w:t>
      </w:r>
    </w:p>
    <w:p w14:paraId="7E3A4F5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 Frequency:</w:t>
      </w:r>
    </w:p>
    <w:p w14:paraId="1E031CD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 (Market Hours)</w:t>
      </w:r>
    </w:p>
    <w:p w14:paraId="78773D2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Praxis Note:</w:t>
      </w:r>
    </w:p>
    <w:p w14:paraId="1171C61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Futures are generally more volatile than S&amp;P 500 Futures and are particularly useful for assessing sentiment toward technology and growth stocks. They should always be evaluated alongside S&amp;P 500 Futures and VIX. </w:t>
      </w:r>
    </w:p>
    <w:p w14:paraId="54C9B17B"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639643B">
          <v:rect id="_x0000_i1057" style="width:0;height:1.5pt" o:hralign="center" o:hrstd="t" o:hr="t" fillcolor="#a0a0a0" stroked="f"/>
        </w:pict>
      </w:r>
    </w:p>
    <w:p w14:paraId="58AA93F3"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lastRenderedPageBreak/>
        <w:t>2. Data Requirements</w:t>
      </w:r>
    </w:p>
    <w:p w14:paraId="22FAAA12"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Required Data</w:t>
      </w:r>
    </w:p>
    <w:p w14:paraId="055B3162"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Futures Price </w:t>
      </w:r>
    </w:p>
    <w:p w14:paraId="168242F6"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Previous Close </w:t>
      </w:r>
    </w:p>
    <w:p w14:paraId="1E4FA05A"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6FC74D05"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4BE2BF16"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High </w:t>
      </w:r>
    </w:p>
    <w:p w14:paraId="54C99C03"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Low </w:t>
      </w:r>
    </w:p>
    <w:p w14:paraId="557303F1"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Volume </w:t>
      </w:r>
    </w:p>
    <w:p w14:paraId="386B211F" w14:textId="77777777" w:rsidR="003A2996" w:rsidRPr="003A2996" w:rsidRDefault="003A2996" w:rsidP="003A29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00E283AC"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Minimum Historical Data</w:t>
      </w:r>
    </w:p>
    <w:p w14:paraId="0CE2160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5874F63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Recommended</w:t>
      </w:r>
    </w:p>
    <w:p w14:paraId="1A17A81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 Year</w:t>
      </w:r>
    </w:p>
    <w:p w14:paraId="18984A62"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Primary Source</w:t>
      </w:r>
    </w:p>
    <w:p w14:paraId="256A44C8" w14:textId="77777777" w:rsidR="003A2996" w:rsidRPr="003A2996" w:rsidRDefault="003A2996" w:rsidP="003A29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CME Market Data </w:t>
      </w:r>
    </w:p>
    <w:p w14:paraId="78DD6274" w14:textId="77777777" w:rsidR="003A2996" w:rsidRPr="003A2996" w:rsidRDefault="003A2996" w:rsidP="003A29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Upstox Global Feed (if available) </w:t>
      </w:r>
    </w:p>
    <w:p w14:paraId="6016E603" w14:textId="77777777" w:rsidR="003A2996" w:rsidRPr="003A2996" w:rsidRDefault="003A2996" w:rsidP="003A29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Financial Market Data Provider </w:t>
      </w:r>
    </w:p>
    <w:p w14:paraId="6982F441"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2C70FD7">
          <v:rect id="_x0000_i1058" style="width:0;height:1.5pt" o:hralign="center" o:hrstd="t" o:hr="t" fillcolor="#a0a0a0" stroked="f"/>
        </w:pict>
      </w:r>
    </w:p>
    <w:p w14:paraId="5FE1426B"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3. Industry Standard Calculation</w:t>
      </w:r>
    </w:p>
    <w:p w14:paraId="5FBDF6C9"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Formula</w:t>
      </w:r>
    </w:p>
    <w:p w14:paraId="15B156C9"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Current Price − Previous Close</w:t>
      </w:r>
    </w:p>
    <w:p w14:paraId="4F5B27B9"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w:t>
      </w:r>
    </w:p>
    <w:p w14:paraId="770FC1B7"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77DB2"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((Current Price − Previous Close)</w:t>
      </w:r>
    </w:p>
    <w:p w14:paraId="12EDE504"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778BA4"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w:t>
      </w:r>
    </w:p>
    <w:p w14:paraId="4434ED77"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86D4BC"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Previous Close)</w:t>
      </w:r>
    </w:p>
    <w:p w14:paraId="789BF65A"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46D488"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 100</w:t>
      </w:r>
    </w:p>
    <w:p w14:paraId="4254265F"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Implementation Steps</w:t>
      </w:r>
    </w:p>
    <w:p w14:paraId="3150D07F" w14:textId="77777777" w:rsidR="003A2996" w:rsidRPr="003A2996" w:rsidRDefault="003A2996" w:rsidP="003A29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 xml:space="preserve">Retrieve the latest Nasdaq Futures price. </w:t>
      </w:r>
    </w:p>
    <w:p w14:paraId="045B64A4" w14:textId="77777777" w:rsidR="003A2996" w:rsidRPr="003A2996" w:rsidRDefault="003A2996" w:rsidP="003A29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daily point change. </w:t>
      </w:r>
    </w:p>
    <w:p w14:paraId="4130AC83" w14:textId="77777777" w:rsidR="003A2996" w:rsidRPr="003A2996" w:rsidRDefault="003A2996" w:rsidP="003A29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percentage change. </w:t>
      </w:r>
    </w:p>
    <w:p w14:paraId="0356FBA1" w14:textId="77777777" w:rsidR="003A2996" w:rsidRPr="003A2996" w:rsidRDefault="003A2996" w:rsidP="003A29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Compare against historical average movement. </w:t>
      </w:r>
    </w:p>
    <w:p w14:paraId="3B000164" w14:textId="77777777" w:rsidR="003A2996" w:rsidRPr="003A2996" w:rsidRDefault="003A2996" w:rsidP="003A29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Generate Global Score contribution. </w:t>
      </w:r>
    </w:p>
    <w:p w14:paraId="0A42321F"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28898C1B" w14:textId="77777777" w:rsidR="003A2996" w:rsidRPr="003A2996" w:rsidRDefault="003A2996" w:rsidP="003A29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Use the continuous front-month futures contract. </w:t>
      </w:r>
    </w:p>
    <w:p w14:paraId="3FD0AE2B" w14:textId="77777777" w:rsidR="003A2996" w:rsidRPr="003A2996" w:rsidRDefault="003A2996" w:rsidP="003A29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Ignore expired contracts. </w:t>
      </w:r>
    </w:p>
    <w:p w14:paraId="43B6709A" w14:textId="77777777" w:rsidR="003A2996" w:rsidRPr="003A2996" w:rsidRDefault="003A2996" w:rsidP="003A29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Refresh continuously during market hours. </w:t>
      </w:r>
    </w:p>
    <w:p w14:paraId="490A9AA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9B76DDD">
          <v:rect id="_x0000_i1059" style="width:0;height:1.5pt" o:hralign="center" o:hrstd="t" o:hr="t" fillcolor="#a0a0a0" stroked="f"/>
        </w:pict>
      </w:r>
    </w:p>
    <w:p w14:paraId="36DB3F20"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4. Card Fields</w:t>
      </w:r>
    </w:p>
    <w:p w14:paraId="1411754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Current Value</w:t>
      </w:r>
    </w:p>
    <w:p w14:paraId="7CCD300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Current Futures Price</w:t>
      </w:r>
    </w:p>
    <w:p w14:paraId="66B7A94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w:t>
      </w:r>
    </w:p>
    <w:p w14:paraId="2EE6AA1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Points</w:t>
      </w:r>
    </w:p>
    <w:p w14:paraId="62181A4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 (%)</w:t>
      </w:r>
    </w:p>
    <w:p w14:paraId="51B4310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Percentage</w:t>
      </w:r>
    </w:p>
    <w:p w14:paraId="08C9348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Score</w:t>
      </w:r>
    </w:p>
    <w:p w14:paraId="29F1033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0–100</w:t>
      </w:r>
    </w:p>
    <w:p w14:paraId="1E1575E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Bias</w:t>
      </w:r>
    </w:p>
    <w:p w14:paraId="3859E53B" w14:textId="77777777" w:rsidR="003A2996" w:rsidRPr="003A2996" w:rsidRDefault="003A2996" w:rsidP="003A29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Bullish </w:t>
      </w:r>
    </w:p>
    <w:p w14:paraId="6BBBE3FE" w14:textId="77777777" w:rsidR="003A2996" w:rsidRPr="003A2996" w:rsidRDefault="003A2996" w:rsidP="003A29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Neutral </w:t>
      </w:r>
    </w:p>
    <w:p w14:paraId="22268621" w14:textId="77777777" w:rsidR="003A2996" w:rsidRPr="003A2996" w:rsidRDefault="003A2996" w:rsidP="003A29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Bearish </w:t>
      </w:r>
    </w:p>
    <w:p w14:paraId="3AF4676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Confidence</w:t>
      </w:r>
    </w:p>
    <w:p w14:paraId="4D2F6B8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Global Market Confidence</w:t>
      </w:r>
    </w:p>
    <w:p w14:paraId="2F3BF7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Impact Weight</w:t>
      </w:r>
    </w:p>
    <w:p w14:paraId="2A882AD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Very High</w:t>
      </w:r>
    </w:p>
    <w:p w14:paraId="44E11C01"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pict w14:anchorId="0CFEB16C">
          <v:rect id="_x0000_i1060" style="width:0;height:1.5pt" o:hralign="center" o:hrstd="t" o:hr="t" fillcolor="#a0a0a0" stroked="f"/>
        </w:pict>
      </w:r>
    </w:p>
    <w:p w14:paraId="0AFC234A"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634"/>
        <w:gridCol w:w="1509"/>
      </w:tblGrid>
      <w:tr w:rsidR="003A2996" w:rsidRPr="003A2996" w14:paraId="79B9343D" w14:textId="77777777" w:rsidTr="003A2996">
        <w:trPr>
          <w:tblHeader/>
          <w:tblCellSpacing w:w="15" w:type="dxa"/>
        </w:trPr>
        <w:tc>
          <w:tcPr>
            <w:tcW w:w="0" w:type="auto"/>
            <w:vAlign w:val="center"/>
            <w:hideMark/>
          </w:tcPr>
          <w:p w14:paraId="05E287F5"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Condition</w:t>
            </w:r>
          </w:p>
        </w:tc>
        <w:tc>
          <w:tcPr>
            <w:tcW w:w="0" w:type="auto"/>
            <w:vAlign w:val="center"/>
            <w:hideMark/>
          </w:tcPr>
          <w:p w14:paraId="5E866CB6"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Score</w:t>
            </w:r>
          </w:p>
        </w:tc>
        <w:tc>
          <w:tcPr>
            <w:tcW w:w="0" w:type="auto"/>
            <w:vAlign w:val="center"/>
            <w:hideMark/>
          </w:tcPr>
          <w:p w14:paraId="6605707C"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Bias</w:t>
            </w:r>
          </w:p>
        </w:tc>
      </w:tr>
      <w:tr w:rsidR="003A2996" w:rsidRPr="003A2996" w14:paraId="611A0913" w14:textId="77777777" w:rsidTr="003A2996">
        <w:trPr>
          <w:tblCellSpacing w:w="15" w:type="dxa"/>
        </w:trPr>
        <w:tc>
          <w:tcPr>
            <w:tcW w:w="0" w:type="auto"/>
            <w:vAlign w:val="center"/>
            <w:hideMark/>
          </w:tcPr>
          <w:p w14:paraId="5115F74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Gain &gt;2.00%</w:t>
            </w:r>
          </w:p>
        </w:tc>
        <w:tc>
          <w:tcPr>
            <w:tcW w:w="0" w:type="auto"/>
            <w:vAlign w:val="center"/>
            <w:hideMark/>
          </w:tcPr>
          <w:p w14:paraId="52BC470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95</w:t>
            </w:r>
          </w:p>
        </w:tc>
        <w:tc>
          <w:tcPr>
            <w:tcW w:w="0" w:type="auto"/>
            <w:vAlign w:val="center"/>
            <w:hideMark/>
          </w:tcPr>
          <w:p w14:paraId="1BFD57B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Bullish</w:t>
            </w:r>
          </w:p>
        </w:tc>
      </w:tr>
      <w:tr w:rsidR="003A2996" w:rsidRPr="003A2996" w14:paraId="01F24DE0" w14:textId="77777777" w:rsidTr="003A2996">
        <w:trPr>
          <w:tblCellSpacing w:w="15" w:type="dxa"/>
        </w:trPr>
        <w:tc>
          <w:tcPr>
            <w:tcW w:w="0" w:type="auto"/>
            <w:vAlign w:val="center"/>
            <w:hideMark/>
          </w:tcPr>
          <w:p w14:paraId="3EDB0DB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Gain 0.75–2.00%</w:t>
            </w:r>
          </w:p>
        </w:tc>
        <w:tc>
          <w:tcPr>
            <w:tcW w:w="0" w:type="auto"/>
            <w:vAlign w:val="center"/>
            <w:hideMark/>
          </w:tcPr>
          <w:p w14:paraId="74A93FCD"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85</w:t>
            </w:r>
          </w:p>
        </w:tc>
        <w:tc>
          <w:tcPr>
            <w:tcW w:w="0" w:type="auto"/>
            <w:vAlign w:val="center"/>
            <w:hideMark/>
          </w:tcPr>
          <w:p w14:paraId="1C01890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tc>
      </w:tr>
      <w:tr w:rsidR="003A2996" w:rsidRPr="003A2996" w14:paraId="5AFF337F" w14:textId="77777777" w:rsidTr="003A2996">
        <w:trPr>
          <w:tblCellSpacing w:w="15" w:type="dxa"/>
        </w:trPr>
        <w:tc>
          <w:tcPr>
            <w:tcW w:w="0" w:type="auto"/>
            <w:vAlign w:val="center"/>
            <w:hideMark/>
          </w:tcPr>
          <w:p w14:paraId="47A241A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Between -0.75% and +0.75%</w:t>
            </w:r>
          </w:p>
        </w:tc>
        <w:tc>
          <w:tcPr>
            <w:tcW w:w="0" w:type="auto"/>
            <w:vAlign w:val="center"/>
            <w:hideMark/>
          </w:tcPr>
          <w:p w14:paraId="36BE3F4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w:t>
            </w:r>
          </w:p>
        </w:tc>
        <w:tc>
          <w:tcPr>
            <w:tcW w:w="0" w:type="auto"/>
            <w:vAlign w:val="center"/>
            <w:hideMark/>
          </w:tcPr>
          <w:p w14:paraId="3B8E3E7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tc>
      </w:tr>
      <w:tr w:rsidR="003A2996" w:rsidRPr="003A2996" w14:paraId="691735A4" w14:textId="77777777" w:rsidTr="003A2996">
        <w:trPr>
          <w:tblCellSpacing w:w="15" w:type="dxa"/>
        </w:trPr>
        <w:tc>
          <w:tcPr>
            <w:tcW w:w="0" w:type="auto"/>
            <w:vAlign w:val="center"/>
            <w:hideMark/>
          </w:tcPr>
          <w:p w14:paraId="0B6767EE"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Loss 0.75–2.00%</w:t>
            </w:r>
          </w:p>
        </w:tc>
        <w:tc>
          <w:tcPr>
            <w:tcW w:w="0" w:type="auto"/>
            <w:vAlign w:val="center"/>
            <w:hideMark/>
          </w:tcPr>
          <w:p w14:paraId="190AD24E"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35</w:t>
            </w:r>
          </w:p>
        </w:tc>
        <w:tc>
          <w:tcPr>
            <w:tcW w:w="0" w:type="auto"/>
            <w:vAlign w:val="center"/>
            <w:hideMark/>
          </w:tcPr>
          <w:p w14:paraId="4F32C0B1"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tc>
      </w:tr>
      <w:tr w:rsidR="003A2996" w:rsidRPr="003A2996" w14:paraId="1EF57AFE" w14:textId="77777777" w:rsidTr="003A2996">
        <w:trPr>
          <w:tblCellSpacing w:w="15" w:type="dxa"/>
        </w:trPr>
        <w:tc>
          <w:tcPr>
            <w:tcW w:w="0" w:type="auto"/>
            <w:vAlign w:val="center"/>
            <w:hideMark/>
          </w:tcPr>
          <w:p w14:paraId="3A71D1A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Loss &gt;2.00%</w:t>
            </w:r>
          </w:p>
        </w:tc>
        <w:tc>
          <w:tcPr>
            <w:tcW w:w="0" w:type="auto"/>
            <w:vAlign w:val="center"/>
            <w:hideMark/>
          </w:tcPr>
          <w:p w14:paraId="3B8413C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w:t>
            </w:r>
          </w:p>
        </w:tc>
        <w:tc>
          <w:tcPr>
            <w:tcW w:w="0" w:type="auto"/>
            <w:vAlign w:val="center"/>
            <w:hideMark/>
          </w:tcPr>
          <w:p w14:paraId="54F6E67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tc>
      </w:tr>
    </w:tbl>
    <w:p w14:paraId="4A7C287B"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1829D818" w14:textId="77777777" w:rsidR="003A2996" w:rsidRPr="003A2996" w:rsidRDefault="003A2996" w:rsidP="003A29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typically exhibits larger percentage moves than the S&amp;P 500. </w:t>
      </w:r>
    </w:p>
    <w:p w14:paraId="1853C94B" w14:textId="77777777" w:rsidR="003A2996" w:rsidRPr="003A2996" w:rsidRDefault="003A2996" w:rsidP="003A29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Strong gains support bullish sentiment in technology stocks. </w:t>
      </w:r>
    </w:p>
    <w:p w14:paraId="615DFB0A" w14:textId="77777777" w:rsidR="003A2996" w:rsidRPr="003A2996" w:rsidRDefault="003A2996" w:rsidP="003A29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Confirm with S&amp;P 500 Futures and VIX. </w:t>
      </w:r>
    </w:p>
    <w:p w14:paraId="6D74A2B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1E932B6">
          <v:rect id="_x0000_i1061" style="width:0;height:1.5pt" o:hralign="center" o:hrstd="t" o:hr="t" fillcolor="#a0a0a0" stroked="f"/>
        </w:pict>
      </w:r>
    </w:p>
    <w:p w14:paraId="2E926E5E"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6. Bias Rules</w:t>
      </w:r>
    </w:p>
    <w:p w14:paraId="42A0CE9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Gain Above 0.75%</w:t>
      </w:r>
    </w:p>
    <w:p w14:paraId="2E2314E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p w14:paraId="12E6DBA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Range Between -0.75% and +0.75%</w:t>
      </w:r>
    </w:p>
    <w:p w14:paraId="3D84A24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p w14:paraId="2452622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Loss Below -0.75%</w:t>
      </w:r>
    </w:p>
    <w:p w14:paraId="078B216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p w14:paraId="7F8DDDC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Loss Above -2.00%</w:t>
      </w:r>
    </w:p>
    <w:p w14:paraId="00815E2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p w14:paraId="7E05CF9D"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A4B259F">
          <v:rect id="_x0000_i1062" style="width:0;height:1.5pt" o:hralign="center" o:hrstd="t" o:hr="t" fillcolor="#a0a0a0" stroked="f"/>
        </w:pict>
      </w:r>
    </w:p>
    <w:p w14:paraId="3FFAA4E2"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7. Confidence Logic</w:t>
      </w:r>
    </w:p>
    <w:p w14:paraId="0D94583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 Confidence</w:t>
      </w:r>
    </w:p>
    <w:p w14:paraId="0F09990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90%</w:t>
      </w:r>
    </w:p>
    <w:p w14:paraId="7E3FF029"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Increase Confidence</w:t>
      </w:r>
    </w:p>
    <w:p w14:paraId="75ED608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S&amp;P 500 confirms trend</w:t>
      </w:r>
    </w:p>
    <w:p w14:paraId="2E9E3DF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Dow Futures confirm trend</w:t>
      </w:r>
    </w:p>
    <w:p w14:paraId="07BC1BD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Falling VIX</w:t>
      </w:r>
    </w:p>
    <w:p w14:paraId="56853BFB"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Decrease Confidence</w:t>
      </w:r>
    </w:p>
    <w:p w14:paraId="505AF87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 Low liquidity</w:t>
      </w:r>
    </w:p>
    <w:p w14:paraId="4CFA660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Major economic event pending</w:t>
      </w:r>
    </w:p>
    <w:p w14:paraId="3D2956B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Divergence from S&amp;P 500</w:t>
      </w:r>
    </w:p>
    <w:p w14:paraId="75EF7B9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7F65785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65%</w:t>
      </w:r>
    </w:p>
    <w:p w14:paraId="72C79B9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6EA9E4C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99%</w:t>
      </w:r>
    </w:p>
    <w:p w14:paraId="06BA5AD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FEEEC65">
          <v:rect id="_x0000_i1063" style="width:0;height:1.5pt" o:hralign="center" o:hrstd="t" o:hr="t" fillcolor="#a0a0a0" stroked="f"/>
        </w:pict>
      </w:r>
    </w:p>
    <w:p w14:paraId="363AEA81"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8. Score Range Bar</w:t>
      </w:r>
    </w:p>
    <w:p w14:paraId="0D4323E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63C4B12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w:t>
      </w:r>
    </w:p>
    <w:p w14:paraId="0BCDF2E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76EC3C7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100</w:t>
      </w:r>
    </w:p>
    <w:p w14:paraId="5FD7A18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Pointer</w:t>
      </w:r>
    </w:p>
    <w:p w14:paraId="6E5D8AA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Current Score</w:t>
      </w:r>
    </w:p>
    <w:p w14:paraId="159CAF6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Average Marker</w:t>
      </w:r>
    </w:p>
    <w:p w14:paraId="3702367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30-Day Average Score</w:t>
      </w:r>
    </w:p>
    <w:p w14:paraId="6AF085F0"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lastRenderedPageBreak/>
        <w:t>Color Zones</w:t>
      </w:r>
    </w:p>
    <w:p w14:paraId="284F3B0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0–30 → Strong Bearish</w:t>
      </w:r>
    </w:p>
    <w:p w14:paraId="02994D1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30–60 → Weak</w:t>
      </w:r>
    </w:p>
    <w:p w14:paraId="4E2F76B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60–80 → Neutral</w:t>
      </w:r>
    </w:p>
    <w:p w14:paraId="0DEA6B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80–100 → Strong Bullish</w:t>
      </w:r>
    </w:p>
    <w:p w14:paraId="75254BD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BEFE245">
          <v:rect id="_x0000_i1064" style="width:0;height:1.5pt" o:hralign="center" o:hrstd="t" o:hr="t" fillcolor="#a0a0a0" stroked="f"/>
        </w:pict>
      </w:r>
    </w:p>
    <w:p w14:paraId="32DC33E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9. Dual Trend Chart</w:t>
      </w:r>
    </w:p>
    <w:p w14:paraId="44BFFDD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Chart Type</w:t>
      </w:r>
    </w:p>
    <w:p w14:paraId="147AABB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Dual Line</w:t>
      </w:r>
    </w:p>
    <w:p w14:paraId="4119D68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1</w:t>
      </w:r>
    </w:p>
    <w:p w14:paraId="174702F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Nasdaq Futures (%)</w:t>
      </w:r>
    </w:p>
    <w:p w14:paraId="1A4940A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2</w:t>
      </w:r>
    </w:p>
    <w:p w14:paraId="074223B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Praxis Score</w:t>
      </w:r>
    </w:p>
    <w:p w14:paraId="0F61875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History</w:t>
      </w:r>
    </w:p>
    <w:p w14:paraId="2B91D63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14D4E6D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w:t>
      </w:r>
    </w:p>
    <w:p w14:paraId="46A953B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68FCC25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CC8230C">
          <v:rect id="_x0000_i1065" style="width:0;height:1.5pt" o:hralign="center" o:hrstd="t" o:hr="t" fillcolor="#a0a0a0" stroked="f"/>
        </w:pict>
      </w:r>
    </w:p>
    <w:p w14:paraId="43B81B9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10. AI Insight Rules</w:t>
      </w:r>
    </w:p>
    <w:p w14:paraId="090701C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Strong Positive Session</w:t>
      </w:r>
    </w:p>
    <w:p w14:paraId="6CDB7F7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technology stocks are leading global risk appetite, supporting positive sentiment for growth sectors.</w:t>
      </w:r>
    </w:p>
    <w:p w14:paraId="3BB6BC9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Moderately Positive</w:t>
      </w:r>
    </w:p>
    <w:p w14:paraId="6C6DF97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Explain that technology markets remain supportive with moderate buying interest.</w:t>
      </w:r>
    </w:p>
    <w:p w14:paraId="520954A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Flat Session</w:t>
      </w:r>
    </w:p>
    <w:p w14:paraId="4B016A8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technology sentiment remains balanced.</w:t>
      </w:r>
    </w:p>
    <w:p w14:paraId="105F968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Negative Session</w:t>
      </w:r>
    </w:p>
    <w:p w14:paraId="3E1F883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weakness in technology futures may pressure IT and growth-oriented sectors.</w:t>
      </w:r>
    </w:p>
    <w:p w14:paraId="5AB8D25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Sharp Sell-off</w:t>
      </w:r>
    </w:p>
    <w:p w14:paraId="7F6AF85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strong selling in Nasdaq Futures reflects a broader risk-off environment.</w:t>
      </w:r>
    </w:p>
    <w:p w14:paraId="45C661D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4F53CC0">
          <v:rect id="_x0000_i1066" style="width:0;height:1.5pt" o:hralign="center" o:hrstd="t" o:hr="t" fillcolor="#a0a0a0" stroked="f"/>
        </w:pict>
      </w:r>
    </w:p>
    <w:p w14:paraId="66A58572"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11. Why It Matters</w:t>
      </w:r>
    </w:p>
    <w:p w14:paraId="76FD53A8" w14:textId="77777777" w:rsidR="003A2996" w:rsidRPr="003A2996" w:rsidRDefault="003A2996" w:rsidP="003A29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Measures global technology sector sentiment. </w:t>
      </w:r>
    </w:p>
    <w:p w14:paraId="6F7F4DCA" w14:textId="77777777" w:rsidR="003A2996" w:rsidRPr="003A2996" w:rsidRDefault="003A2996" w:rsidP="003A29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Influences Indian IT stocks. </w:t>
      </w:r>
    </w:p>
    <w:p w14:paraId="01D81EAB" w14:textId="77777777" w:rsidR="003A2996" w:rsidRPr="003A2996" w:rsidRDefault="003A2996" w:rsidP="003A29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Reflects investor appetite for growth assets. </w:t>
      </w:r>
    </w:p>
    <w:p w14:paraId="5B1D4955" w14:textId="77777777" w:rsidR="003A2996" w:rsidRPr="003A2996" w:rsidRDefault="003A2996" w:rsidP="003A29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Confirms overnight market momentum. </w:t>
      </w:r>
    </w:p>
    <w:p w14:paraId="0D93191A" w14:textId="77777777" w:rsidR="003A2996" w:rsidRPr="003A2996" w:rsidRDefault="003A2996" w:rsidP="003A29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Strengthens global sentiment analysis. </w:t>
      </w:r>
    </w:p>
    <w:p w14:paraId="5F36AF0B"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F289732">
          <v:rect id="_x0000_i1067" style="width:0;height:1.5pt" o:hralign="center" o:hrstd="t" o:hr="t" fillcolor="#a0a0a0" stroked="f"/>
        </w:pict>
      </w:r>
    </w:p>
    <w:p w14:paraId="4FE6267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12. Trading Impact</w:t>
      </w:r>
    </w:p>
    <w:p w14:paraId="4B5E8B8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Intraday</w:t>
      </w:r>
    </w:p>
    <w:p w14:paraId="051BB44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12DEDEE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Swing Trading</w:t>
      </w:r>
    </w:p>
    <w:p w14:paraId="0B1A341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074D069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Positional Trading</w:t>
      </w:r>
    </w:p>
    <w:p w14:paraId="3103679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6AAABCD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Options Trading</w:t>
      </w:r>
    </w:p>
    <w:p w14:paraId="331A5C0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1549DBB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Best Use</w:t>
      </w:r>
    </w:p>
    <w:p w14:paraId="4D7F3E3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Assessing global technology and growth sentiment.</w:t>
      </w:r>
    </w:p>
    <w:p w14:paraId="2582C76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Avoid Using Alone</w:t>
      </w:r>
    </w:p>
    <w:p w14:paraId="2528AB3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Yes</w:t>
      </w:r>
    </w:p>
    <w:p w14:paraId="243C121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33D4655">
          <v:rect id="_x0000_i1068" style="width:0;height:1.5pt" o:hralign="center" o:hrstd="t" o:hr="t" fillcolor="#a0a0a0" stroked="f"/>
        </w:pict>
      </w:r>
    </w:p>
    <w:p w14:paraId="2F8E413D"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13. Supporting Indicators</w:t>
      </w:r>
    </w:p>
    <w:p w14:paraId="7F698EEF" w14:textId="77777777" w:rsidR="003A2996" w:rsidRPr="003A2996" w:rsidRDefault="003A2996" w:rsidP="003A29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S&amp;P 500 Futures </w:t>
      </w:r>
    </w:p>
    <w:p w14:paraId="0F9D557F" w14:textId="77777777" w:rsidR="003A2996" w:rsidRPr="003A2996" w:rsidRDefault="003A2996" w:rsidP="003A29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Jones Futures </w:t>
      </w:r>
    </w:p>
    <w:p w14:paraId="21E5A78E" w14:textId="77777777" w:rsidR="003A2996" w:rsidRPr="003A2996" w:rsidRDefault="003A2996" w:rsidP="003A29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CBOE VIX </w:t>
      </w:r>
    </w:p>
    <w:p w14:paraId="0259B1D4" w14:textId="77777777" w:rsidR="003A2996" w:rsidRPr="003A2996" w:rsidRDefault="003A2996" w:rsidP="003A29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Dollar Index (DXY) </w:t>
      </w:r>
    </w:p>
    <w:p w14:paraId="4607D12E" w14:textId="77777777" w:rsidR="003A2996" w:rsidRPr="003A2996" w:rsidRDefault="003A2996" w:rsidP="003A29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10-Year Treasury Yield </w:t>
      </w:r>
    </w:p>
    <w:p w14:paraId="34F0B04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0C01DBE">
          <v:rect id="_x0000_i1069" style="width:0;height:1.5pt" o:hralign="center" o:hrstd="t" o:hr="t" fillcolor="#a0a0a0" stroked="f"/>
        </w:pict>
      </w:r>
    </w:p>
    <w:p w14:paraId="10A740C1"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14. Metadata</w:t>
      </w:r>
    </w:p>
    <w:p w14:paraId="7B6BDEF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Source</w:t>
      </w:r>
    </w:p>
    <w:p w14:paraId="7456768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CME / Financial Market Data Provider</w:t>
      </w:r>
    </w:p>
    <w:p w14:paraId="340F467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Calculation</w:t>
      </w:r>
    </w:p>
    <w:p w14:paraId="490ECFB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Backend</w:t>
      </w:r>
    </w:p>
    <w:p w14:paraId="584492A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Updated</w:t>
      </w:r>
    </w:p>
    <w:p w14:paraId="59BBCAD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14618BB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proofErr w:type="spellStart"/>
      <w:r w:rsidRPr="003A2996">
        <w:rPr>
          <w:rFonts w:ascii="Times New Roman" w:eastAsia="Times New Roman" w:hAnsi="Times New Roman" w:cs="Times New Roman"/>
          <w:b/>
          <w:bCs/>
          <w:sz w:val="24"/>
          <w:szCs w:val="24"/>
        </w:rPr>
        <w:t>Timezone</w:t>
      </w:r>
      <w:proofErr w:type="spellEnd"/>
    </w:p>
    <w:p w14:paraId="7D39139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America/Chicago (Source)</w:t>
      </w:r>
    </w:p>
    <w:p w14:paraId="11B15F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Display: Asia/Kolkata</w:t>
      </w:r>
    </w:p>
    <w:p w14:paraId="5C9EDFC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Storage</w:t>
      </w:r>
    </w:p>
    <w:p w14:paraId="55FAC4F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Local Electron Database</w:t>
      </w:r>
    </w:p>
    <w:p w14:paraId="1063B12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pict w14:anchorId="1541ED53">
          <v:rect id="_x0000_i1070" style="width:0;height:1.5pt" o:hralign="center" o:hrstd="t" o:hr="t" fillcolor="#a0a0a0" stroked="f"/>
        </w:pict>
      </w:r>
    </w:p>
    <w:p w14:paraId="5B908C3F"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15. Developer Notes</w:t>
      </w:r>
    </w:p>
    <w:p w14:paraId="53612D9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Store:</w:t>
      </w:r>
    </w:p>
    <w:p w14:paraId="521FF358"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Futures Price </w:t>
      </w:r>
    </w:p>
    <w:p w14:paraId="2EC754DB"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300F1FE4"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4F47287F"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Score </w:t>
      </w:r>
    </w:p>
    <w:p w14:paraId="77E97297"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Bias </w:t>
      </w:r>
    </w:p>
    <w:p w14:paraId="51DDFE9E"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Confidence </w:t>
      </w:r>
    </w:p>
    <w:p w14:paraId="4C7DE5AA"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Historical Prices </w:t>
      </w:r>
    </w:p>
    <w:p w14:paraId="14E084AD" w14:textId="77777777" w:rsidR="003A2996" w:rsidRPr="003A2996" w:rsidRDefault="003A2996" w:rsidP="003A29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044E932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Use the continuous front-month futures contract. Cache historical values for trend analysis and score history. Display the last successful update if live market data becomes unavailable.</w:t>
      </w:r>
    </w:p>
    <w:p w14:paraId="556F07E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D3A40D4">
          <v:rect id="_x0000_i1071" style="width:0;height:1.5pt" o:hralign="center" o:hrstd="t" o:hr="t" fillcolor="#a0a0a0" stroked="f"/>
        </w:pict>
      </w:r>
    </w:p>
    <w:p w14:paraId="1F8EAACB"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 xml:space="preserve">16. Praxis Engine Integration </w:t>
      </w:r>
      <w:r w:rsidRPr="003A2996">
        <w:rPr>
          <w:rFonts w:ascii="Segoe UI Emoji" w:eastAsia="Times New Roman" w:hAnsi="Segoe UI Emoji" w:cs="Segoe UI Emoji"/>
          <w:b/>
          <w:bCs/>
          <w:kern w:val="36"/>
          <w:sz w:val="48"/>
          <w:szCs w:val="48"/>
        </w:rPr>
        <w:t>⭐</w:t>
      </w:r>
    </w:p>
    <w:p w14:paraId="3F3AF5F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Engine Weight</w:t>
      </w:r>
    </w:p>
    <w:p w14:paraId="53FB558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Configurable</w:t>
      </w:r>
    </w:p>
    <w:p w14:paraId="6C0E0B5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Relative Importance</w:t>
      </w:r>
    </w:p>
    <w:p w14:paraId="71D5F1E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Very High</w:t>
      </w:r>
    </w:p>
    <w:p w14:paraId="37AD268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Decision Engine Role</w:t>
      </w:r>
    </w:p>
    <w:p w14:paraId="08AB97C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Technology Market Sentiment Assessment</w:t>
      </w:r>
    </w:p>
    <w:p w14:paraId="39EB8B5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Primary Use</w:t>
      </w:r>
    </w:p>
    <w:p w14:paraId="1C4E13E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Measure overnight sentiment in global technology and growth sectors.</w:t>
      </w:r>
    </w:p>
    <w:p w14:paraId="7A5D4ED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Bullish Confirmation</w:t>
      </w:r>
    </w:p>
    <w:p w14:paraId="68A67F78" w14:textId="77777777" w:rsidR="003A2996" w:rsidRPr="003A2996" w:rsidRDefault="003A2996" w:rsidP="003A29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Nasdaq Futures </w:t>
      </w:r>
    </w:p>
    <w:p w14:paraId="5675180D" w14:textId="77777777" w:rsidR="003A2996" w:rsidRPr="003A2996" w:rsidRDefault="003A2996" w:rsidP="003A29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S&amp;P 500 Futures </w:t>
      </w:r>
    </w:p>
    <w:p w14:paraId="6528956B" w14:textId="77777777" w:rsidR="003A2996" w:rsidRPr="003A2996" w:rsidRDefault="003A2996" w:rsidP="003A29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VIX </w:t>
      </w:r>
    </w:p>
    <w:p w14:paraId="60F91CE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Bearish Confirmation</w:t>
      </w:r>
    </w:p>
    <w:p w14:paraId="4FD60356" w14:textId="77777777" w:rsidR="003A2996" w:rsidRPr="003A2996" w:rsidRDefault="003A2996" w:rsidP="003A29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Nasdaq Futures </w:t>
      </w:r>
    </w:p>
    <w:p w14:paraId="604AD009" w14:textId="77777777" w:rsidR="003A2996" w:rsidRPr="003A2996" w:rsidRDefault="003A2996" w:rsidP="003A29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VIX </w:t>
      </w:r>
    </w:p>
    <w:p w14:paraId="311BC249" w14:textId="77777777" w:rsidR="003A2996" w:rsidRPr="003A2996" w:rsidRDefault="003A2996" w:rsidP="003A29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US Treasury Yield </w:t>
      </w:r>
    </w:p>
    <w:p w14:paraId="10F93C4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Display Priority</w:t>
      </w:r>
    </w:p>
    <w:p w14:paraId="4489DD1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Highest</w:t>
      </w:r>
    </w:p>
    <w:p w14:paraId="77F278EA"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ED5B6EB">
          <v:rect id="_x0000_i1072" style="width:0;height:1.5pt" o:hralign="center" o:hrstd="t" o:hr="t" fillcolor="#a0a0a0" stroked="f"/>
        </w:pict>
      </w:r>
    </w:p>
    <w:p w14:paraId="2C159B80"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17. Praxis Recommendation</w:t>
      </w:r>
    </w:p>
    <w:p w14:paraId="53FB45F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Futures should serve as the </w:t>
      </w:r>
      <w:r w:rsidRPr="003A2996">
        <w:rPr>
          <w:rFonts w:ascii="Times New Roman" w:eastAsia="Times New Roman" w:hAnsi="Times New Roman" w:cs="Times New Roman"/>
          <w:b/>
          <w:bCs/>
          <w:sz w:val="24"/>
          <w:szCs w:val="24"/>
        </w:rPr>
        <w:t>technology sentiment indicator</w:t>
      </w:r>
      <w:r w:rsidRPr="003A2996">
        <w:rPr>
          <w:rFonts w:ascii="Times New Roman" w:eastAsia="Times New Roman" w:hAnsi="Times New Roman" w:cs="Times New Roman"/>
          <w:sz w:val="24"/>
          <w:szCs w:val="24"/>
        </w:rPr>
        <w:t xml:space="preserve"> within the US Markets category.</w:t>
      </w:r>
    </w:p>
    <w:p w14:paraId="69B79447"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US Markets Hierarchy</w:t>
      </w:r>
    </w:p>
    <w:p w14:paraId="42C0648C" w14:textId="77777777" w:rsidR="003A2996" w:rsidRPr="003A2996" w:rsidRDefault="003A2996" w:rsidP="003A29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Times New Roman" w:eastAsia="Times New Roman" w:hAnsi="Times New Roman" w:cs="Times New Roman"/>
          <w:sz w:val="24"/>
          <w:szCs w:val="24"/>
        </w:rPr>
        <w:t xml:space="preserve"> S&amp;P 500 Futures </w:t>
      </w:r>
    </w:p>
    <w:p w14:paraId="69DE3941" w14:textId="77777777" w:rsidR="003A2996" w:rsidRPr="003A2996" w:rsidRDefault="003A2996" w:rsidP="003A29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Nasdaq Futures </w:t>
      </w:r>
    </w:p>
    <w:p w14:paraId="0D47701F" w14:textId="77777777" w:rsidR="003A2996" w:rsidRPr="003A2996" w:rsidRDefault="003A2996" w:rsidP="003A29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Dow Jones Futures </w:t>
      </w:r>
    </w:p>
    <w:p w14:paraId="08A51242"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Engine Rules</w:t>
      </w:r>
    </w:p>
    <w:p w14:paraId="3FBA1BE8" w14:textId="77777777" w:rsidR="003A2996" w:rsidRPr="003A2996" w:rsidRDefault="003A2996" w:rsidP="003A29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Futures rising + S&amp;P Futures rising → Increase Global Score. </w:t>
      </w:r>
    </w:p>
    <w:p w14:paraId="61CD7A61" w14:textId="77777777" w:rsidR="003A2996" w:rsidRPr="003A2996" w:rsidRDefault="003A2996" w:rsidP="003A29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underperforming while S&amp;P remains positive → Reduce confidence due to sector divergence. </w:t>
      </w:r>
    </w:p>
    <w:p w14:paraId="22DCD90C" w14:textId="77777777" w:rsidR="003A2996" w:rsidRPr="003A2996" w:rsidRDefault="003A2996" w:rsidP="003A29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falling sharply + Rising VIX → Reduce Global Score. </w:t>
      </w:r>
    </w:p>
    <w:p w14:paraId="0D7F53DD" w14:textId="77777777" w:rsidR="003A2996" w:rsidRPr="003A2996" w:rsidRDefault="003A2996" w:rsidP="003A29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Always evaluate Nasdaq Futures alongside S&amp;P 500 Futures, VIX, and US Treasury Yield before generating high-confidence global market signals.</w:t>
      </w:r>
    </w:p>
    <w:p w14:paraId="5314C88A"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3D0F81DC"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6A2461AC"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4A8C2B95"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2D9E3F6C" w14:textId="10C401F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3A2996">
        <w:rPr>
          <w:rFonts w:ascii="Times New Roman" w:eastAsia="Times New Roman" w:hAnsi="Times New Roman" w:cs="Times New Roman"/>
          <w:b/>
          <w:bCs/>
          <w:color w:val="FF0000"/>
          <w:kern w:val="36"/>
          <w:sz w:val="48"/>
          <w:szCs w:val="48"/>
        </w:rPr>
        <w:lastRenderedPageBreak/>
        <w:t>3. Dow Jones Futures</w:t>
      </w:r>
    </w:p>
    <w:p w14:paraId="2AF3E07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US Markets</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Status:</w:t>
      </w:r>
      <w:r w:rsidRPr="003A2996">
        <w:rPr>
          <w:rFonts w:ascii="Times New Roman" w:eastAsia="Times New Roman" w:hAnsi="Times New Roman" w:cs="Times New Roman"/>
          <w:sz w:val="24"/>
          <w:szCs w:val="24"/>
        </w:rPr>
        <w:t xml:space="preserve"> Production Ready</w:t>
      </w:r>
    </w:p>
    <w:p w14:paraId="68F6DA9E" w14:textId="77777777" w:rsidR="003A2996" w:rsidRPr="003A2996" w:rsidRDefault="003A2996" w:rsidP="003A2996">
      <w:pPr>
        <w:spacing w:before="100" w:beforeAutospacing="1" w:after="100" w:afterAutospacing="1" w:line="240" w:lineRule="auto"/>
        <w:outlineLvl w:val="1"/>
        <w:rPr>
          <w:rFonts w:ascii="Times New Roman" w:eastAsia="Times New Roman" w:hAnsi="Times New Roman" w:cs="Times New Roman"/>
          <w:b/>
          <w:bCs/>
          <w:sz w:val="36"/>
          <w:szCs w:val="36"/>
        </w:rPr>
      </w:pPr>
      <w:r w:rsidRPr="003A2996">
        <w:rPr>
          <w:rFonts w:ascii="Times New Roman" w:eastAsia="Times New Roman" w:hAnsi="Times New Roman" w:cs="Times New Roman"/>
          <w:b/>
          <w:bCs/>
          <w:sz w:val="36"/>
          <w:szCs w:val="36"/>
        </w:rPr>
        <w:t>1. Overview</w:t>
      </w:r>
    </w:p>
    <w:p w14:paraId="612DD1B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Name:</w:t>
      </w:r>
      <w:r w:rsidRPr="003A2996">
        <w:rPr>
          <w:rFonts w:ascii="Times New Roman" w:eastAsia="Times New Roman" w:hAnsi="Times New Roman" w:cs="Times New Roman"/>
          <w:sz w:val="24"/>
          <w:szCs w:val="24"/>
        </w:rPr>
        <w:t xml:space="preserve"> Dow Jones Futures</w:t>
      </w:r>
    </w:p>
    <w:p w14:paraId="35D4208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Short Name:</w:t>
      </w:r>
      <w:r w:rsidRPr="003A2996">
        <w:rPr>
          <w:rFonts w:ascii="Times New Roman" w:eastAsia="Times New Roman" w:hAnsi="Times New Roman" w:cs="Times New Roman"/>
          <w:sz w:val="24"/>
          <w:szCs w:val="24"/>
        </w:rPr>
        <w:t xml:space="preserve"> Dow Futures</w:t>
      </w:r>
    </w:p>
    <w:p w14:paraId="25F1490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p>
    <w:p w14:paraId="348AF41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US Markets</w:t>
      </w:r>
    </w:p>
    <w:p w14:paraId="51C32E2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Purpose:</w:t>
      </w:r>
    </w:p>
    <w:p w14:paraId="47CEB4E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Tracks the performance of Dow Jones Industrial Average Futures to measure overnight sentiment in large-cap industrial and blue-chip companies. It provides insight into institutional risk appetite and overall market stability before the Indian market opens.</w:t>
      </w:r>
    </w:p>
    <w:p w14:paraId="5FFE21B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Based On:</w:t>
      </w:r>
    </w:p>
    <w:p w14:paraId="3360144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CME E-</w:t>
      </w:r>
      <w:proofErr w:type="gramStart"/>
      <w:r w:rsidRPr="003A2996">
        <w:rPr>
          <w:rFonts w:ascii="Times New Roman" w:eastAsia="Times New Roman" w:hAnsi="Times New Roman" w:cs="Times New Roman"/>
          <w:sz w:val="24"/>
          <w:szCs w:val="24"/>
        </w:rPr>
        <w:t>mini Dow Jones</w:t>
      </w:r>
      <w:proofErr w:type="gramEnd"/>
      <w:r w:rsidRPr="003A2996">
        <w:rPr>
          <w:rFonts w:ascii="Times New Roman" w:eastAsia="Times New Roman" w:hAnsi="Times New Roman" w:cs="Times New Roman"/>
          <w:sz w:val="24"/>
          <w:szCs w:val="24"/>
        </w:rPr>
        <w:t xml:space="preserve"> Futures (YM)</w:t>
      </w:r>
    </w:p>
    <w:p w14:paraId="07F643A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Importance:</w:t>
      </w:r>
    </w:p>
    <w:p w14:paraId="0D8F2EE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(Core Global Indicator)</w:t>
      </w:r>
    </w:p>
    <w:p w14:paraId="4907DCD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Auto / Manual:</w:t>
      </w:r>
    </w:p>
    <w:p w14:paraId="4DB0EEE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Auto</w:t>
      </w:r>
    </w:p>
    <w:p w14:paraId="17CA5EA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 Frequency:</w:t>
      </w:r>
    </w:p>
    <w:p w14:paraId="499EDA4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 (Market Hours)</w:t>
      </w:r>
    </w:p>
    <w:p w14:paraId="6E27CD6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Praxis Note:</w:t>
      </w:r>
    </w:p>
    <w:p w14:paraId="080091F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Futures generally exhibit lower volatility than Nasdaq Futures and provide a broader view of institutional confidence in mature, blue-chip companies. They should always be evaluated alongside S&amp;P 500 Futures and Nasdaq Futures. </w:t>
      </w:r>
    </w:p>
    <w:p w14:paraId="18EC493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05FED7A">
          <v:rect id="_x0000_i1089" style="width:0;height:1.5pt" o:hralign="center" o:hrstd="t" o:hr="t" fillcolor="#a0a0a0" stroked="f"/>
        </w:pict>
      </w:r>
    </w:p>
    <w:p w14:paraId="3BC2457C"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lastRenderedPageBreak/>
        <w:t>2. Data Requirements</w:t>
      </w:r>
    </w:p>
    <w:p w14:paraId="26F072DA"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Required Data</w:t>
      </w:r>
    </w:p>
    <w:p w14:paraId="7172CFA3"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Futures Price </w:t>
      </w:r>
    </w:p>
    <w:p w14:paraId="5C949421"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Previous Close </w:t>
      </w:r>
    </w:p>
    <w:p w14:paraId="4B038FD4"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62B189B0"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4FFBFE54"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High </w:t>
      </w:r>
    </w:p>
    <w:p w14:paraId="1158AABE"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Low </w:t>
      </w:r>
    </w:p>
    <w:p w14:paraId="119B06C7"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Volume </w:t>
      </w:r>
    </w:p>
    <w:p w14:paraId="035FCC46" w14:textId="77777777" w:rsidR="003A2996" w:rsidRPr="003A2996" w:rsidRDefault="003A2996" w:rsidP="003A29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0D2C53F4"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Minimum Historical Data</w:t>
      </w:r>
    </w:p>
    <w:p w14:paraId="789D65C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495718C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Recommended</w:t>
      </w:r>
    </w:p>
    <w:p w14:paraId="2D5D6F4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 Year</w:t>
      </w:r>
    </w:p>
    <w:p w14:paraId="748264A8"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Primary Source</w:t>
      </w:r>
    </w:p>
    <w:p w14:paraId="495C82E2" w14:textId="77777777" w:rsidR="003A2996" w:rsidRPr="003A2996" w:rsidRDefault="003A2996" w:rsidP="003A29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CME Market Data </w:t>
      </w:r>
    </w:p>
    <w:p w14:paraId="7D15E9B2" w14:textId="77777777" w:rsidR="003A2996" w:rsidRPr="003A2996" w:rsidRDefault="003A2996" w:rsidP="003A29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Upstox Global Feed (if available) </w:t>
      </w:r>
    </w:p>
    <w:p w14:paraId="4CB34A73" w14:textId="77777777" w:rsidR="003A2996" w:rsidRPr="003A2996" w:rsidRDefault="003A2996" w:rsidP="003A29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Financial Market Data Provider </w:t>
      </w:r>
    </w:p>
    <w:p w14:paraId="153BF020"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B263F34">
          <v:rect id="_x0000_i1090" style="width:0;height:1.5pt" o:hralign="center" o:hrstd="t" o:hr="t" fillcolor="#a0a0a0" stroked="f"/>
        </w:pict>
      </w:r>
    </w:p>
    <w:p w14:paraId="3777C701"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3. Industry Standard Calculation</w:t>
      </w:r>
    </w:p>
    <w:p w14:paraId="091A40DE"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Formula</w:t>
      </w:r>
    </w:p>
    <w:p w14:paraId="4F372D69"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Current Price − Previous Close</w:t>
      </w:r>
    </w:p>
    <w:p w14:paraId="12D5E7CB"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w:t>
      </w:r>
    </w:p>
    <w:p w14:paraId="332A17A3"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D9873A"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((Current Price − Previous Close)</w:t>
      </w:r>
    </w:p>
    <w:p w14:paraId="6425B30E"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530B03"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w:t>
      </w:r>
    </w:p>
    <w:p w14:paraId="2DDA2D49"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081007"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Previous Close)</w:t>
      </w:r>
    </w:p>
    <w:p w14:paraId="1E5BB376"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008451"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 100</w:t>
      </w:r>
    </w:p>
    <w:p w14:paraId="11E0F816"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Implementation Steps</w:t>
      </w:r>
    </w:p>
    <w:p w14:paraId="7E9A239A" w14:textId="77777777" w:rsidR="003A2996" w:rsidRPr="003A2996" w:rsidRDefault="003A2996" w:rsidP="003A29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 xml:space="preserve">Retrieve the latest Dow Futures price. </w:t>
      </w:r>
    </w:p>
    <w:p w14:paraId="7A54D350" w14:textId="77777777" w:rsidR="003A2996" w:rsidRPr="003A2996" w:rsidRDefault="003A2996" w:rsidP="003A29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daily point change. </w:t>
      </w:r>
    </w:p>
    <w:p w14:paraId="233B9462" w14:textId="77777777" w:rsidR="003A2996" w:rsidRPr="003A2996" w:rsidRDefault="003A2996" w:rsidP="003A29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percentage change. </w:t>
      </w:r>
    </w:p>
    <w:p w14:paraId="3FB831DE" w14:textId="77777777" w:rsidR="003A2996" w:rsidRPr="003A2996" w:rsidRDefault="003A2996" w:rsidP="003A29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Compare against historical average movement. </w:t>
      </w:r>
    </w:p>
    <w:p w14:paraId="185DE951" w14:textId="77777777" w:rsidR="003A2996" w:rsidRPr="003A2996" w:rsidRDefault="003A2996" w:rsidP="003A29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Generate Global Score contribution. </w:t>
      </w:r>
    </w:p>
    <w:p w14:paraId="65CC8FD5"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73B6BC30" w14:textId="77777777" w:rsidR="003A2996" w:rsidRPr="003A2996" w:rsidRDefault="003A2996" w:rsidP="003A29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Use the continuous front-month futures contract. </w:t>
      </w:r>
    </w:p>
    <w:p w14:paraId="445E6729" w14:textId="77777777" w:rsidR="003A2996" w:rsidRPr="003A2996" w:rsidRDefault="003A2996" w:rsidP="003A29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Ignore expired contracts. </w:t>
      </w:r>
    </w:p>
    <w:p w14:paraId="74A8751F" w14:textId="77777777" w:rsidR="003A2996" w:rsidRPr="003A2996" w:rsidRDefault="003A2996" w:rsidP="003A29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Refresh continuously during market hours. </w:t>
      </w:r>
    </w:p>
    <w:p w14:paraId="7DA20F4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5539E95">
          <v:rect id="_x0000_i1091" style="width:0;height:1.5pt" o:hralign="center" o:hrstd="t" o:hr="t" fillcolor="#a0a0a0" stroked="f"/>
        </w:pict>
      </w:r>
    </w:p>
    <w:p w14:paraId="4D323D03"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4. Card Fields</w:t>
      </w:r>
    </w:p>
    <w:p w14:paraId="1B5B8AE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Current Value</w:t>
      </w:r>
    </w:p>
    <w:p w14:paraId="21ECD8E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Current Futures Price</w:t>
      </w:r>
    </w:p>
    <w:p w14:paraId="164AAC2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w:t>
      </w:r>
    </w:p>
    <w:p w14:paraId="49BA320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Points</w:t>
      </w:r>
    </w:p>
    <w:p w14:paraId="071DE75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 (%)</w:t>
      </w:r>
    </w:p>
    <w:p w14:paraId="2140182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Percentage</w:t>
      </w:r>
    </w:p>
    <w:p w14:paraId="32EB17B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Score</w:t>
      </w:r>
    </w:p>
    <w:p w14:paraId="7FFA6E6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0–100</w:t>
      </w:r>
    </w:p>
    <w:p w14:paraId="456A167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Bias</w:t>
      </w:r>
    </w:p>
    <w:p w14:paraId="11EDDF14" w14:textId="77777777" w:rsidR="003A2996" w:rsidRPr="003A2996" w:rsidRDefault="003A2996" w:rsidP="003A29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Bullish </w:t>
      </w:r>
    </w:p>
    <w:p w14:paraId="6D93CD0B" w14:textId="77777777" w:rsidR="003A2996" w:rsidRPr="003A2996" w:rsidRDefault="003A2996" w:rsidP="003A29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Neutral </w:t>
      </w:r>
    </w:p>
    <w:p w14:paraId="5A2E0379" w14:textId="77777777" w:rsidR="003A2996" w:rsidRPr="003A2996" w:rsidRDefault="003A2996" w:rsidP="003A29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Bearish </w:t>
      </w:r>
    </w:p>
    <w:p w14:paraId="3248292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Confidence</w:t>
      </w:r>
    </w:p>
    <w:p w14:paraId="155E873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Global Market Confidence</w:t>
      </w:r>
    </w:p>
    <w:p w14:paraId="66772E7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Impact Weight</w:t>
      </w:r>
    </w:p>
    <w:p w14:paraId="053E560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w:t>
      </w:r>
    </w:p>
    <w:p w14:paraId="43766F3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pict w14:anchorId="63F79B29">
          <v:rect id="_x0000_i1092" style="width:0;height:1.5pt" o:hralign="center" o:hrstd="t" o:hr="t" fillcolor="#a0a0a0" stroked="f"/>
        </w:pict>
      </w:r>
    </w:p>
    <w:p w14:paraId="31950DFC"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634"/>
        <w:gridCol w:w="1509"/>
      </w:tblGrid>
      <w:tr w:rsidR="003A2996" w:rsidRPr="003A2996" w14:paraId="1818A7F6" w14:textId="77777777" w:rsidTr="003A2996">
        <w:trPr>
          <w:tblHeader/>
          <w:tblCellSpacing w:w="15" w:type="dxa"/>
        </w:trPr>
        <w:tc>
          <w:tcPr>
            <w:tcW w:w="0" w:type="auto"/>
            <w:vAlign w:val="center"/>
            <w:hideMark/>
          </w:tcPr>
          <w:p w14:paraId="3E464C32"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Condition</w:t>
            </w:r>
          </w:p>
        </w:tc>
        <w:tc>
          <w:tcPr>
            <w:tcW w:w="0" w:type="auto"/>
            <w:vAlign w:val="center"/>
            <w:hideMark/>
          </w:tcPr>
          <w:p w14:paraId="29E5F73A"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Score</w:t>
            </w:r>
          </w:p>
        </w:tc>
        <w:tc>
          <w:tcPr>
            <w:tcW w:w="0" w:type="auto"/>
            <w:vAlign w:val="center"/>
            <w:hideMark/>
          </w:tcPr>
          <w:p w14:paraId="764A3679"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Bias</w:t>
            </w:r>
          </w:p>
        </w:tc>
      </w:tr>
      <w:tr w:rsidR="003A2996" w:rsidRPr="003A2996" w14:paraId="5689F2FC" w14:textId="77777777" w:rsidTr="003A2996">
        <w:trPr>
          <w:tblCellSpacing w:w="15" w:type="dxa"/>
        </w:trPr>
        <w:tc>
          <w:tcPr>
            <w:tcW w:w="0" w:type="auto"/>
            <w:vAlign w:val="center"/>
            <w:hideMark/>
          </w:tcPr>
          <w:p w14:paraId="04F0405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Gain &gt;1.25%</w:t>
            </w:r>
          </w:p>
        </w:tc>
        <w:tc>
          <w:tcPr>
            <w:tcW w:w="0" w:type="auto"/>
            <w:vAlign w:val="center"/>
            <w:hideMark/>
          </w:tcPr>
          <w:p w14:paraId="0FE1176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95</w:t>
            </w:r>
          </w:p>
        </w:tc>
        <w:tc>
          <w:tcPr>
            <w:tcW w:w="0" w:type="auto"/>
            <w:vAlign w:val="center"/>
            <w:hideMark/>
          </w:tcPr>
          <w:p w14:paraId="494AD2E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Bullish</w:t>
            </w:r>
          </w:p>
        </w:tc>
      </w:tr>
      <w:tr w:rsidR="003A2996" w:rsidRPr="003A2996" w14:paraId="7FC94582" w14:textId="77777777" w:rsidTr="003A2996">
        <w:trPr>
          <w:tblCellSpacing w:w="15" w:type="dxa"/>
        </w:trPr>
        <w:tc>
          <w:tcPr>
            <w:tcW w:w="0" w:type="auto"/>
            <w:vAlign w:val="center"/>
            <w:hideMark/>
          </w:tcPr>
          <w:p w14:paraId="053B8C2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Gain 0.50–1.25%</w:t>
            </w:r>
          </w:p>
        </w:tc>
        <w:tc>
          <w:tcPr>
            <w:tcW w:w="0" w:type="auto"/>
            <w:vAlign w:val="center"/>
            <w:hideMark/>
          </w:tcPr>
          <w:p w14:paraId="587DAA5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85</w:t>
            </w:r>
          </w:p>
        </w:tc>
        <w:tc>
          <w:tcPr>
            <w:tcW w:w="0" w:type="auto"/>
            <w:vAlign w:val="center"/>
            <w:hideMark/>
          </w:tcPr>
          <w:p w14:paraId="67FD699B"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tc>
      </w:tr>
      <w:tr w:rsidR="003A2996" w:rsidRPr="003A2996" w14:paraId="654B7A7F" w14:textId="77777777" w:rsidTr="003A2996">
        <w:trPr>
          <w:tblCellSpacing w:w="15" w:type="dxa"/>
        </w:trPr>
        <w:tc>
          <w:tcPr>
            <w:tcW w:w="0" w:type="auto"/>
            <w:vAlign w:val="center"/>
            <w:hideMark/>
          </w:tcPr>
          <w:p w14:paraId="677C832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Between -0.50% and +0.50%</w:t>
            </w:r>
          </w:p>
        </w:tc>
        <w:tc>
          <w:tcPr>
            <w:tcW w:w="0" w:type="auto"/>
            <w:vAlign w:val="center"/>
            <w:hideMark/>
          </w:tcPr>
          <w:p w14:paraId="2EBFB9B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w:t>
            </w:r>
          </w:p>
        </w:tc>
        <w:tc>
          <w:tcPr>
            <w:tcW w:w="0" w:type="auto"/>
            <w:vAlign w:val="center"/>
            <w:hideMark/>
          </w:tcPr>
          <w:p w14:paraId="0C459AA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tc>
      </w:tr>
      <w:tr w:rsidR="003A2996" w:rsidRPr="003A2996" w14:paraId="3AFAA245" w14:textId="77777777" w:rsidTr="003A2996">
        <w:trPr>
          <w:tblCellSpacing w:w="15" w:type="dxa"/>
        </w:trPr>
        <w:tc>
          <w:tcPr>
            <w:tcW w:w="0" w:type="auto"/>
            <w:vAlign w:val="center"/>
            <w:hideMark/>
          </w:tcPr>
          <w:p w14:paraId="1BA734F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Loss 0.50–1.25%</w:t>
            </w:r>
          </w:p>
        </w:tc>
        <w:tc>
          <w:tcPr>
            <w:tcW w:w="0" w:type="auto"/>
            <w:vAlign w:val="center"/>
            <w:hideMark/>
          </w:tcPr>
          <w:p w14:paraId="78A72DC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35</w:t>
            </w:r>
          </w:p>
        </w:tc>
        <w:tc>
          <w:tcPr>
            <w:tcW w:w="0" w:type="auto"/>
            <w:vAlign w:val="center"/>
            <w:hideMark/>
          </w:tcPr>
          <w:p w14:paraId="40954EBE"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tc>
      </w:tr>
      <w:tr w:rsidR="003A2996" w:rsidRPr="003A2996" w14:paraId="1BBF0DA8" w14:textId="77777777" w:rsidTr="003A2996">
        <w:trPr>
          <w:tblCellSpacing w:w="15" w:type="dxa"/>
        </w:trPr>
        <w:tc>
          <w:tcPr>
            <w:tcW w:w="0" w:type="auto"/>
            <w:vAlign w:val="center"/>
            <w:hideMark/>
          </w:tcPr>
          <w:p w14:paraId="3C30035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Loss &gt;1.25%</w:t>
            </w:r>
          </w:p>
        </w:tc>
        <w:tc>
          <w:tcPr>
            <w:tcW w:w="0" w:type="auto"/>
            <w:vAlign w:val="center"/>
            <w:hideMark/>
          </w:tcPr>
          <w:p w14:paraId="18FCE50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w:t>
            </w:r>
          </w:p>
        </w:tc>
        <w:tc>
          <w:tcPr>
            <w:tcW w:w="0" w:type="auto"/>
            <w:vAlign w:val="center"/>
            <w:hideMark/>
          </w:tcPr>
          <w:p w14:paraId="38EA9E1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tc>
      </w:tr>
    </w:tbl>
    <w:p w14:paraId="0B7B95D7"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1F30083D" w14:textId="77777777" w:rsidR="003A2996" w:rsidRPr="003A2996" w:rsidRDefault="003A2996" w:rsidP="003A29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Futures reflect institutional sentiment toward large-cap stocks. </w:t>
      </w:r>
    </w:p>
    <w:p w14:paraId="10B8C94E" w14:textId="77777777" w:rsidR="003A2996" w:rsidRPr="003A2996" w:rsidRDefault="003A2996" w:rsidP="003A29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Strong gains generally support positive global sentiment. </w:t>
      </w:r>
    </w:p>
    <w:p w14:paraId="1C0F7135" w14:textId="77777777" w:rsidR="003A2996" w:rsidRPr="003A2996" w:rsidRDefault="003A2996" w:rsidP="003A29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Confirm with S&amp;P 500 Futures and VIX. </w:t>
      </w:r>
    </w:p>
    <w:p w14:paraId="1776B6C1"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D08565A">
          <v:rect id="_x0000_i1093" style="width:0;height:1.5pt" o:hralign="center" o:hrstd="t" o:hr="t" fillcolor="#a0a0a0" stroked="f"/>
        </w:pict>
      </w:r>
    </w:p>
    <w:p w14:paraId="404DBBF1"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6. Bias Rules</w:t>
      </w:r>
    </w:p>
    <w:p w14:paraId="012FDE6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Gain Above 0.50%</w:t>
      </w:r>
    </w:p>
    <w:p w14:paraId="2472C9D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p w14:paraId="62B6031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Range Between -0.50% and +0.50%</w:t>
      </w:r>
    </w:p>
    <w:p w14:paraId="7BA161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p w14:paraId="7920DA0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Loss Below -0.50%</w:t>
      </w:r>
    </w:p>
    <w:p w14:paraId="7C59A6B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p w14:paraId="165EC3A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Loss Above -1.25%</w:t>
      </w:r>
    </w:p>
    <w:p w14:paraId="4C83D40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p w14:paraId="7869D08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3E58819">
          <v:rect id="_x0000_i1094" style="width:0;height:1.5pt" o:hralign="center" o:hrstd="t" o:hr="t" fillcolor="#a0a0a0" stroked="f"/>
        </w:pict>
      </w:r>
    </w:p>
    <w:p w14:paraId="0E71CFE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7. Confidence Logic</w:t>
      </w:r>
    </w:p>
    <w:p w14:paraId="3F41399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 Confidence</w:t>
      </w:r>
    </w:p>
    <w:p w14:paraId="444C296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90%</w:t>
      </w:r>
    </w:p>
    <w:p w14:paraId="38DE424B"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Increase Confidence</w:t>
      </w:r>
    </w:p>
    <w:p w14:paraId="41A20F3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S&amp;P 500 confirms trend</w:t>
      </w:r>
    </w:p>
    <w:p w14:paraId="012E6DE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Nasdaq confirms trend</w:t>
      </w:r>
    </w:p>
    <w:p w14:paraId="6D3ADDE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Falling VIX</w:t>
      </w:r>
    </w:p>
    <w:p w14:paraId="065EEBF7"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Decrease Confidence</w:t>
      </w:r>
    </w:p>
    <w:p w14:paraId="028F1F0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 Low liquidity</w:t>
      </w:r>
    </w:p>
    <w:p w14:paraId="47A6F1A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Major economic event pending</w:t>
      </w:r>
    </w:p>
    <w:p w14:paraId="6A91EC9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Divergence from S&amp;P 500</w:t>
      </w:r>
    </w:p>
    <w:p w14:paraId="7B2E219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33CA80C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65%</w:t>
      </w:r>
    </w:p>
    <w:p w14:paraId="7ABC437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237503E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99%</w:t>
      </w:r>
    </w:p>
    <w:p w14:paraId="5B23561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7A2F2EA">
          <v:rect id="_x0000_i1095" style="width:0;height:1.5pt" o:hralign="center" o:hrstd="t" o:hr="t" fillcolor="#a0a0a0" stroked="f"/>
        </w:pict>
      </w:r>
    </w:p>
    <w:p w14:paraId="75AB5BEA"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8. Score Range Bar</w:t>
      </w:r>
    </w:p>
    <w:p w14:paraId="49F227D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69EFBC2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w:t>
      </w:r>
    </w:p>
    <w:p w14:paraId="2D12C5F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44426B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100</w:t>
      </w:r>
    </w:p>
    <w:p w14:paraId="431874A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Pointer</w:t>
      </w:r>
    </w:p>
    <w:p w14:paraId="1C3EEED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Current Score</w:t>
      </w:r>
    </w:p>
    <w:p w14:paraId="355CE02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Average Marker</w:t>
      </w:r>
    </w:p>
    <w:p w14:paraId="4711222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30-Day Average Score</w:t>
      </w:r>
    </w:p>
    <w:p w14:paraId="7757D2AF"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lastRenderedPageBreak/>
        <w:t>Color Zones</w:t>
      </w:r>
    </w:p>
    <w:p w14:paraId="7F3A7D5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0–30 → Strong Bearish</w:t>
      </w:r>
    </w:p>
    <w:p w14:paraId="01E7062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30–60 → Weak</w:t>
      </w:r>
    </w:p>
    <w:p w14:paraId="16E43C7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60–80 → Neutral</w:t>
      </w:r>
    </w:p>
    <w:p w14:paraId="4CF09ED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80–100 → Strong Bullish</w:t>
      </w:r>
    </w:p>
    <w:p w14:paraId="46096C8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14DA798">
          <v:rect id="_x0000_i1096" style="width:0;height:1.5pt" o:hralign="center" o:hrstd="t" o:hr="t" fillcolor="#a0a0a0" stroked="f"/>
        </w:pict>
      </w:r>
    </w:p>
    <w:p w14:paraId="72953E26"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9. Dual Trend Chart</w:t>
      </w:r>
    </w:p>
    <w:p w14:paraId="627E201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Chart Type</w:t>
      </w:r>
    </w:p>
    <w:p w14:paraId="1BA27FA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Dual Line</w:t>
      </w:r>
    </w:p>
    <w:p w14:paraId="44080D5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1</w:t>
      </w:r>
    </w:p>
    <w:p w14:paraId="03F3F2F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Dow Futures (%)</w:t>
      </w:r>
    </w:p>
    <w:p w14:paraId="40BC779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2</w:t>
      </w:r>
    </w:p>
    <w:p w14:paraId="1945E7B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Praxis Score</w:t>
      </w:r>
    </w:p>
    <w:p w14:paraId="29D6AF2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History</w:t>
      </w:r>
    </w:p>
    <w:p w14:paraId="2C0AE91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399D542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w:t>
      </w:r>
    </w:p>
    <w:p w14:paraId="63B311F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67C640B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B23289D">
          <v:rect id="_x0000_i1097" style="width:0;height:1.5pt" o:hralign="center" o:hrstd="t" o:hr="t" fillcolor="#a0a0a0" stroked="f"/>
        </w:pict>
      </w:r>
    </w:p>
    <w:p w14:paraId="3BACDD6F"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10. AI Insight Rules</w:t>
      </w:r>
    </w:p>
    <w:p w14:paraId="71B7ACF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Strong Positive Session</w:t>
      </w:r>
    </w:p>
    <w:p w14:paraId="2E7337B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blue-chip U.S. stocks indicate strong institutional confidence, supporting a positive global market outlook.</w:t>
      </w:r>
    </w:p>
    <w:p w14:paraId="152CC23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Moderately Positive</w:t>
      </w:r>
    </w:p>
    <w:p w14:paraId="712493C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Explain that large-cap stocks continue to support overall market sentiment.</w:t>
      </w:r>
    </w:p>
    <w:p w14:paraId="2346D9B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Flat Session</w:t>
      </w:r>
    </w:p>
    <w:p w14:paraId="701A3A6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institutional sentiment remains balanced.</w:t>
      </w:r>
    </w:p>
    <w:p w14:paraId="393EAEB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Negative Session</w:t>
      </w:r>
    </w:p>
    <w:p w14:paraId="34C0CE7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weakness in blue-chip stocks may weigh on broader global markets.</w:t>
      </w:r>
    </w:p>
    <w:p w14:paraId="63BE537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Sharp Sell-off</w:t>
      </w:r>
    </w:p>
    <w:p w14:paraId="179610E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strong selling in Dow Futures indicates a broader shift toward risk-off sentiment.</w:t>
      </w:r>
    </w:p>
    <w:p w14:paraId="7313E2C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EDA0A4B">
          <v:rect id="_x0000_i1098" style="width:0;height:1.5pt" o:hralign="center" o:hrstd="t" o:hr="t" fillcolor="#a0a0a0" stroked="f"/>
        </w:pict>
      </w:r>
    </w:p>
    <w:p w14:paraId="5CF00392"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11. Why It Matters</w:t>
      </w:r>
    </w:p>
    <w:p w14:paraId="7EC5EE0C" w14:textId="77777777" w:rsidR="003A2996" w:rsidRPr="003A2996" w:rsidRDefault="003A2996" w:rsidP="003A299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Measures institutional confidence in blue-chip companies. </w:t>
      </w:r>
    </w:p>
    <w:p w14:paraId="0A4A45CA" w14:textId="77777777" w:rsidR="003A2996" w:rsidRPr="003A2996" w:rsidRDefault="003A2996" w:rsidP="003A299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Reflects global risk appetite. </w:t>
      </w:r>
    </w:p>
    <w:p w14:paraId="5E63FA92" w14:textId="77777777" w:rsidR="003A2996" w:rsidRPr="003A2996" w:rsidRDefault="003A2996" w:rsidP="003A299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Confirms overnight market direction. </w:t>
      </w:r>
    </w:p>
    <w:p w14:paraId="3C90A8FA" w14:textId="77777777" w:rsidR="003A2996" w:rsidRPr="003A2996" w:rsidRDefault="003A2996" w:rsidP="003A299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Complements S&amp;P 500 and Nasdaq Futures. </w:t>
      </w:r>
    </w:p>
    <w:p w14:paraId="14AF54EA" w14:textId="77777777" w:rsidR="003A2996" w:rsidRPr="003A2996" w:rsidRDefault="003A2996" w:rsidP="003A299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Improves global sentiment analysis. </w:t>
      </w:r>
    </w:p>
    <w:p w14:paraId="25596389"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4DC9B171">
          <v:rect id="_x0000_i1099" style="width:0;height:1.5pt" o:hralign="center" o:hrstd="t" o:hr="t" fillcolor="#a0a0a0" stroked="f"/>
        </w:pict>
      </w:r>
    </w:p>
    <w:p w14:paraId="714C4008"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12. Trading Impact</w:t>
      </w:r>
    </w:p>
    <w:p w14:paraId="154154C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Intraday</w:t>
      </w:r>
    </w:p>
    <w:p w14:paraId="065D9F6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50B7D3E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Swing Trading</w:t>
      </w:r>
    </w:p>
    <w:p w14:paraId="37484CC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6BB7748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Positional Trading</w:t>
      </w:r>
    </w:p>
    <w:p w14:paraId="77FDEB8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63428D5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Options Trading</w:t>
      </w:r>
    </w:p>
    <w:p w14:paraId="0B34111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6780E08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Best Use</w:t>
      </w:r>
    </w:p>
    <w:p w14:paraId="5632327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Evaluating institutional market sentiment.</w:t>
      </w:r>
    </w:p>
    <w:p w14:paraId="5EC806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Avoid Using Alone</w:t>
      </w:r>
    </w:p>
    <w:p w14:paraId="3AA8B13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Yes</w:t>
      </w:r>
    </w:p>
    <w:p w14:paraId="74A2805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4DA91FDB">
          <v:rect id="_x0000_i1100" style="width:0;height:1.5pt" o:hralign="center" o:hrstd="t" o:hr="t" fillcolor="#a0a0a0" stroked="f"/>
        </w:pict>
      </w:r>
    </w:p>
    <w:p w14:paraId="1923484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13. Supporting Indicators</w:t>
      </w:r>
    </w:p>
    <w:p w14:paraId="79989332" w14:textId="77777777" w:rsidR="003A2996" w:rsidRPr="003A2996" w:rsidRDefault="003A2996" w:rsidP="003A299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S&amp;P 500 Futures </w:t>
      </w:r>
    </w:p>
    <w:p w14:paraId="6D53E956" w14:textId="77777777" w:rsidR="003A2996" w:rsidRPr="003A2996" w:rsidRDefault="003A2996" w:rsidP="003A299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Nasdaq Futures </w:t>
      </w:r>
    </w:p>
    <w:p w14:paraId="472B71F7" w14:textId="77777777" w:rsidR="003A2996" w:rsidRPr="003A2996" w:rsidRDefault="003A2996" w:rsidP="003A299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CBOE VIX </w:t>
      </w:r>
    </w:p>
    <w:p w14:paraId="68BFF5F5" w14:textId="77777777" w:rsidR="003A2996" w:rsidRPr="003A2996" w:rsidRDefault="003A2996" w:rsidP="003A299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Dollar Index (DXY) </w:t>
      </w:r>
    </w:p>
    <w:p w14:paraId="274BA10E" w14:textId="77777777" w:rsidR="003A2996" w:rsidRPr="003A2996" w:rsidRDefault="003A2996" w:rsidP="003A299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10-Year Treasury Yield </w:t>
      </w:r>
    </w:p>
    <w:p w14:paraId="1B6E62E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C37EC4C">
          <v:rect id="_x0000_i1101" style="width:0;height:1.5pt" o:hralign="center" o:hrstd="t" o:hr="t" fillcolor="#a0a0a0" stroked="f"/>
        </w:pict>
      </w:r>
    </w:p>
    <w:p w14:paraId="74D47F4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14. Metadata</w:t>
      </w:r>
    </w:p>
    <w:p w14:paraId="17236DF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Source</w:t>
      </w:r>
    </w:p>
    <w:p w14:paraId="453F100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CME / Financial Market Data Provider</w:t>
      </w:r>
    </w:p>
    <w:p w14:paraId="1F5687D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Calculation</w:t>
      </w:r>
    </w:p>
    <w:p w14:paraId="55A68F9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Backend</w:t>
      </w:r>
    </w:p>
    <w:p w14:paraId="71DF3BB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Updated</w:t>
      </w:r>
    </w:p>
    <w:p w14:paraId="1C02CD9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329632A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proofErr w:type="spellStart"/>
      <w:r w:rsidRPr="003A2996">
        <w:rPr>
          <w:rFonts w:ascii="Times New Roman" w:eastAsia="Times New Roman" w:hAnsi="Times New Roman" w:cs="Times New Roman"/>
          <w:b/>
          <w:bCs/>
          <w:sz w:val="24"/>
          <w:szCs w:val="24"/>
        </w:rPr>
        <w:t>Timezone</w:t>
      </w:r>
      <w:proofErr w:type="spellEnd"/>
    </w:p>
    <w:p w14:paraId="472158B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America/Chicago (Source)</w:t>
      </w:r>
    </w:p>
    <w:p w14:paraId="6554C1C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Display: Asia/Kolkata</w:t>
      </w:r>
    </w:p>
    <w:p w14:paraId="7F9B386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Storage</w:t>
      </w:r>
    </w:p>
    <w:p w14:paraId="00CF8EF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Local Electron Database</w:t>
      </w:r>
    </w:p>
    <w:p w14:paraId="35ACD24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pict w14:anchorId="38711459">
          <v:rect id="_x0000_i1102" style="width:0;height:1.5pt" o:hralign="center" o:hrstd="t" o:hr="t" fillcolor="#a0a0a0" stroked="f"/>
        </w:pict>
      </w:r>
    </w:p>
    <w:p w14:paraId="420BD63F"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15. Developer Notes</w:t>
      </w:r>
    </w:p>
    <w:p w14:paraId="5B26F5C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Store:</w:t>
      </w:r>
    </w:p>
    <w:p w14:paraId="00AF59F7"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Futures Price </w:t>
      </w:r>
    </w:p>
    <w:p w14:paraId="621B1293"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43A473EF"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170077A9"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Score </w:t>
      </w:r>
    </w:p>
    <w:p w14:paraId="07FB4E16"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Bias </w:t>
      </w:r>
    </w:p>
    <w:p w14:paraId="4EEF649A"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Confidence </w:t>
      </w:r>
    </w:p>
    <w:p w14:paraId="50F35424"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Historical Prices </w:t>
      </w:r>
    </w:p>
    <w:p w14:paraId="21EFCE02" w14:textId="77777777" w:rsidR="003A2996" w:rsidRPr="003A2996" w:rsidRDefault="003A2996" w:rsidP="003A299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07BEEFE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Use the continuous front-month futures contract. Cache historical values for trend analysis and score history. Display the most recent successful data update if the live feed becomes unavailable.</w:t>
      </w:r>
    </w:p>
    <w:p w14:paraId="43064E3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526742B">
          <v:rect id="_x0000_i1103" style="width:0;height:1.5pt" o:hralign="center" o:hrstd="t" o:hr="t" fillcolor="#a0a0a0" stroked="f"/>
        </w:pict>
      </w:r>
    </w:p>
    <w:p w14:paraId="63F30033"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 xml:space="preserve">16. Praxis Engine Integration </w:t>
      </w:r>
      <w:r w:rsidRPr="003A2996">
        <w:rPr>
          <w:rFonts w:ascii="Segoe UI Emoji" w:eastAsia="Times New Roman" w:hAnsi="Segoe UI Emoji" w:cs="Segoe UI Emoji"/>
          <w:b/>
          <w:bCs/>
          <w:kern w:val="36"/>
          <w:sz w:val="48"/>
          <w:szCs w:val="48"/>
        </w:rPr>
        <w:t>⭐</w:t>
      </w:r>
    </w:p>
    <w:p w14:paraId="7C5B802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Engine Weight</w:t>
      </w:r>
    </w:p>
    <w:p w14:paraId="5D50AAB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Configurable</w:t>
      </w:r>
    </w:p>
    <w:p w14:paraId="7AB2183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Relative Importance</w:t>
      </w:r>
    </w:p>
    <w:p w14:paraId="1D57680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w:t>
      </w:r>
    </w:p>
    <w:p w14:paraId="3D3F50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Decision Engine Role</w:t>
      </w:r>
    </w:p>
    <w:p w14:paraId="40F59FE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Blue-Chip Market Sentiment Assessment</w:t>
      </w:r>
    </w:p>
    <w:p w14:paraId="2A0545A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Primary Use</w:t>
      </w:r>
    </w:p>
    <w:p w14:paraId="274DE97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Measure institutional sentiment through U.S. blue-chip equities before Indian market hours.</w:t>
      </w:r>
    </w:p>
    <w:p w14:paraId="730347B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Bullish Confirmation</w:t>
      </w:r>
    </w:p>
    <w:p w14:paraId="5FE3E3A4" w14:textId="77777777" w:rsidR="003A2996" w:rsidRPr="003A2996" w:rsidRDefault="003A2996" w:rsidP="003A29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Dow Futures </w:t>
      </w:r>
    </w:p>
    <w:p w14:paraId="44A0FD98" w14:textId="77777777" w:rsidR="003A2996" w:rsidRPr="003A2996" w:rsidRDefault="003A2996" w:rsidP="003A29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S&amp;P 500 Futures </w:t>
      </w:r>
    </w:p>
    <w:p w14:paraId="6F2D8316" w14:textId="77777777" w:rsidR="003A2996" w:rsidRPr="003A2996" w:rsidRDefault="003A2996" w:rsidP="003A29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VIX </w:t>
      </w:r>
    </w:p>
    <w:p w14:paraId="400ADF2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Bearish Confirmation</w:t>
      </w:r>
    </w:p>
    <w:p w14:paraId="7C1F8DE4" w14:textId="77777777" w:rsidR="003A2996" w:rsidRPr="003A2996" w:rsidRDefault="003A2996" w:rsidP="003A29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Dow Futures </w:t>
      </w:r>
    </w:p>
    <w:p w14:paraId="619362E8" w14:textId="77777777" w:rsidR="003A2996" w:rsidRPr="003A2996" w:rsidRDefault="003A2996" w:rsidP="003A29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VIX </w:t>
      </w:r>
    </w:p>
    <w:p w14:paraId="6E463A84" w14:textId="77777777" w:rsidR="003A2996" w:rsidRPr="003A2996" w:rsidRDefault="003A2996" w:rsidP="003A29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US Treasury Yield </w:t>
      </w:r>
    </w:p>
    <w:p w14:paraId="173FCAC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Display Priority</w:t>
      </w:r>
    </w:p>
    <w:p w14:paraId="0553BCD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w:t>
      </w:r>
    </w:p>
    <w:p w14:paraId="7881526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F438DA9">
          <v:rect id="_x0000_i1104" style="width:0;height:1.5pt" o:hralign="center" o:hrstd="t" o:hr="t" fillcolor="#a0a0a0" stroked="f"/>
        </w:pict>
      </w:r>
    </w:p>
    <w:p w14:paraId="14445899"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17. Praxis Recommendation</w:t>
      </w:r>
    </w:p>
    <w:p w14:paraId="1D07AB3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Jones Futures should serve as the </w:t>
      </w:r>
      <w:r w:rsidRPr="003A2996">
        <w:rPr>
          <w:rFonts w:ascii="Times New Roman" w:eastAsia="Times New Roman" w:hAnsi="Times New Roman" w:cs="Times New Roman"/>
          <w:b/>
          <w:bCs/>
          <w:sz w:val="24"/>
          <w:szCs w:val="24"/>
        </w:rPr>
        <w:t>blue-chip market sentiment indicator</w:t>
      </w:r>
      <w:r w:rsidRPr="003A2996">
        <w:rPr>
          <w:rFonts w:ascii="Times New Roman" w:eastAsia="Times New Roman" w:hAnsi="Times New Roman" w:cs="Times New Roman"/>
          <w:sz w:val="24"/>
          <w:szCs w:val="24"/>
        </w:rPr>
        <w:t xml:space="preserve"> within the US Markets category.</w:t>
      </w:r>
    </w:p>
    <w:p w14:paraId="4A3F46D3"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US Markets Hierarchy</w:t>
      </w:r>
    </w:p>
    <w:p w14:paraId="788CE630" w14:textId="77777777" w:rsidR="003A2996" w:rsidRPr="003A2996" w:rsidRDefault="003A2996" w:rsidP="003A299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Times New Roman" w:eastAsia="Times New Roman" w:hAnsi="Times New Roman" w:cs="Times New Roman"/>
          <w:sz w:val="24"/>
          <w:szCs w:val="24"/>
        </w:rPr>
        <w:t xml:space="preserve"> S&amp;P 500 Futures </w:t>
      </w:r>
    </w:p>
    <w:p w14:paraId="5067C1F6" w14:textId="77777777" w:rsidR="003A2996" w:rsidRPr="003A2996" w:rsidRDefault="003A2996" w:rsidP="003A299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Nasdaq Futures </w:t>
      </w:r>
    </w:p>
    <w:p w14:paraId="3788E464" w14:textId="77777777" w:rsidR="003A2996" w:rsidRPr="003A2996" w:rsidRDefault="003A2996" w:rsidP="003A299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Dow Jones Futures </w:t>
      </w:r>
    </w:p>
    <w:p w14:paraId="19AEAAFE"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Engine Rules</w:t>
      </w:r>
    </w:p>
    <w:p w14:paraId="5CE2A3DE" w14:textId="77777777" w:rsidR="003A2996" w:rsidRPr="003A2996" w:rsidRDefault="003A2996" w:rsidP="003A299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Futures rising + S&amp;P Futures rising → Increase Global Score. </w:t>
      </w:r>
    </w:p>
    <w:p w14:paraId="7DB5746E" w14:textId="77777777" w:rsidR="003A2996" w:rsidRPr="003A2996" w:rsidRDefault="003A2996" w:rsidP="003A299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Futures diverging significantly from S&amp;P Futures → Reduce confidence until confirmed. </w:t>
      </w:r>
    </w:p>
    <w:p w14:paraId="354098AC" w14:textId="77777777" w:rsidR="003A2996" w:rsidRPr="003A2996" w:rsidRDefault="003A2996" w:rsidP="003A299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Dow Futures falling + Rising VIX → Reduce Global Score. </w:t>
      </w:r>
    </w:p>
    <w:p w14:paraId="0A2DC9F1" w14:textId="77777777" w:rsidR="003A2996" w:rsidRPr="003A2996" w:rsidRDefault="003A2996" w:rsidP="003A299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Always evaluate Dow Futures alongside S&amp;P 500 Futures, Nasdaq Futures, VIX, and US Treasury Yield before generating high-confidence global market signals.</w:t>
      </w:r>
    </w:p>
    <w:p w14:paraId="4B179960"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05FB7BF8"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040B91D2"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6C3B8595" w14:textId="77777777" w:rsidR="00A5478D" w:rsidRDefault="00A5478D"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6479A82E" w14:textId="4AE5C821"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3A2996">
        <w:rPr>
          <w:rFonts w:ascii="Times New Roman" w:eastAsia="Times New Roman" w:hAnsi="Times New Roman" w:cs="Times New Roman"/>
          <w:b/>
          <w:bCs/>
          <w:color w:val="FF0000"/>
          <w:kern w:val="36"/>
          <w:sz w:val="48"/>
          <w:szCs w:val="48"/>
        </w:rPr>
        <w:lastRenderedPageBreak/>
        <w:t>4. Brent Crude Oil</w:t>
      </w:r>
    </w:p>
    <w:p w14:paraId="2A35CDF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Commodities</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Status:</w:t>
      </w:r>
      <w:r w:rsidRPr="003A2996">
        <w:rPr>
          <w:rFonts w:ascii="Times New Roman" w:eastAsia="Times New Roman" w:hAnsi="Times New Roman" w:cs="Times New Roman"/>
          <w:sz w:val="24"/>
          <w:szCs w:val="24"/>
        </w:rPr>
        <w:t xml:space="preserve"> Production Ready</w:t>
      </w:r>
    </w:p>
    <w:p w14:paraId="6D2B7417" w14:textId="77777777" w:rsidR="003A2996" w:rsidRPr="003A2996" w:rsidRDefault="003A2996" w:rsidP="003A2996">
      <w:pPr>
        <w:spacing w:before="100" w:beforeAutospacing="1" w:after="100" w:afterAutospacing="1" w:line="240" w:lineRule="auto"/>
        <w:outlineLvl w:val="1"/>
        <w:rPr>
          <w:rFonts w:ascii="Times New Roman" w:eastAsia="Times New Roman" w:hAnsi="Times New Roman" w:cs="Times New Roman"/>
          <w:b/>
          <w:bCs/>
          <w:sz w:val="36"/>
          <w:szCs w:val="36"/>
        </w:rPr>
      </w:pPr>
      <w:r w:rsidRPr="003A2996">
        <w:rPr>
          <w:rFonts w:ascii="Times New Roman" w:eastAsia="Times New Roman" w:hAnsi="Times New Roman" w:cs="Times New Roman"/>
          <w:b/>
          <w:bCs/>
          <w:sz w:val="36"/>
          <w:szCs w:val="36"/>
        </w:rPr>
        <w:t>1. Overview</w:t>
      </w:r>
    </w:p>
    <w:p w14:paraId="37117DC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Name:</w:t>
      </w:r>
      <w:r w:rsidRPr="003A2996">
        <w:rPr>
          <w:rFonts w:ascii="Times New Roman" w:eastAsia="Times New Roman" w:hAnsi="Times New Roman" w:cs="Times New Roman"/>
          <w:sz w:val="24"/>
          <w:szCs w:val="24"/>
        </w:rPr>
        <w:t xml:space="preserve"> Brent Crude Oil</w:t>
      </w:r>
    </w:p>
    <w:p w14:paraId="3512486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Short Name:</w:t>
      </w:r>
      <w:r w:rsidRPr="003A2996">
        <w:rPr>
          <w:rFonts w:ascii="Times New Roman" w:eastAsia="Times New Roman" w:hAnsi="Times New Roman" w:cs="Times New Roman"/>
          <w:sz w:val="24"/>
          <w:szCs w:val="24"/>
        </w:rPr>
        <w:t xml:space="preserve"> Brent Crude</w:t>
      </w:r>
    </w:p>
    <w:p w14:paraId="19716C5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p>
    <w:p w14:paraId="2F56314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Commodities</w:t>
      </w:r>
    </w:p>
    <w:p w14:paraId="18AD4B4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Purpose:</w:t>
      </w:r>
    </w:p>
    <w:p w14:paraId="4B2ED95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Tracks the global benchmark price of Brent Crude Oil to evaluate its impact on inflation, energy costs, corporate profitability, and the Indian economy. Since India imports a significant portion of its crude oil requirements, Brent prices have a direct influence on market sentiment.</w:t>
      </w:r>
    </w:p>
    <w:p w14:paraId="5F55791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Based On:</w:t>
      </w:r>
    </w:p>
    <w:p w14:paraId="6D13129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ICE Brent Crude Futures</w:t>
      </w:r>
    </w:p>
    <w:p w14:paraId="0FBCFD4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Importance:</w:t>
      </w:r>
    </w:p>
    <w:p w14:paraId="604D5F2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Times New Roman" w:eastAsia="Times New Roman" w:hAnsi="Times New Roman" w:cs="Times New Roman"/>
          <w:sz w:val="24"/>
          <w:szCs w:val="24"/>
        </w:rPr>
        <w:t xml:space="preserve"> (Core Global Indicator)</w:t>
      </w:r>
    </w:p>
    <w:p w14:paraId="1347B37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Auto / Manual:</w:t>
      </w:r>
    </w:p>
    <w:p w14:paraId="40BC5F0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Auto</w:t>
      </w:r>
    </w:p>
    <w:p w14:paraId="1595787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 Frequency:</w:t>
      </w:r>
    </w:p>
    <w:p w14:paraId="223C260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788CCE5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Praxis Note:</w:t>
      </w:r>
    </w:p>
    <w:p w14:paraId="4CD49E9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For India, rising crude prices are generally bearish due to higher import costs and inflationary pressure, while falling crude prices are generally supportive for equities.</w:t>
      </w:r>
    </w:p>
    <w:p w14:paraId="13D60A7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28193B1">
          <v:rect id="_x0000_i1121" style="width:0;height:1.5pt" o:hralign="center" o:hrstd="t" o:hr="t" fillcolor="#a0a0a0" stroked="f"/>
        </w:pict>
      </w:r>
    </w:p>
    <w:p w14:paraId="155C1C66"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lastRenderedPageBreak/>
        <w:t>2. Data Requirements</w:t>
      </w:r>
    </w:p>
    <w:p w14:paraId="09BA2C21"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Required Data</w:t>
      </w:r>
    </w:p>
    <w:p w14:paraId="463BB4DF"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Price </w:t>
      </w:r>
    </w:p>
    <w:p w14:paraId="7B96A267"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Previous Close </w:t>
      </w:r>
    </w:p>
    <w:p w14:paraId="5CE14FFD"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4AC67F71"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3C13E66C"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High </w:t>
      </w:r>
    </w:p>
    <w:p w14:paraId="627B84F0"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Low </w:t>
      </w:r>
    </w:p>
    <w:p w14:paraId="37A7E4DF"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Volume </w:t>
      </w:r>
    </w:p>
    <w:p w14:paraId="3F041840" w14:textId="77777777" w:rsidR="003A2996" w:rsidRPr="003A2996" w:rsidRDefault="003A2996" w:rsidP="003A299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1B2335E8"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Minimum Historical Data</w:t>
      </w:r>
    </w:p>
    <w:p w14:paraId="30D7B2E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5DF7863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Recommended</w:t>
      </w:r>
    </w:p>
    <w:p w14:paraId="7BE593B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 Year</w:t>
      </w:r>
    </w:p>
    <w:p w14:paraId="3160F793"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Primary Source</w:t>
      </w:r>
    </w:p>
    <w:p w14:paraId="70069472" w14:textId="77777777" w:rsidR="003A2996" w:rsidRPr="003A2996" w:rsidRDefault="003A2996" w:rsidP="003A299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ICE Market Data </w:t>
      </w:r>
    </w:p>
    <w:p w14:paraId="4779D5A5" w14:textId="77777777" w:rsidR="003A2996" w:rsidRPr="003A2996" w:rsidRDefault="003A2996" w:rsidP="003A2996">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3A2996">
        <w:rPr>
          <w:rFonts w:ascii="Times New Roman" w:eastAsia="Times New Roman" w:hAnsi="Times New Roman" w:cs="Times New Roman"/>
          <w:sz w:val="24"/>
          <w:szCs w:val="24"/>
        </w:rPr>
        <w:t>TradingView</w:t>
      </w:r>
      <w:proofErr w:type="spellEnd"/>
      <w:r w:rsidRPr="003A2996">
        <w:rPr>
          <w:rFonts w:ascii="Times New Roman" w:eastAsia="Times New Roman" w:hAnsi="Times New Roman" w:cs="Times New Roman"/>
          <w:sz w:val="24"/>
          <w:szCs w:val="24"/>
        </w:rPr>
        <w:t xml:space="preserve"> </w:t>
      </w:r>
    </w:p>
    <w:p w14:paraId="2805FB14" w14:textId="77777777" w:rsidR="003A2996" w:rsidRPr="003A2996" w:rsidRDefault="003A2996" w:rsidP="003A299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Financial Market Data Provider </w:t>
      </w:r>
    </w:p>
    <w:p w14:paraId="087DE37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00BC2F1">
          <v:rect id="_x0000_i1122" style="width:0;height:1.5pt" o:hralign="center" o:hrstd="t" o:hr="t" fillcolor="#a0a0a0" stroked="f"/>
        </w:pict>
      </w:r>
    </w:p>
    <w:p w14:paraId="608C24B8"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3. Industry Standard Calculation</w:t>
      </w:r>
    </w:p>
    <w:p w14:paraId="7B699489"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Formula</w:t>
      </w:r>
    </w:p>
    <w:p w14:paraId="1C7448FA"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Current Price − Previous Close</w:t>
      </w:r>
    </w:p>
    <w:p w14:paraId="34206661"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w:t>
      </w:r>
    </w:p>
    <w:p w14:paraId="5A045C9F"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62213E"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((Current Price − Previous Close)</w:t>
      </w:r>
    </w:p>
    <w:p w14:paraId="73A22D6C"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B589A3"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w:t>
      </w:r>
    </w:p>
    <w:p w14:paraId="626E005D"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10DAEF"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Previous Close)</w:t>
      </w:r>
    </w:p>
    <w:p w14:paraId="6EABD2EC"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C7883E"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 100</w:t>
      </w:r>
    </w:p>
    <w:p w14:paraId="11C28A91"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Implementation Steps</w:t>
      </w:r>
    </w:p>
    <w:p w14:paraId="6F4AA08F" w14:textId="77777777" w:rsidR="003A2996" w:rsidRPr="003A2996" w:rsidRDefault="003A2996" w:rsidP="003A299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 xml:space="preserve">Retrieve latest Brent Crude price. </w:t>
      </w:r>
    </w:p>
    <w:p w14:paraId="1CFE7D85" w14:textId="77777777" w:rsidR="003A2996" w:rsidRPr="003A2996" w:rsidRDefault="003A2996" w:rsidP="003A299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daily point change. </w:t>
      </w:r>
    </w:p>
    <w:p w14:paraId="6A221C9F" w14:textId="77777777" w:rsidR="003A2996" w:rsidRPr="003A2996" w:rsidRDefault="003A2996" w:rsidP="003A299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percentage change. </w:t>
      </w:r>
    </w:p>
    <w:p w14:paraId="39B100A4" w14:textId="77777777" w:rsidR="003A2996" w:rsidRPr="003A2996" w:rsidRDefault="003A2996" w:rsidP="003A299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Compare against historical average. </w:t>
      </w:r>
    </w:p>
    <w:p w14:paraId="5672573D" w14:textId="77777777" w:rsidR="003A2996" w:rsidRPr="003A2996" w:rsidRDefault="003A2996" w:rsidP="003A299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Generate Global Score contribution. </w:t>
      </w:r>
    </w:p>
    <w:p w14:paraId="7B8999D2"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68DF053F" w14:textId="77777777" w:rsidR="003A2996" w:rsidRPr="003A2996" w:rsidRDefault="003A2996" w:rsidP="003A299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Use continuous front-month Brent Futures. </w:t>
      </w:r>
    </w:p>
    <w:p w14:paraId="4ED93ABF" w14:textId="77777777" w:rsidR="003A2996" w:rsidRPr="003A2996" w:rsidRDefault="003A2996" w:rsidP="003A299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Ignore expired contracts. </w:t>
      </w:r>
    </w:p>
    <w:p w14:paraId="7EAF8AB3" w14:textId="77777777" w:rsidR="003A2996" w:rsidRPr="003A2996" w:rsidRDefault="003A2996" w:rsidP="003A299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Refresh continuously during trading hours. </w:t>
      </w:r>
    </w:p>
    <w:p w14:paraId="2F68E2A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E4288FE">
          <v:rect id="_x0000_i1123" style="width:0;height:1.5pt" o:hralign="center" o:hrstd="t" o:hr="t" fillcolor="#a0a0a0" stroked="f"/>
        </w:pict>
      </w:r>
    </w:p>
    <w:p w14:paraId="65CBCA40"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4. Card Fields</w:t>
      </w:r>
    </w:p>
    <w:p w14:paraId="561AF22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Current Value</w:t>
      </w:r>
    </w:p>
    <w:p w14:paraId="62C9D5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Brent Crude Price (USD/Barrel)</w:t>
      </w:r>
    </w:p>
    <w:p w14:paraId="740AED8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w:t>
      </w:r>
    </w:p>
    <w:p w14:paraId="6248573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USD</w:t>
      </w:r>
    </w:p>
    <w:p w14:paraId="0C4607B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 (%)</w:t>
      </w:r>
    </w:p>
    <w:p w14:paraId="75A19B5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Percentage</w:t>
      </w:r>
    </w:p>
    <w:p w14:paraId="53D13F7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Score</w:t>
      </w:r>
    </w:p>
    <w:p w14:paraId="1D7D3AA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0–100</w:t>
      </w:r>
    </w:p>
    <w:p w14:paraId="68402B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Bias</w:t>
      </w:r>
    </w:p>
    <w:p w14:paraId="00C73501" w14:textId="77777777" w:rsidR="003A2996" w:rsidRPr="003A2996" w:rsidRDefault="003A2996" w:rsidP="003A299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Bullish </w:t>
      </w:r>
    </w:p>
    <w:p w14:paraId="75490E2C" w14:textId="77777777" w:rsidR="003A2996" w:rsidRPr="003A2996" w:rsidRDefault="003A2996" w:rsidP="003A299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Neutral </w:t>
      </w:r>
    </w:p>
    <w:p w14:paraId="0EB1B1A3" w14:textId="77777777" w:rsidR="003A2996" w:rsidRPr="003A2996" w:rsidRDefault="003A2996" w:rsidP="003A299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Bearish </w:t>
      </w:r>
    </w:p>
    <w:p w14:paraId="51F87EC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Confidence</w:t>
      </w:r>
    </w:p>
    <w:p w14:paraId="4524537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Commodity Confidence</w:t>
      </w:r>
    </w:p>
    <w:p w14:paraId="1DA3A8E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Impact Weight</w:t>
      </w:r>
    </w:p>
    <w:p w14:paraId="2A94164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Very High</w:t>
      </w:r>
    </w:p>
    <w:p w14:paraId="0E27E35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pict w14:anchorId="198E5244">
          <v:rect id="_x0000_i1124" style="width:0;height:1.5pt" o:hralign="center" o:hrstd="t" o:hr="t" fillcolor="#a0a0a0" stroked="f"/>
        </w:pict>
      </w:r>
    </w:p>
    <w:p w14:paraId="2B49148A"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634"/>
        <w:gridCol w:w="1509"/>
      </w:tblGrid>
      <w:tr w:rsidR="003A2996" w:rsidRPr="003A2996" w14:paraId="09AA1880" w14:textId="77777777" w:rsidTr="003A2996">
        <w:trPr>
          <w:tblHeader/>
          <w:tblCellSpacing w:w="15" w:type="dxa"/>
        </w:trPr>
        <w:tc>
          <w:tcPr>
            <w:tcW w:w="0" w:type="auto"/>
            <w:vAlign w:val="center"/>
            <w:hideMark/>
          </w:tcPr>
          <w:p w14:paraId="2DA5B1C0"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Condition</w:t>
            </w:r>
          </w:p>
        </w:tc>
        <w:tc>
          <w:tcPr>
            <w:tcW w:w="0" w:type="auto"/>
            <w:vAlign w:val="center"/>
            <w:hideMark/>
          </w:tcPr>
          <w:p w14:paraId="48A0CE65"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Score</w:t>
            </w:r>
          </w:p>
        </w:tc>
        <w:tc>
          <w:tcPr>
            <w:tcW w:w="0" w:type="auto"/>
            <w:vAlign w:val="center"/>
            <w:hideMark/>
          </w:tcPr>
          <w:p w14:paraId="5C1AC2A5"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Bias</w:t>
            </w:r>
          </w:p>
        </w:tc>
      </w:tr>
      <w:tr w:rsidR="003A2996" w:rsidRPr="003A2996" w14:paraId="008D54C0" w14:textId="77777777" w:rsidTr="003A2996">
        <w:trPr>
          <w:tblCellSpacing w:w="15" w:type="dxa"/>
        </w:trPr>
        <w:tc>
          <w:tcPr>
            <w:tcW w:w="0" w:type="auto"/>
            <w:vAlign w:val="center"/>
            <w:hideMark/>
          </w:tcPr>
          <w:p w14:paraId="5D7A90D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Fall &gt;3%</w:t>
            </w:r>
          </w:p>
        </w:tc>
        <w:tc>
          <w:tcPr>
            <w:tcW w:w="0" w:type="auto"/>
            <w:vAlign w:val="center"/>
            <w:hideMark/>
          </w:tcPr>
          <w:p w14:paraId="42132D4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95</w:t>
            </w:r>
          </w:p>
        </w:tc>
        <w:tc>
          <w:tcPr>
            <w:tcW w:w="0" w:type="auto"/>
            <w:vAlign w:val="center"/>
            <w:hideMark/>
          </w:tcPr>
          <w:p w14:paraId="74BC8D80"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Bullish</w:t>
            </w:r>
          </w:p>
        </w:tc>
      </w:tr>
      <w:tr w:rsidR="003A2996" w:rsidRPr="003A2996" w14:paraId="245AF8EA" w14:textId="77777777" w:rsidTr="003A2996">
        <w:trPr>
          <w:tblCellSpacing w:w="15" w:type="dxa"/>
        </w:trPr>
        <w:tc>
          <w:tcPr>
            <w:tcW w:w="0" w:type="auto"/>
            <w:vAlign w:val="center"/>
            <w:hideMark/>
          </w:tcPr>
          <w:p w14:paraId="48F8F6EE"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Fall 1–3%</w:t>
            </w:r>
          </w:p>
        </w:tc>
        <w:tc>
          <w:tcPr>
            <w:tcW w:w="0" w:type="auto"/>
            <w:vAlign w:val="center"/>
            <w:hideMark/>
          </w:tcPr>
          <w:p w14:paraId="1225F69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85</w:t>
            </w:r>
          </w:p>
        </w:tc>
        <w:tc>
          <w:tcPr>
            <w:tcW w:w="0" w:type="auto"/>
            <w:vAlign w:val="center"/>
            <w:hideMark/>
          </w:tcPr>
          <w:p w14:paraId="55727E0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tc>
      </w:tr>
      <w:tr w:rsidR="003A2996" w:rsidRPr="003A2996" w14:paraId="377B184F" w14:textId="77777777" w:rsidTr="003A2996">
        <w:trPr>
          <w:tblCellSpacing w:w="15" w:type="dxa"/>
        </w:trPr>
        <w:tc>
          <w:tcPr>
            <w:tcW w:w="0" w:type="auto"/>
            <w:vAlign w:val="center"/>
            <w:hideMark/>
          </w:tcPr>
          <w:p w14:paraId="510BFF5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Change ±1%</w:t>
            </w:r>
          </w:p>
        </w:tc>
        <w:tc>
          <w:tcPr>
            <w:tcW w:w="0" w:type="auto"/>
            <w:vAlign w:val="center"/>
            <w:hideMark/>
          </w:tcPr>
          <w:p w14:paraId="544EF69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w:t>
            </w:r>
          </w:p>
        </w:tc>
        <w:tc>
          <w:tcPr>
            <w:tcW w:w="0" w:type="auto"/>
            <w:vAlign w:val="center"/>
            <w:hideMark/>
          </w:tcPr>
          <w:p w14:paraId="74568D6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tc>
      </w:tr>
      <w:tr w:rsidR="003A2996" w:rsidRPr="003A2996" w14:paraId="1DB8F11A" w14:textId="77777777" w:rsidTr="003A2996">
        <w:trPr>
          <w:tblCellSpacing w:w="15" w:type="dxa"/>
        </w:trPr>
        <w:tc>
          <w:tcPr>
            <w:tcW w:w="0" w:type="auto"/>
            <w:vAlign w:val="center"/>
            <w:hideMark/>
          </w:tcPr>
          <w:p w14:paraId="0860669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Rise 1–3%</w:t>
            </w:r>
          </w:p>
        </w:tc>
        <w:tc>
          <w:tcPr>
            <w:tcW w:w="0" w:type="auto"/>
            <w:vAlign w:val="center"/>
            <w:hideMark/>
          </w:tcPr>
          <w:p w14:paraId="754C8B2A"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35</w:t>
            </w:r>
          </w:p>
        </w:tc>
        <w:tc>
          <w:tcPr>
            <w:tcW w:w="0" w:type="auto"/>
            <w:vAlign w:val="center"/>
            <w:hideMark/>
          </w:tcPr>
          <w:p w14:paraId="1483C21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tc>
      </w:tr>
      <w:tr w:rsidR="003A2996" w:rsidRPr="003A2996" w14:paraId="10249E19" w14:textId="77777777" w:rsidTr="003A2996">
        <w:trPr>
          <w:tblCellSpacing w:w="15" w:type="dxa"/>
        </w:trPr>
        <w:tc>
          <w:tcPr>
            <w:tcW w:w="0" w:type="auto"/>
            <w:vAlign w:val="center"/>
            <w:hideMark/>
          </w:tcPr>
          <w:p w14:paraId="5B062DA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Rise &gt;3%</w:t>
            </w:r>
          </w:p>
        </w:tc>
        <w:tc>
          <w:tcPr>
            <w:tcW w:w="0" w:type="auto"/>
            <w:vAlign w:val="center"/>
            <w:hideMark/>
          </w:tcPr>
          <w:p w14:paraId="1711B31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w:t>
            </w:r>
          </w:p>
        </w:tc>
        <w:tc>
          <w:tcPr>
            <w:tcW w:w="0" w:type="auto"/>
            <w:vAlign w:val="center"/>
            <w:hideMark/>
          </w:tcPr>
          <w:p w14:paraId="1D1029E9"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tc>
      </w:tr>
    </w:tbl>
    <w:p w14:paraId="67D1DF60"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79734BD9" w14:textId="77777777" w:rsidR="003A2996" w:rsidRPr="003A2996" w:rsidRDefault="003A2996" w:rsidP="003A299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crude generally benefits India. </w:t>
      </w:r>
    </w:p>
    <w:p w14:paraId="5731CC33" w14:textId="77777777" w:rsidR="003A2996" w:rsidRPr="003A2996" w:rsidRDefault="003A2996" w:rsidP="003A299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crude increases inflation and import costs. </w:t>
      </w:r>
    </w:p>
    <w:p w14:paraId="2C73B0D9" w14:textId="77777777" w:rsidR="003A2996" w:rsidRPr="003A2996" w:rsidRDefault="003A2996" w:rsidP="003A299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Confirm with USD/INR and DXY. </w:t>
      </w:r>
    </w:p>
    <w:p w14:paraId="6D54330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3F6B3F4">
          <v:rect id="_x0000_i1125" style="width:0;height:1.5pt" o:hralign="center" o:hrstd="t" o:hr="t" fillcolor="#a0a0a0" stroked="f"/>
        </w:pict>
      </w:r>
    </w:p>
    <w:p w14:paraId="52363DE0"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6. Bias Rules</w:t>
      </w:r>
    </w:p>
    <w:p w14:paraId="05F0AC5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Price Falling</w:t>
      </w:r>
    </w:p>
    <w:p w14:paraId="7D106A0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p w14:paraId="79BFB7D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Stable Price</w:t>
      </w:r>
    </w:p>
    <w:p w14:paraId="4AFCFA0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p w14:paraId="6611355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Price Rising</w:t>
      </w:r>
    </w:p>
    <w:p w14:paraId="3D39018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p w14:paraId="4EFD9D7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Sharp Price Rise</w:t>
      </w:r>
    </w:p>
    <w:p w14:paraId="728DF7B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p w14:paraId="4B658831"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A62426D">
          <v:rect id="_x0000_i1126" style="width:0;height:1.5pt" o:hralign="center" o:hrstd="t" o:hr="t" fillcolor="#a0a0a0" stroked="f"/>
        </w:pict>
      </w:r>
    </w:p>
    <w:p w14:paraId="11268FC1"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7. Confidence Logic</w:t>
      </w:r>
    </w:p>
    <w:p w14:paraId="0F658B5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 Confidence</w:t>
      </w:r>
    </w:p>
    <w:p w14:paraId="459EA91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92%</w:t>
      </w:r>
    </w:p>
    <w:p w14:paraId="72C90109"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Increase Confidence</w:t>
      </w:r>
    </w:p>
    <w:p w14:paraId="2439ACE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Strong trend</w:t>
      </w:r>
    </w:p>
    <w:p w14:paraId="53AA224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Confirmed by USD/INR</w:t>
      </w:r>
    </w:p>
    <w:p w14:paraId="40F114B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 Stable global markets</w:t>
      </w:r>
    </w:p>
    <w:p w14:paraId="7BB5A3E6"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Decrease Confidence</w:t>
      </w:r>
    </w:p>
    <w:p w14:paraId="025D977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 Geopolitical disruptions</w:t>
      </w:r>
    </w:p>
    <w:p w14:paraId="5B88225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Low trading volume</w:t>
      </w:r>
    </w:p>
    <w:p w14:paraId="109B593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High intraday volatility</w:t>
      </w:r>
    </w:p>
    <w:p w14:paraId="32B9DD5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1F6CDD9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65%</w:t>
      </w:r>
    </w:p>
    <w:p w14:paraId="2E7EEB2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560F776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99%</w:t>
      </w:r>
    </w:p>
    <w:p w14:paraId="2A64948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69B1E93">
          <v:rect id="_x0000_i1127" style="width:0;height:1.5pt" o:hralign="center" o:hrstd="t" o:hr="t" fillcolor="#a0a0a0" stroked="f"/>
        </w:pict>
      </w:r>
    </w:p>
    <w:p w14:paraId="6FA26D9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8. Score Range Bar</w:t>
      </w:r>
    </w:p>
    <w:p w14:paraId="4552E0F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178D5D0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w:t>
      </w:r>
    </w:p>
    <w:p w14:paraId="2537256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4FA2689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100</w:t>
      </w:r>
    </w:p>
    <w:p w14:paraId="2493149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Pointer</w:t>
      </w:r>
    </w:p>
    <w:p w14:paraId="398AA7D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Current Score</w:t>
      </w:r>
    </w:p>
    <w:p w14:paraId="1756F1E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Average Marker</w:t>
      </w:r>
    </w:p>
    <w:p w14:paraId="7D89EC5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30-Day Average Score</w:t>
      </w:r>
    </w:p>
    <w:p w14:paraId="2F3DFC16"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lastRenderedPageBreak/>
        <w:t>Color Zones</w:t>
      </w:r>
    </w:p>
    <w:p w14:paraId="77FCB05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0–30 → High Inflation Risk</w:t>
      </w:r>
    </w:p>
    <w:p w14:paraId="34058CA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30–60 → Elevated Costs</w:t>
      </w:r>
    </w:p>
    <w:p w14:paraId="53F1287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60–80 → Neutral</w:t>
      </w:r>
    </w:p>
    <w:p w14:paraId="65A9987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80–100 → Favorable</w:t>
      </w:r>
    </w:p>
    <w:p w14:paraId="364A30F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7F0B21C">
          <v:rect id="_x0000_i1128" style="width:0;height:1.5pt" o:hralign="center" o:hrstd="t" o:hr="t" fillcolor="#a0a0a0" stroked="f"/>
        </w:pict>
      </w:r>
    </w:p>
    <w:p w14:paraId="57466979"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9. Dual Trend Chart</w:t>
      </w:r>
    </w:p>
    <w:p w14:paraId="434921B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Chart Type</w:t>
      </w:r>
    </w:p>
    <w:p w14:paraId="679E82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Dual Line</w:t>
      </w:r>
    </w:p>
    <w:p w14:paraId="46F6DFB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1</w:t>
      </w:r>
    </w:p>
    <w:p w14:paraId="07F2020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Brent Crude Price</w:t>
      </w:r>
    </w:p>
    <w:p w14:paraId="6A4441A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2</w:t>
      </w:r>
    </w:p>
    <w:p w14:paraId="579844B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Praxis Score</w:t>
      </w:r>
    </w:p>
    <w:p w14:paraId="0791FE0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History</w:t>
      </w:r>
    </w:p>
    <w:p w14:paraId="06CAED3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31FB4A4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w:t>
      </w:r>
    </w:p>
    <w:p w14:paraId="105E0DF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034B8E9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47EDCBAA">
          <v:rect id="_x0000_i1129" style="width:0;height:1.5pt" o:hralign="center" o:hrstd="t" o:hr="t" fillcolor="#a0a0a0" stroked="f"/>
        </w:pict>
      </w:r>
    </w:p>
    <w:p w14:paraId="04A9C4A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10. AI Insight Rules</w:t>
      </w:r>
    </w:p>
    <w:p w14:paraId="7FE9B19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Crude Falling</w:t>
      </w:r>
    </w:p>
    <w:p w14:paraId="434F529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lower oil prices reduce inflationary pressure and improve India's import outlook.</w:t>
      </w:r>
    </w:p>
    <w:p w14:paraId="5520BDA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Stable Crude</w:t>
      </w:r>
    </w:p>
    <w:p w14:paraId="6417A19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Explain that oil prices remain stable with limited macroeconomic impact.</w:t>
      </w:r>
    </w:p>
    <w:p w14:paraId="799F822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Crude Rising</w:t>
      </w:r>
    </w:p>
    <w:p w14:paraId="77514A5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increasing oil prices may pressure inflation, the rupee, and corporate margins.</w:t>
      </w:r>
    </w:p>
    <w:p w14:paraId="049DD7B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Sharp Rally</w:t>
      </w:r>
    </w:p>
    <w:p w14:paraId="3669D89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sustained crude price increases could negatively affect Indian market sentiment.</w:t>
      </w:r>
    </w:p>
    <w:p w14:paraId="15A78A9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8AB1D64">
          <v:rect id="_x0000_i1130" style="width:0;height:1.5pt" o:hralign="center" o:hrstd="t" o:hr="t" fillcolor="#a0a0a0" stroked="f"/>
        </w:pict>
      </w:r>
    </w:p>
    <w:p w14:paraId="577C0231"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11. Why It Matters</w:t>
      </w:r>
    </w:p>
    <w:p w14:paraId="4B6CF501" w14:textId="77777777" w:rsidR="003A2996" w:rsidRPr="003A2996" w:rsidRDefault="003A2996" w:rsidP="003A299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Directly impacts India's import bill. </w:t>
      </w:r>
    </w:p>
    <w:p w14:paraId="2E001416" w14:textId="77777777" w:rsidR="003A2996" w:rsidRPr="003A2996" w:rsidRDefault="003A2996" w:rsidP="003A299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Influences inflation and fuel prices. </w:t>
      </w:r>
    </w:p>
    <w:p w14:paraId="540F58F9" w14:textId="77777777" w:rsidR="003A2996" w:rsidRPr="003A2996" w:rsidRDefault="003A2996" w:rsidP="003A299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Affects corporate profitability. </w:t>
      </w:r>
    </w:p>
    <w:p w14:paraId="6BD51F26" w14:textId="77777777" w:rsidR="003A2996" w:rsidRPr="003A2996" w:rsidRDefault="003A2996" w:rsidP="003A299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Impacts INR movement. </w:t>
      </w:r>
    </w:p>
    <w:p w14:paraId="6A18D4B6" w14:textId="77777777" w:rsidR="003A2996" w:rsidRPr="003A2996" w:rsidRDefault="003A2996" w:rsidP="003A299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Strong macroeconomic indicator. </w:t>
      </w:r>
    </w:p>
    <w:p w14:paraId="55A5372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79336A2">
          <v:rect id="_x0000_i1131" style="width:0;height:1.5pt" o:hralign="center" o:hrstd="t" o:hr="t" fillcolor="#a0a0a0" stroked="f"/>
        </w:pict>
      </w:r>
    </w:p>
    <w:p w14:paraId="3E411E92"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12. Trading Impact</w:t>
      </w:r>
    </w:p>
    <w:p w14:paraId="633E8D3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Intraday</w:t>
      </w:r>
    </w:p>
    <w:p w14:paraId="71BD8B4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0F959B2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Swing Trading</w:t>
      </w:r>
    </w:p>
    <w:p w14:paraId="796F12F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3536A29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Positional Trading</w:t>
      </w:r>
    </w:p>
    <w:p w14:paraId="0C0811D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2CA1F5B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Options Trading</w:t>
      </w:r>
    </w:p>
    <w:p w14:paraId="5C5B802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3D507E3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Best Use</w:t>
      </w:r>
    </w:p>
    <w:p w14:paraId="5406A4E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Evaluating macroeconomic impact on Indian equities.</w:t>
      </w:r>
    </w:p>
    <w:p w14:paraId="1DEFF54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Avoid Using Alone</w:t>
      </w:r>
    </w:p>
    <w:p w14:paraId="19A063D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Yes</w:t>
      </w:r>
    </w:p>
    <w:p w14:paraId="3923869A"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5A3AC42">
          <v:rect id="_x0000_i1132" style="width:0;height:1.5pt" o:hralign="center" o:hrstd="t" o:hr="t" fillcolor="#a0a0a0" stroked="f"/>
        </w:pict>
      </w:r>
    </w:p>
    <w:p w14:paraId="22EF84B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13. Supporting Indicators</w:t>
      </w:r>
    </w:p>
    <w:p w14:paraId="59C2E786" w14:textId="77777777" w:rsidR="003A2996" w:rsidRPr="003A2996" w:rsidRDefault="003A2996" w:rsidP="003A299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USD/INR </w:t>
      </w:r>
    </w:p>
    <w:p w14:paraId="2538DC5E" w14:textId="77777777" w:rsidR="003A2996" w:rsidRPr="003A2996" w:rsidRDefault="003A2996" w:rsidP="003A299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Dollar Index (DXY) </w:t>
      </w:r>
    </w:p>
    <w:p w14:paraId="116AD014" w14:textId="77777777" w:rsidR="003A2996" w:rsidRPr="003A2996" w:rsidRDefault="003A2996" w:rsidP="003A299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10-Year Treasury Yield </w:t>
      </w:r>
    </w:p>
    <w:p w14:paraId="49BD3F25" w14:textId="77777777" w:rsidR="003A2996" w:rsidRPr="003A2996" w:rsidRDefault="003A2996" w:rsidP="003A299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India VIX </w:t>
      </w:r>
    </w:p>
    <w:p w14:paraId="7C2C4AE6" w14:textId="77777777" w:rsidR="003A2996" w:rsidRPr="003A2996" w:rsidRDefault="003A2996" w:rsidP="003A299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Global Score </w:t>
      </w:r>
    </w:p>
    <w:p w14:paraId="4A425F4D"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3143DCA">
          <v:rect id="_x0000_i1133" style="width:0;height:1.5pt" o:hralign="center" o:hrstd="t" o:hr="t" fillcolor="#a0a0a0" stroked="f"/>
        </w:pict>
      </w:r>
    </w:p>
    <w:p w14:paraId="6F4EEFA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14. Metadata</w:t>
      </w:r>
    </w:p>
    <w:p w14:paraId="424CBBF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Source</w:t>
      </w:r>
    </w:p>
    <w:p w14:paraId="14D4254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ICE / Financial Market Data Provider</w:t>
      </w:r>
    </w:p>
    <w:p w14:paraId="29A7359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Calculation</w:t>
      </w:r>
    </w:p>
    <w:p w14:paraId="0EBFB40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Backend</w:t>
      </w:r>
    </w:p>
    <w:p w14:paraId="6B6B3A8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Updated</w:t>
      </w:r>
    </w:p>
    <w:p w14:paraId="0BB124C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25DD017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proofErr w:type="spellStart"/>
      <w:r w:rsidRPr="003A2996">
        <w:rPr>
          <w:rFonts w:ascii="Times New Roman" w:eastAsia="Times New Roman" w:hAnsi="Times New Roman" w:cs="Times New Roman"/>
          <w:b/>
          <w:bCs/>
          <w:sz w:val="24"/>
          <w:szCs w:val="24"/>
        </w:rPr>
        <w:t>Timezone</w:t>
      </w:r>
      <w:proofErr w:type="spellEnd"/>
    </w:p>
    <w:p w14:paraId="2A8E394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UTC (Source)</w:t>
      </w:r>
    </w:p>
    <w:p w14:paraId="2D37323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Display: Asia/Kolkata</w:t>
      </w:r>
    </w:p>
    <w:p w14:paraId="398EBD1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Storage</w:t>
      </w:r>
    </w:p>
    <w:p w14:paraId="33F8723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Local Electron Database</w:t>
      </w:r>
    </w:p>
    <w:p w14:paraId="5D42B2E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A9331BE">
          <v:rect id="_x0000_i1134" style="width:0;height:1.5pt" o:hralign="center" o:hrstd="t" o:hr="t" fillcolor="#a0a0a0" stroked="f"/>
        </w:pict>
      </w:r>
    </w:p>
    <w:p w14:paraId="62D5F240"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15. Developer Notes</w:t>
      </w:r>
    </w:p>
    <w:p w14:paraId="44BB732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Store:</w:t>
      </w:r>
    </w:p>
    <w:p w14:paraId="663D0983"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Price </w:t>
      </w:r>
    </w:p>
    <w:p w14:paraId="4EA2D3D6"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57A58C23"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04FDFAED"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Score </w:t>
      </w:r>
    </w:p>
    <w:p w14:paraId="1E901244"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Bias </w:t>
      </w:r>
    </w:p>
    <w:p w14:paraId="18198F13"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Confidence </w:t>
      </w:r>
    </w:p>
    <w:p w14:paraId="2792939C"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Historical Prices </w:t>
      </w:r>
    </w:p>
    <w:p w14:paraId="3D359AFE" w14:textId="77777777" w:rsidR="003A2996" w:rsidRPr="003A2996" w:rsidRDefault="003A2996" w:rsidP="003A299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4C87DB8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Use the continuous Brent Futures contract. Cache historical prices for trend analysis. If the live feed is unavailable, display the last valid value with a stale-data warning.</w:t>
      </w:r>
    </w:p>
    <w:p w14:paraId="12FD173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3BE82B2E">
          <v:rect id="_x0000_i1135" style="width:0;height:1.5pt" o:hralign="center" o:hrstd="t" o:hr="t" fillcolor="#a0a0a0" stroked="f"/>
        </w:pict>
      </w:r>
    </w:p>
    <w:p w14:paraId="12717985"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 xml:space="preserve">16. Praxis Engine Integration </w:t>
      </w:r>
      <w:r w:rsidRPr="003A2996">
        <w:rPr>
          <w:rFonts w:ascii="Segoe UI Emoji" w:eastAsia="Times New Roman" w:hAnsi="Segoe UI Emoji" w:cs="Segoe UI Emoji"/>
          <w:b/>
          <w:bCs/>
          <w:kern w:val="36"/>
          <w:sz w:val="48"/>
          <w:szCs w:val="48"/>
        </w:rPr>
        <w:t>⭐</w:t>
      </w:r>
    </w:p>
    <w:p w14:paraId="264FAE8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Engine Weight</w:t>
      </w:r>
    </w:p>
    <w:p w14:paraId="59E7F26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Configurable</w:t>
      </w:r>
    </w:p>
    <w:p w14:paraId="324BF09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Relative Importance</w:t>
      </w:r>
    </w:p>
    <w:p w14:paraId="265A15D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Very High</w:t>
      </w:r>
    </w:p>
    <w:p w14:paraId="6904C76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Decision Engine Role</w:t>
      </w:r>
    </w:p>
    <w:p w14:paraId="77627C4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Commodity Risk Assessment</w:t>
      </w:r>
    </w:p>
    <w:p w14:paraId="1846A30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Primary Use</w:t>
      </w:r>
    </w:p>
    <w:p w14:paraId="68E951D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Measure the macroeconomic impact of crude oil prices on the Indian equity market.</w:t>
      </w:r>
    </w:p>
    <w:p w14:paraId="59F52FB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Bullish Confirmation</w:t>
      </w:r>
    </w:p>
    <w:p w14:paraId="2E358449" w14:textId="77777777" w:rsidR="003A2996" w:rsidRPr="003A2996" w:rsidRDefault="003A2996" w:rsidP="003A299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Brent Crude </w:t>
      </w:r>
    </w:p>
    <w:p w14:paraId="5620AC73" w14:textId="77777777" w:rsidR="003A2996" w:rsidRPr="003A2996" w:rsidRDefault="003A2996" w:rsidP="003A299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Stable USD/INR </w:t>
      </w:r>
    </w:p>
    <w:p w14:paraId="3E84A001" w14:textId="77777777" w:rsidR="003A2996" w:rsidRPr="003A2996" w:rsidRDefault="003A2996" w:rsidP="003A299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DXY </w:t>
      </w:r>
    </w:p>
    <w:p w14:paraId="00FB133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Bearish Confirmation</w:t>
      </w:r>
    </w:p>
    <w:p w14:paraId="3B1DF2F0" w14:textId="77777777" w:rsidR="003A2996" w:rsidRPr="003A2996" w:rsidRDefault="003A2996" w:rsidP="003A299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Brent Crude </w:t>
      </w:r>
    </w:p>
    <w:p w14:paraId="06FDAA9F" w14:textId="77777777" w:rsidR="003A2996" w:rsidRPr="003A2996" w:rsidRDefault="003A2996" w:rsidP="003A299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USD/INR </w:t>
      </w:r>
    </w:p>
    <w:p w14:paraId="4C875500" w14:textId="77777777" w:rsidR="003A2996" w:rsidRPr="003A2996" w:rsidRDefault="003A2996" w:rsidP="003A299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DXY </w:t>
      </w:r>
    </w:p>
    <w:p w14:paraId="7ED4C68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Display Priority</w:t>
      </w:r>
    </w:p>
    <w:p w14:paraId="43D1079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Highest</w:t>
      </w:r>
    </w:p>
    <w:p w14:paraId="451D81C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4CD566E">
          <v:rect id="_x0000_i1136" style="width:0;height:1.5pt" o:hralign="center" o:hrstd="t" o:hr="t" fillcolor="#a0a0a0" stroked="f"/>
        </w:pict>
      </w:r>
    </w:p>
    <w:p w14:paraId="1808792D"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17. Praxis Recommendation</w:t>
      </w:r>
    </w:p>
    <w:p w14:paraId="181D6A9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Brent Crude Oil should serve as the </w:t>
      </w:r>
      <w:r w:rsidRPr="003A2996">
        <w:rPr>
          <w:rFonts w:ascii="Times New Roman" w:eastAsia="Times New Roman" w:hAnsi="Times New Roman" w:cs="Times New Roman"/>
          <w:b/>
          <w:bCs/>
          <w:sz w:val="24"/>
          <w:szCs w:val="24"/>
        </w:rPr>
        <w:t>primary commodity indicator</w:t>
      </w:r>
      <w:r w:rsidRPr="003A2996">
        <w:rPr>
          <w:rFonts w:ascii="Times New Roman" w:eastAsia="Times New Roman" w:hAnsi="Times New Roman" w:cs="Times New Roman"/>
          <w:sz w:val="24"/>
          <w:szCs w:val="24"/>
        </w:rPr>
        <w:t xml:space="preserve"> within the Global module.</w:t>
      </w:r>
    </w:p>
    <w:p w14:paraId="3B8E37DC"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Commodity Hierarchy</w:t>
      </w:r>
    </w:p>
    <w:p w14:paraId="5A01BE13" w14:textId="77777777" w:rsidR="003A2996" w:rsidRPr="003A2996" w:rsidRDefault="003A2996" w:rsidP="003A299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Times New Roman" w:eastAsia="Times New Roman" w:hAnsi="Times New Roman" w:cs="Times New Roman"/>
          <w:sz w:val="24"/>
          <w:szCs w:val="24"/>
        </w:rPr>
        <w:t xml:space="preserve"> Brent Crude Oil </w:t>
      </w:r>
    </w:p>
    <w:p w14:paraId="0FE5BFDD" w14:textId="77777777" w:rsidR="003A2996" w:rsidRPr="003A2996" w:rsidRDefault="003A2996" w:rsidP="003A299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Gold </w:t>
      </w:r>
    </w:p>
    <w:p w14:paraId="7BFE3668" w14:textId="77777777" w:rsidR="003A2996" w:rsidRPr="003A2996" w:rsidRDefault="003A2996" w:rsidP="003A299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Silver </w:t>
      </w:r>
    </w:p>
    <w:p w14:paraId="627A2BAA"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Engine Rules</w:t>
      </w:r>
    </w:p>
    <w:p w14:paraId="03EA0A94" w14:textId="77777777" w:rsidR="003A2996" w:rsidRPr="003A2996" w:rsidRDefault="003A2996" w:rsidP="003A299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Brent Crude + Stable INR → Increase Global Score. </w:t>
      </w:r>
    </w:p>
    <w:p w14:paraId="44A47FDF" w14:textId="77777777" w:rsidR="003A2996" w:rsidRPr="003A2996" w:rsidRDefault="003A2996" w:rsidP="003A299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Brent Crude + Weak INR → Reduce Global Score. </w:t>
      </w:r>
    </w:p>
    <w:p w14:paraId="75CA5903" w14:textId="77777777" w:rsidR="003A2996" w:rsidRPr="003A2996" w:rsidRDefault="003A2996" w:rsidP="003A299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Brent Crude + Rising DXY → Increase macro risk and reduce confidence. </w:t>
      </w:r>
    </w:p>
    <w:p w14:paraId="6EC5C179" w14:textId="42809F0A" w:rsidR="003A2996" w:rsidRDefault="003A2996" w:rsidP="003A299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Always evaluate Brent Crude alongside USD/INR, DXY, and US Treasury Yield before generating high-confidence global market signals.</w:t>
      </w:r>
    </w:p>
    <w:p w14:paraId="5B620A7D" w14:textId="5B393EAA"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3E25F71E" w14:textId="5186214C"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21B853ED" w14:textId="3778737B"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22F2FAFF" w14:textId="5E93BCC9"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64BE550B" w14:textId="74D161A8"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F9C61FE" w14:textId="4D681FC5"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2E97A1E2" w14:textId="0A2A225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D74F34D" w14:textId="5AA67636"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3F11DA05" w14:textId="2AE5DAF1"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F0D2352" w14:textId="77777777" w:rsidR="00A5478D" w:rsidRPr="003A2996"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AE0AC9B"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3A2996">
        <w:rPr>
          <w:rFonts w:ascii="Times New Roman" w:eastAsia="Times New Roman" w:hAnsi="Times New Roman" w:cs="Times New Roman"/>
          <w:b/>
          <w:bCs/>
          <w:color w:val="FF0000"/>
          <w:kern w:val="36"/>
          <w:sz w:val="48"/>
          <w:szCs w:val="48"/>
        </w:rPr>
        <w:lastRenderedPageBreak/>
        <w:t>5. Gold</w:t>
      </w:r>
    </w:p>
    <w:p w14:paraId="784AA13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Commodities</w:t>
      </w:r>
      <w:r w:rsidRPr="003A2996">
        <w:rPr>
          <w:rFonts w:ascii="Times New Roman" w:eastAsia="Times New Roman" w:hAnsi="Times New Roman" w:cs="Times New Roman"/>
          <w:sz w:val="24"/>
          <w:szCs w:val="24"/>
        </w:rPr>
        <w:br/>
      </w:r>
      <w:r w:rsidRPr="003A2996">
        <w:rPr>
          <w:rFonts w:ascii="Times New Roman" w:eastAsia="Times New Roman" w:hAnsi="Times New Roman" w:cs="Times New Roman"/>
          <w:b/>
          <w:bCs/>
          <w:sz w:val="24"/>
          <w:szCs w:val="24"/>
        </w:rPr>
        <w:t>Status:</w:t>
      </w:r>
      <w:r w:rsidRPr="003A2996">
        <w:rPr>
          <w:rFonts w:ascii="Times New Roman" w:eastAsia="Times New Roman" w:hAnsi="Times New Roman" w:cs="Times New Roman"/>
          <w:sz w:val="24"/>
          <w:szCs w:val="24"/>
        </w:rPr>
        <w:t xml:space="preserve"> Production Ready</w:t>
      </w:r>
    </w:p>
    <w:p w14:paraId="621835FD" w14:textId="77777777" w:rsidR="003A2996" w:rsidRPr="003A2996" w:rsidRDefault="003A2996" w:rsidP="003A2996">
      <w:pPr>
        <w:spacing w:before="100" w:beforeAutospacing="1" w:after="100" w:afterAutospacing="1" w:line="240" w:lineRule="auto"/>
        <w:outlineLvl w:val="1"/>
        <w:rPr>
          <w:rFonts w:ascii="Times New Roman" w:eastAsia="Times New Roman" w:hAnsi="Times New Roman" w:cs="Times New Roman"/>
          <w:b/>
          <w:bCs/>
          <w:sz w:val="36"/>
          <w:szCs w:val="36"/>
        </w:rPr>
      </w:pPr>
      <w:r w:rsidRPr="003A2996">
        <w:rPr>
          <w:rFonts w:ascii="Times New Roman" w:eastAsia="Times New Roman" w:hAnsi="Times New Roman" w:cs="Times New Roman"/>
          <w:b/>
          <w:bCs/>
          <w:sz w:val="36"/>
          <w:szCs w:val="36"/>
        </w:rPr>
        <w:t>1. Overview</w:t>
      </w:r>
    </w:p>
    <w:p w14:paraId="55DC17E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Name:</w:t>
      </w:r>
      <w:r w:rsidRPr="003A2996">
        <w:rPr>
          <w:rFonts w:ascii="Times New Roman" w:eastAsia="Times New Roman" w:hAnsi="Times New Roman" w:cs="Times New Roman"/>
          <w:sz w:val="24"/>
          <w:szCs w:val="24"/>
        </w:rPr>
        <w:t xml:space="preserve"> Gold</w:t>
      </w:r>
    </w:p>
    <w:p w14:paraId="778EEA5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Short Name:</w:t>
      </w:r>
      <w:r w:rsidRPr="003A2996">
        <w:rPr>
          <w:rFonts w:ascii="Times New Roman" w:eastAsia="Times New Roman" w:hAnsi="Times New Roman" w:cs="Times New Roman"/>
          <w:sz w:val="24"/>
          <w:szCs w:val="24"/>
        </w:rPr>
        <w:t xml:space="preserve"> Gold</w:t>
      </w:r>
    </w:p>
    <w:p w14:paraId="40BFEBA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Module:</w:t>
      </w:r>
      <w:r w:rsidRPr="003A2996">
        <w:rPr>
          <w:rFonts w:ascii="Times New Roman" w:eastAsia="Times New Roman" w:hAnsi="Times New Roman" w:cs="Times New Roman"/>
          <w:sz w:val="24"/>
          <w:szCs w:val="24"/>
        </w:rPr>
        <w:t xml:space="preserve"> Global</w:t>
      </w:r>
    </w:p>
    <w:p w14:paraId="1DBF875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Category:</w:t>
      </w:r>
      <w:r w:rsidRPr="003A2996">
        <w:rPr>
          <w:rFonts w:ascii="Times New Roman" w:eastAsia="Times New Roman" w:hAnsi="Times New Roman" w:cs="Times New Roman"/>
          <w:sz w:val="24"/>
          <w:szCs w:val="24"/>
        </w:rPr>
        <w:t xml:space="preserve"> Commodities</w:t>
      </w:r>
    </w:p>
    <w:p w14:paraId="57B7ADC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Purpose:</w:t>
      </w:r>
    </w:p>
    <w:p w14:paraId="3C92ACB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Tracks the international price of Gold to assess global risk sentiment, inflation expectations, and safe-haven demand. Gold prices often move inversely to equity market risk appetite and provide valuable macroeconomic context.</w:t>
      </w:r>
    </w:p>
    <w:p w14:paraId="61F7F6B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Based On:</w:t>
      </w:r>
    </w:p>
    <w:p w14:paraId="00C194D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COMEX Gold Futures (GC)</w:t>
      </w:r>
    </w:p>
    <w:p w14:paraId="1D77D05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Importance:</w:t>
      </w:r>
    </w:p>
    <w:p w14:paraId="187FE04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(Core Global Indicator)</w:t>
      </w:r>
    </w:p>
    <w:p w14:paraId="7CCC379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Auto / Manual:</w:t>
      </w:r>
    </w:p>
    <w:p w14:paraId="417D364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Auto</w:t>
      </w:r>
    </w:p>
    <w:p w14:paraId="7B97BCE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 Frequency:</w:t>
      </w:r>
    </w:p>
    <w:p w14:paraId="07378AF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78DC036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Praxis Note:</w:t>
      </w:r>
    </w:p>
    <w:p w14:paraId="2B7C153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Gold is primarily a </w:t>
      </w:r>
      <w:r w:rsidRPr="003A2996">
        <w:rPr>
          <w:rFonts w:ascii="Times New Roman" w:eastAsia="Times New Roman" w:hAnsi="Times New Roman" w:cs="Times New Roman"/>
          <w:b/>
          <w:bCs/>
          <w:sz w:val="24"/>
          <w:szCs w:val="24"/>
        </w:rPr>
        <w:t>risk sentiment indicator</w:t>
      </w:r>
      <w:r w:rsidRPr="003A2996">
        <w:rPr>
          <w:rFonts w:ascii="Times New Roman" w:eastAsia="Times New Roman" w:hAnsi="Times New Roman" w:cs="Times New Roman"/>
          <w:sz w:val="24"/>
          <w:szCs w:val="24"/>
        </w:rPr>
        <w:t>, not a directional equity indicator. Rising Gold prices often reflect increasing uncertainty and a shift toward safe-haven assets.</w:t>
      </w:r>
    </w:p>
    <w:p w14:paraId="52467D7A"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D45C815">
          <v:rect id="_x0000_i1153" style="width:0;height:1.5pt" o:hralign="center" o:hrstd="t" o:hr="t" fillcolor="#a0a0a0" stroked="f"/>
        </w:pict>
      </w:r>
    </w:p>
    <w:p w14:paraId="75488862"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lastRenderedPageBreak/>
        <w:t>2. Data Requirements</w:t>
      </w:r>
    </w:p>
    <w:p w14:paraId="7AA51A59"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Required Data</w:t>
      </w:r>
    </w:p>
    <w:p w14:paraId="2AF0C730"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Price </w:t>
      </w:r>
    </w:p>
    <w:p w14:paraId="721643D7"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Previous Close </w:t>
      </w:r>
    </w:p>
    <w:p w14:paraId="5B359347"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315FF485"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4934511B"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High </w:t>
      </w:r>
    </w:p>
    <w:p w14:paraId="77185AE3"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Session Low </w:t>
      </w:r>
    </w:p>
    <w:p w14:paraId="7C63ADBF"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Volume </w:t>
      </w:r>
    </w:p>
    <w:p w14:paraId="170D7F2F" w14:textId="77777777" w:rsidR="003A2996" w:rsidRPr="003A2996" w:rsidRDefault="003A2996" w:rsidP="003A299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7BD4FF38"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Minimum Historical Data</w:t>
      </w:r>
    </w:p>
    <w:p w14:paraId="354FFCA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589D8A6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Recommended</w:t>
      </w:r>
    </w:p>
    <w:p w14:paraId="2ED49B6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 Year</w:t>
      </w:r>
    </w:p>
    <w:p w14:paraId="2D5A27B7"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Primary Source</w:t>
      </w:r>
    </w:p>
    <w:p w14:paraId="76B26FE5" w14:textId="77777777" w:rsidR="003A2996" w:rsidRPr="003A2996" w:rsidRDefault="003A2996" w:rsidP="003A299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COMEX </w:t>
      </w:r>
    </w:p>
    <w:p w14:paraId="367B8AEB" w14:textId="77777777" w:rsidR="003A2996" w:rsidRPr="003A2996" w:rsidRDefault="003A2996" w:rsidP="003A2996">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3A2996">
        <w:rPr>
          <w:rFonts w:ascii="Times New Roman" w:eastAsia="Times New Roman" w:hAnsi="Times New Roman" w:cs="Times New Roman"/>
          <w:sz w:val="24"/>
          <w:szCs w:val="24"/>
        </w:rPr>
        <w:t>TradingView</w:t>
      </w:r>
      <w:proofErr w:type="spellEnd"/>
      <w:r w:rsidRPr="003A2996">
        <w:rPr>
          <w:rFonts w:ascii="Times New Roman" w:eastAsia="Times New Roman" w:hAnsi="Times New Roman" w:cs="Times New Roman"/>
          <w:sz w:val="24"/>
          <w:szCs w:val="24"/>
        </w:rPr>
        <w:t xml:space="preserve"> </w:t>
      </w:r>
    </w:p>
    <w:p w14:paraId="3C8D3469" w14:textId="77777777" w:rsidR="003A2996" w:rsidRPr="003A2996" w:rsidRDefault="003A2996" w:rsidP="003A299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Financial Market Data Provider </w:t>
      </w:r>
    </w:p>
    <w:p w14:paraId="10206E39"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91986F4">
          <v:rect id="_x0000_i1154" style="width:0;height:1.5pt" o:hralign="center" o:hrstd="t" o:hr="t" fillcolor="#a0a0a0" stroked="f"/>
        </w:pict>
      </w:r>
    </w:p>
    <w:p w14:paraId="47313E86"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3. Industry Standard Calculation</w:t>
      </w:r>
    </w:p>
    <w:p w14:paraId="47386EE6"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Formula</w:t>
      </w:r>
    </w:p>
    <w:p w14:paraId="5B034DB0"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Current Price − Previous Close</w:t>
      </w:r>
    </w:p>
    <w:p w14:paraId="28C83480"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Daily Change (%) =</w:t>
      </w:r>
    </w:p>
    <w:p w14:paraId="2392EAFE"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4DD99B"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((Current Price − Previous Close)</w:t>
      </w:r>
    </w:p>
    <w:p w14:paraId="03A1E628"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72DA6"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w:t>
      </w:r>
    </w:p>
    <w:p w14:paraId="2F6F1E16"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E1F14E"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Previous Close)</w:t>
      </w:r>
    </w:p>
    <w:p w14:paraId="7AF329D4"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98AAD1" w14:textId="77777777" w:rsidR="003A2996" w:rsidRPr="003A2996" w:rsidRDefault="003A2996" w:rsidP="003A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996">
        <w:rPr>
          <w:rFonts w:ascii="Courier New" w:eastAsia="Times New Roman" w:hAnsi="Courier New" w:cs="Courier New"/>
          <w:sz w:val="20"/>
          <w:szCs w:val="20"/>
        </w:rPr>
        <w:t>× 100</w:t>
      </w:r>
    </w:p>
    <w:p w14:paraId="44DDF70E"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Implementation Steps</w:t>
      </w:r>
    </w:p>
    <w:p w14:paraId="125BB9D7" w14:textId="77777777" w:rsidR="003A2996" w:rsidRPr="003A2996" w:rsidRDefault="003A2996" w:rsidP="003A299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 xml:space="preserve">Retrieve latest </w:t>
      </w:r>
      <w:proofErr w:type="gramStart"/>
      <w:r w:rsidRPr="003A2996">
        <w:rPr>
          <w:rFonts w:ascii="Times New Roman" w:eastAsia="Times New Roman" w:hAnsi="Times New Roman" w:cs="Times New Roman"/>
          <w:sz w:val="24"/>
          <w:szCs w:val="24"/>
        </w:rPr>
        <w:t>Gold</w:t>
      </w:r>
      <w:proofErr w:type="gramEnd"/>
      <w:r w:rsidRPr="003A2996">
        <w:rPr>
          <w:rFonts w:ascii="Times New Roman" w:eastAsia="Times New Roman" w:hAnsi="Times New Roman" w:cs="Times New Roman"/>
          <w:sz w:val="24"/>
          <w:szCs w:val="24"/>
        </w:rPr>
        <w:t xml:space="preserve"> price. </w:t>
      </w:r>
    </w:p>
    <w:p w14:paraId="63F53A34" w14:textId="77777777" w:rsidR="003A2996" w:rsidRPr="003A2996" w:rsidRDefault="003A2996" w:rsidP="003A299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daily change. </w:t>
      </w:r>
    </w:p>
    <w:p w14:paraId="51C6D992" w14:textId="77777777" w:rsidR="003A2996" w:rsidRPr="003A2996" w:rsidRDefault="003A2996" w:rsidP="003A299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Calculate percentage change. </w:t>
      </w:r>
    </w:p>
    <w:p w14:paraId="54959978" w14:textId="77777777" w:rsidR="003A2996" w:rsidRPr="003A2996" w:rsidRDefault="003A2996" w:rsidP="003A299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Compare against historical average. </w:t>
      </w:r>
    </w:p>
    <w:p w14:paraId="0A2D6BDC" w14:textId="77777777" w:rsidR="003A2996" w:rsidRPr="003A2996" w:rsidRDefault="003A2996" w:rsidP="003A299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Generate Global Score contribution. </w:t>
      </w:r>
    </w:p>
    <w:p w14:paraId="0B8F938B"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1E1BECF3" w14:textId="77777777" w:rsidR="003A2996" w:rsidRPr="003A2996" w:rsidRDefault="003A2996" w:rsidP="003A299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Use continuous front-month Gold Futures. </w:t>
      </w:r>
    </w:p>
    <w:p w14:paraId="305DFB9F" w14:textId="77777777" w:rsidR="003A2996" w:rsidRPr="003A2996" w:rsidRDefault="003A2996" w:rsidP="003A299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Ignore expired contracts. </w:t>
      </w:r>
    </w:p>
    <w:p w14:paraId="208AD855" w14:textId="77777777" w:rsidR="003A2996" w:rsidRPr="003A2996" w:rsidRDefault="003A2996" w:rsidP="003A299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Refresh continuously during trading hours. </w:t>
      </w:r>
    </w:p>
    <w:p w14:paraId="0999F8FE"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35AF066">
          <v:rect id="_x0000_i1155" style="width:0;height:1.5pt" o:hralign="center" o:hrstd="t" o:hr="t" fillcolor="#a0a0a0" stroked="f"/>
        </w:pict>
      </w:r>
    </w:p>
    <w:p w14:paraId="72F1E004"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4. Card Fields</w:t>
      </w:r>
    </w:p>
    <w:p w14:paraId="442BFF0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Current Value</w:t>
      </w:r>
    </w:p>
    <w:p w14:paraId="66E46A7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Gold Price (USD/Ounce)</w:t>
      </w:r>
    </w:p>
    <w:p w14:paraId="63D541C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w:t>
      </w:r>
    </w:p>
    <w:p w14:paraId="0749546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USD</w:t>
      </w:r>
    </w:p>
    <w:p w14:paraId="23369BA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Daily Change (%)</w:t>
      </w:r>
    </w:p>
    <w:p w14:paraId="00FD1E2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Percentage</w:t>
      </w:r>
    </w:p>
    <w:p w14:paraId="097B37A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Score</w:t>
      </w:r>
    </w:p>
    <w:p w14:paraId="5713E2C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0–100</w:t>
      </w:r>
    </w:p>
    <w:p w14:paraId="30F0E0F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Bias</w:t>
      </w:r>
    </w:p>
    <w:p w14:paraId="23F29FD9" w14:textId="77777777" w:rsidR="003A2996" w:rsidRPr="003A2996" w:rsidRDefault="003A2996" w:rsidP="003A299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Bullish </w:t>
      </w:r>
    </w:p>
    <w:p w14:paraId="2DEB0BF1" w14:textId="77777777" w:rsidR="003A2996" w:rsidRPr="003A2996" w:rsidRDefault="003A2996" w:rsidP="003A299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Neutral </w:t>
      </w:r>
    </w:p>
    <w:p w14:paraId="2D35FAAA" w14:textId="77777777" w:rsidR="003A2996" w:rsidRPr="003A2996" w:rsidRDefault="003A2996" w:rsidP="003A299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Bearish </w:t>
      </w:r>
    </w:p>
    <w:p w14:paraId="0ADE04A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Confidence</w:t>
      </w:r>
    </w:p>
    <w:p w14:paraId="0264692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Commodity Confidence</w:t>
      </w:r>
    </w:p>
    <w:p w14:paraId="6123071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Impact Weight</w:t>
      </w:r>
    </w:p>
    <w:p w14:paraId="17D4A66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w:t>
      </w:r>
    </w:p>
    <w:p w14:paraId="53FF7C41"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pict w14:anchorId="52C51D8B">
          <v:rect id="_x0000_i1156" style="width:0;height:1.5pt" o:hralign="center" o:hrstd="t" o:hr="t" fillcolor="#a0a0a0" stroked="f"/>
        </w:pict>
      </w:r>
    </w:p>
    <w:p w14:paraId="0B4E991E"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634"/>
        <w:gridCol w:w="1509"/>
      </w:tblGrid>
      <w:tr w:rsidR="003A2996" w:rsidRPr="003A2996" w14:paraId="7517537A" w14:textId="77777777" w:rsidTr="003A2996">
        <w:trPr>
          <w:tblHeader/>
          <w:tblCellSpacing w:w="15" w:type="dxa"/>
        </w:trPr>
        <w:tc>
          <w:tcPr>
            <w:tcW w:w="0" w:type="auto"/>
            <w:vAlign w:val="center"/>
            <w:hideMark/>
          </w:tcPr>
          <w:p w14:paraId="6154BCA8"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Condition</w:t>
            </w:r>
          </w:p>
        </w:tc>
        <w:tc>
          <w:tcPr>
            <w:tcW w:w="0" w:type="auto"/>
            <w:vAlign w:val="center"/>
            <w:hideMark/>
          </w:tcPr>
          <w:p w14:paraId="0AD6720B"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Score</w:t>
            </w:r>
          </w:p>
        </w:tc>
        <w:tc>
          <w:tcPr>
            <w:tcW w:w="0" w:type="auto"/>
            <w:vAlign w:val="center"/>
            <w:hideMark/>
          </w:tcPr>
          <w:p w14:paraId="5FE1D0E2" w14:textId="77777777" w:rsidR="003A2996" w:rsidRPr="003A2996" w:rsidRDefault="003A2996" w:rsidP="003A2996">
            <w:pPr>
              <w:spacing w:after="0" w:line="240" w:lineRule="auto"/>
              <w:jc w:val="center"/>
              <w:rPr>
                <w:rFonts w:ascii="Times New Roman" w:eastAsia="Times New Roman" w:hAnsi="Times New Roman" w:cs="Times New Roman"/>
                <w:b/>
                <w:bCs/>
                <w:sz w:val="24"/>
                <w:szCs w:val="24"/>
              </w:rPr>
            </w:pPr>
            <w:r w:rsidRPr="003A2996">
              <w:rPr>
                <w:rFonts w:ascii="Times New Roman" w:eastAsia="Times New Roman" w:hAnsi="Times New Roman" w:cs="Times New Roman"/>
                <w:b/>
                <w:bCs/>
                <w:sz w:val="24"/>
                <w:szCs w:val="24"/>
              </w:rPr>
              <w:t>Bias</w:t>
            </w:r>
          </w:p>
        </w:tc>
      </w:tr>
      <w:tr w:rsidR="003A2996" w:rsidRPr="003A2996" w14:paraId="21A99047" w14:textId="77777777" w:rsidTr="003A2996">
        <w:trPr>
          <w:tblCellSpacing w:w="15" w:type="dxa"/>
        </w:trPr>
        <w:tc>
          <w:tcPr>
            <w:tcW w:w="0" w:type="auto"/>
            <w:vAlign w:val="center"/>
            <w:hideMark/>
          </w:tcPr>
          <w:p w14:paraId="1AEA664F"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Fall &gt;2%</w:t>
            </w:r>
          </w:p>
        </w:tc>
        <w:tc>
          <w:tcPr>
            <w:tcW w:w="0" w:type="auto"/>
            <w:vAlign w:val="center"/>
            <w:hideMark/>
          </w:tcPr>
          <w:p w14:paraId="2D63A943"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90</w:t>
            </w:r>
          </w:p>
        </w:tc>
        <w:tc>
          <w:tcPr>
            <w:tcW w:w="0" w:type="auto"/>
            <w:vAlign w:val="center"/>
            <w:hideMark/>
          </w:tcPr>
          <w:p w14:paraId="63612A88"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tc>
      </w:tr>
      <w:tr w:rsidR="003A2996" w:rsidRPr="003A2996" w14:paraId="100DA366" w14:textId="77777777" w:rsidTr="003A2996">
        <w:trPr>
          <w:tblCellSpacing w:w="15" w:type="dxa"/>
        </w:trPr>
        <w:tc>
          <w:tcPr>
            <w:tcW w:w="0" w:type="auto"/>
            <w:vAlign w:val="center"/>
            <w:hideMark/>
          </w:tcPr>
          <w:p w14:paraId="0110CAB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Fall 0.5–2%</w:t>
            </w:r>
          </w:p>
        </w:tc>
        <w:tc>
          <w:tcPr>
            <w:tcW w:w="0" w:type="auto"/>
            <w:vAlign w:val="center"/>
            <w:hideMark/>
          </w:tcPr>
          <w:p w14:paraId="7C3D7690"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80</w:t>
            </w:r>
          </w:p>
        </w:tc>
        <w:tc>
          <w:tcPr>
            <w:tcW w:w="0" w:type="auto"/>
            <w:vAlign w:val="center"/>
            <w:hideMark/>
          </w:tcPr>
          <w:p w14:paraId="5CFA795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tc>
      </w:tr>
      <w:tr w:rsidR="003A2996" w:rsidRPr="003A2996" w14:paraId="70272063" w14:textId="77777777" w:rsidTr="003A2996">
        <w:trPr>
          <w:tblCellSpacing w:w="15" w:type="dxa"/>
        </w:trPr>
        <w:tc>
          <w:tcPr>
            <w:tcW w:w="0" w:type="auto"/>
            <w:vAlign w:val="center"/>
            <w:hideMark/>
          </w:tcPr>
          <w:p w14:paraId="76423AA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Change ±0.5%</w:t>
            </w:r>
          </w:p>
        </w:tc>
        <w:tc>
          <w:tcPr>
            <w:tcW w:w="0" w:type="auto"/>
            <w:vAlign w:val="center"/>
            <w:hideMark/>
          </w:tcPr>
          <w:p w14:paraId="65D0CDCA"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w:t>
            </w:r>
          </w:p>
        </w:tc>
        <w:tc>
          <w:tcPr>
            <w:tcW w:w="0" w:type="auto"/>
            <w:vAlign w:val="center"/>
            <w:hideMark/>
          </w:tcPr>
          <w:p w14:paraId="1673B659"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tc>
      </w:tr>
      <w:tr w:rsidR="003A2996" w:rsidRPr="003A2996" w14:paraId="18C3380F" w14:textId="77777777" w:rsidTr="003A2996">
        <w:trPr>
          <w:tblCellSpacing w:w="15" w:type="dxa"/>
        </w:trPr>
        <w:tc>
          <w:tcPr>
            <w:tcW w:w="0" w:type="auto"/>
            <w:vAlign w:val="center"/>
            <w:hideMark/>
          </w:tcPr>
          <w:p w14:paraId="28126EAD"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Rise 0.5–2%</w:t>
            </w:r>
          </w:p>
        </w:tc>
        <w:tc>
          <w:tcPr>
            <w:tcW w:w="0" w:type="auto"/>
            <w:vAlign w:val="center"/>
            <w:hideMark/>
          </w:tcPr>
          <w:p w14:paraId="662CAE4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40</w:t>
            </w:r>
          </w:p>
        </w:tc>
        <w:tc>
          <w:tcPr>
            <w:tcW w:w="0" w:type="auto"/>
            <w:vAlign w:val="center"/>
            <w:hideMark/>
          </w:tcPr>
          <w:p w14:paraId="5B279670"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tc>
      </w:tr>
      <w:tr w:rsidR="003A2996" w:rsidRPr="003A2996" w14:paraId="776057C7" w14:textId="77777777" w:rsidTr="003A2996">
        <w:trPr>
          <w:tblCellSpacing w:w="15" w:type="dxa"/>
        </w:trPr>
        <w:tc>
          <w:tcPr>
            <w:tcW w:w="0" w:type="auto"/>
            <w:vAlign w:val="center"/>
            <w:hideMark/>
          </w:tcPr>
          <w:p w14:paraId="144A441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Rise &gt;2%</w:t>
            </w:r>
          </w:p>
        </w:tc>
        <w:tc>
          <w:tcPr>
            <w:tcW w:w="0" w:type="auto"/>
            <w:vAlign w:val="center"/>
            <w:hideMark/>
          </w:tcPr>
          <w:p w14:paraId="0023A38B"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15</w:t>
            </w:r>
          </w:p>
        </w:tc>
        <w:tc>
          <w:tcPr>
            <w:tcW w:w="0" w:type="auto"/>
            <w:vAlign w:val="center"/>
            <w:hideMark/>
          </w:tcPr>
          <w:p w14:paraId="7245B5E7"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tc>
      </w:tr>
    </w:tbl>
    <w:p w14:paraId="46145512"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Notes</w:t>
      </w:r>
    </w:p>
    <w:p w14:paraId="15105D0C" w14:textId="77777777" w:rsidR="003A2996" w:rsidRPr="003A2996" w:rsidRDefault="003A2996" w:rsidP="003A299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Gold generally indicates stronger risk appetite. </w:t>
      </w:r>
    </w:p>
    <w:p w14:paraId="2FCE501B" w14:textId="77777777" w:rsidR="003A2996" w:rsidRPr="003A2996" w:rsidRDefault="003A2996" w:rsidP="003A299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Gold suggests increasing demand for safe-haven assets. </w:t>
      </w:r>
    </w:p>
    <w:p w14:paraId="18E3DEDF" w14:textId="77777777" w:rsidR="003A2996" w:rsidRPr="003A2996" w:rsidRDefault="003A2996" w:rsidP="003A299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Confirm with VIX and DXY. </w:t>
      </w:r>
    </w:p>
    <w:p w14:paraId="78E9DA4A"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F0B48F1">
          <v:rect id="_x0000_i1157" style="width:0;height:1.5pt" o:hralign="center" o:hrstd="t" o:hr="t" fillcolor="#a0a0a0" stroked="f"/>
        </w:pict>
      </w:r>
    </w:p>
    <w:p w14:paraId="3E683B73"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6. Bias Rules</w:t>
      </w:r>
    </w:p>
    <w:p w14:paraId="3FBD7A4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Gold Falling</w:t>
      </w:r>
    </w:p>
    <w:p w14:paraId="6308C4E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Bullish</w:t>
      </w:r>
    </w:p>
    <w:p w14:paraId="62773E0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Stable Gold</w:t>
      </w:r>
    </w:p>
    <w:p w14:paraId="139306B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Neutral</w:t>
      </w:r>
    </w:p>
    <w:p w14:paraId="0A750CC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Gold Rising</w:t>
      </w:r>
    </w:p>
    <w:p w14:paraId="4777B23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Bearish</w:t>
      </w:r>
    </w:p>
    <w:p w14:paraId="55FBC65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Sharp Gold Rally</w:t>
      </w:r>
    </w:p>
    <w:p w14:paraId="36F598F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Strong Bearish</w:t>
      </w:r>
    </w:p>
    <w:p w14:paraId="06FA9BB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1EFA3186">
          <v:rect id="_x0000_i1158" style="width:0;height:1.5pt" o:hralign="center" o:hrstd="t" o:hr="t" fillcolor="#a0a0a0" stroked="f"/>
        </w:pict>
      </w:r>
    </w:p>
    <w:p w14:paraId="5733AC3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7. Confidence Logic</w:t>
      </w:r>
    </w:p>
    <w:p w14:paraId="7462AEC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Base Confidence</w:t>
      </w:r>
    </w:p>
    <w:p w14:paraId="08D8826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90%</w:t>
      </w:r>
    </w:p>
    <w:p w14:paraId="750F8F8B"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Increase Confidence</w:t>
      </w:r>
    </w:p>
    <w:p w14:paraId="7102B77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Falling VIX</w:t>
      </w:r>
    </w:p>
    <w:p w14:paraId="10442BE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Falling DXY</w:t>
      </w:r>
    </w:p>
    <w:p w14:paraId="22557CF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Rising Equity Futures</w:t>
      </w:r>
    </w:p>
    <w:p w14:paraId="44A7B1BF"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Decrease Confidence</w:t>
      </w:r>
    </w:p>
    <w:p w14:paraId="705AD80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 Major geopolitical event</w:t>
      </w:r>
    </w:p>
    <w:p w14:paraId="681F91F6"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Mixed commodity signals</w:t>
      </w:r>
    </w:p>
    <w:p w14:paraId="1E2F746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-5% Thin trading volume</w:t>
      </w:r>
    </w:p>
    <w:p w14:paraId="1D90FAF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5DF9B3D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65%</w:t>
      </w:r>
    </w:p>
    <w:p w14:paraId="4F76446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072C28A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99%</w:t>
      </w:r>
    </w:p>
    <w:p w14:paraId="442119DD"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F4AB1C6">
          <v:rect id="_x0000_i1159" style="width:0;height:1.5pt" o:hralign="center" o:hrstd="t" o:hr="t" fillcolor="#a0a0a0" stroked="f"/>
        </w:pict>
      </w:r>
    </w:p>
    <w:p w14:paraId="44EA02C9"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8. Score Range Bar</w:t>
      </w:r>
    </w:p>
    <w:p w14:paraId="6079A82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Minimum</w:t>
      </w:r>
    </w:p>
    <w:p w14:paraId="3634661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w:t>
      </w:r>
    </w:p>
    <w:p w14:paraId="133D413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Maximum</w:t>
      </w:r>
    </w:p>
    <w:p w14:paraId="2FFCCCE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100</w:t>
      </w:r>
    </w:p>
    <w:p w14:paraId="104D8A8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Pointer</w:t>
      </w:r>
    </w:p>
    <w:p w14:paraId="09C8BB0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Current Score</w:t>
      </w:r>
    </w:p>
    <w:p w14:paraId="74BCE9A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Average Marker</w:t>
      </w:r>
    </w:p>
    <w:p w14:paraId="0E5C257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30-Day Average Score</w:t>
      </w:r>
    </w:p>
    <w:p w14:paraId="001583C6"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lastRenderedPageBreak/>
        <w:t>Color Zones</w:t>
      </w:r>
    </w:p>
    <w:p w14:paraId="546CF1F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0–30 → High Risk</w:t>
      </w:r>
    </w:p>
    <w:p w14:paraId="728C2D1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30–60 → Cautious</w:t>
      </w:r>
    </w:p>
    <w:p w14:paraId="06AA729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60–80 → Neutral</w:t>
      </w:r>
    </w:p>
    <w:p w14:paraId="53FBF82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80–100 → Strong Risk-On</w:t>
      </w:r>
    </w:p>
    <w:p w14:paraId="046AF6F0"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F92FFCC">
          <v:rect id="_x0000_i1160" style="width:0;height:1.5pt" o:hralign="center" o:hrstd="t" o:hr="t" fillcolor="#a0a0a0" stroked="f"/>
        </w:pict>
      </w:r>
    </w:p>
    <w:p w14:paraId="16900CB6"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9. Dual Trend Chart</w:t>
      </w:r>
    </w:p>
    <w:p w14:paraId="2F446C7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Chart Type</w:t>
      </w:r>
    </w:p>
    <w:p w14:paraId="6F01327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Dual Line</w:t>
      </w:r>
    </w:p>
    <w:p w14:paraId="1BF921D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1</w:t>
      </w:r>
    </w:p>
    <w:p w14:paraId="3F95359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Gold Price</w:t>
      </w:r>
    </w:p>
    <w:p w14:paraId="5A34AF1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Line 2</w:t>
      </w:r>
    </w:p>
    <w:p w14:paraId="322D5CF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Praxis Score</w:t>
      </w:r>
    </w:p>
    <w:p w14:paraId="1154739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History</w:t>
      </w:r>
    </w:p>
    <w:p w14:paraId="6FE3CF2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30 Trading Days</w:t>
      </w:r>
    </w:p>
    <w:p w14:paraId="118F272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w:t>
      </w:r>
    </w:p>
    <w:p w14:paraId="3BDE7D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617BD2A4"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56C3383">
          <v:rect id="_x0000_i1161" style="width:0;height:1.5pt" o:hralign="center" o:hrstd="t" o:hr="t" fillcolor="#a0a0a0" stroked="f"/>
        </w:pict>
      </w:r>
    </w:p>
    <w:p w14:paraId="664CBB76"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10. AI Insight Rules</w:t>
      </w:r>
    </w:p>
    <w:p w14:paraId="28C08E9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Gold Falling</w:t>
      </w:r>
    </w:p>
    <w:p w14:paraId="7E29E4F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investors are moving away from safe-haven assets, indicating stronger global risk appetite.</w:t>
      </w:r>
    </w:p>
    <w:p w14:paraId="284253A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Stable Gold</w:t>
      </w:r>
    </w:p>
    <w:p w14:paraId="138F882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Explain that safe-haven demand remains balanced with limited impact on market sentiment.</w:t>
      </w:r>
    </w:p>
    <w:p w14:paraId="046633C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Gold Rising</w:t>
      </w:r>
    </w:p>
    <w:p w14:paraId="5FDC3DD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increasing safe-haven demand reflects growing market uncertainty.</w:t>
      </w:r>
    </w:p>
    <w:p w14:paraId="1F3C587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Sharp Rally</w:t>
      </w:r>
    </w:p>
    <w:p w14:paraId="69198E89"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Explain that strong buying in Gold suggests elevated geopolitical or economic concerns.</w:t>
      </w:r>
    </w:p>
    <w:p w14:paraId="147E1369"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30112EA">
          <v:rect id="_x0000_i1162" style="width:0;height:1.5pt" o:hralign="center" o:hrstd="t" o:hr="t" fillcolor="#a0a0a0" stroked="f"/>
        </w:pict>
      </w:r>
    </w:p>
    <w:p w14:paraId="43BB5D5D"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11. Why It Matters</w:t>
      </w:r>
    </w:p>
    <w:p w14:paraId="05F997CC" w14:textId="77777777" w:rsidR="003A2996" w:rsidRPr="003A2996" w:rsidRDefault="003A2996" w:rsidP="003A299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Measures global risk sentiment. </w:t>
      </w:r>
    </w:p>
    <w:p w14:paraId="53412CDF" w14:textId="77777777" w:rsidR="003A2996" w:rsidRPr="003A2996" w:rsidRDefault="003A2996" w:rsidP="003A299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Tracks safe-haven demand. </w:t>
      </w:r>
    </w:p>
    <w:p w14:paraId="066356F5" w14:textId="77777777" w:rsidR="003A2996" w:rsidRPr="003A2996" w:rsidRDefault="003A2996" w:rsidP="003A299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Reflects inflation expectations. </w:t>
      </w:r>
    </w:p>
    <w:p w14:paraId="2C0BB6B8" w14:textId="77777777" w:rsidR="003A2996" w:rsidRPr="003A2996" w:rsidRDefault="003A2996" w:rsidP="003A299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Complements VIX and DXY analysis. </w:t>
      </w:r>
    </w:p>
    <w:p w14:paraId="586D6FC8" w14:textId="77777777" w:rsidR="003A2996" w:rsidRPr="003A2996" w:rsidRDefault="003A2996" w:rsidP="003A299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Provides macroeconomic context. </w:t>
      </w:r>
    </w:p>
    <w:p w14:paraId="79663BAC"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6B3F6B41">
          <v:rect id="_x0000_i1163" style="width:0;height:1.5pt" o:hralign="center" o:hrstd="t" o:hr="t" fillcolor="#a0a0a0" stroked="f"/>
        </w:pict>
      </w:r>
    </w:p>
    <w:p w14:paraId="620C248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12. Trading Impact</w:t>
      </w:r>
    </w:p>
    <w:p w14:paraId="06E2306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Intraday</w:t>
      </w:r>
    </w:p>
    <w:p w14:paraId="2E66AAD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33B4DD6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Swing Trading</w:t>
      </w:r>
    </w:p>
    <w:p w14:paraId="3C9DEC4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117EBE1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Positional Trading</w:t>
      </w:r>
    </w:p>
    <w:p w14:paraId="464FE8E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02A5B5C4"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Options Trading</w:t>
      </w:r>
    </w:p>
    <w:p w14:paraId="2A3AD24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Segoe UI Symbol" w:eastAsia="Times New Roman" w:hAnsi="Segoe UI Symbol" w:cs="Segoe UI Symbol"/>
          <w:sz w:val="24"/>
          <w:szCs w:val="24"/>
        </w:rPr>
        <w:t>★★★☆☆</w:t>
      </w:r>
    </w:p>
    <w:p w14:paraId="2DA0EE5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Best Use</w:t>
      </w:r>
    </w:p>
    <w:p w14:paraId="11E4719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Evaluating global risk sentiment.</w:t>
      </w:r>
    </w:p>
    <w:p w14:paraId="03E5D272"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Avoid Using Alone</w:t>
      </w:r>
    </w:p>
    <w:p w14:paraId="22C7222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Yes</w:t>
      </w:r>
    </w:p>
    <w:p w14:paraId="4C76EC1E"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7B028B0E">
          <v:rect id="_x0000_i1164" style="width:0;height:1.5pt" o:hralign="center" o:hrstd="t" o:hr="t" fillcolor="#a0a0a0" stroked="f"/>
        </w:pict>
      </w:r>
    </w:p>
    <w:p w14:paraId="094D1797"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13. Supporting Indicators</w:t>
      </w:r>
    </w:p>
    <w:p w14:paraId="6D8EA36A" w14:textId="77777777" w:rsidR="003A2996" w:rsidRPr="003A2996" w:rsidRDefault="003A2996" w:rsidP="003A299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CBOE VIX </w:t>
      </w:r>
    </w:p>
    <w:p w14:paraId="1420161E" w14:textId="77777777" w:rsidR="003A2996" w:rsidRPr="003A2996" w:rsidRDefault="003A2996" w:rsidP="003A299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Dollar Index (DXY) </w:t>
      </w:r>
    </w:p>
    <w:p w14:paraId="2DFD3313" w14:textId="77777777" w:rsidR="003A2996" w:rsidRPr="003A2996" w:rsidRDefault="003A2996" w:rsidP="003A299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US 10-Year Treasury Yield </w:t>
      </w:r>
    </w:p>
    <w:p w14:paraId="659D1FE4" w14:textId="77777777" w:rsidR="003A2996" w:rsidRPr="003A2996" w:rsidRDefault="003A2996" w:rsidP="003A299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S&amp;P 500 Futures </w:t>
      </w:r>
    </w:p>
    <w:p w14:paraId="57DD4C50" w14:textId="77777777" w:rsidR="003A2996" w:rsidRPr="003A2996" w:rsidRDefault="003A2996" w:rsidP="003A299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Brent Crude Oil </w:t>
      </w:r>
    </w:p>
    <w:p w14:paraId="5FC574C6"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B9D8E66">
          <v:rect id="_x0000_i1165" style="width:0;height:1.5pt" o:hralign="center" o:hrstd="t" o:hr="t" fillcolor="#a0a0a0" stroked="f"/>
        </w:pict>
      </w:r>
    </w:p>
    <w:p w14:paraId="351DB65C"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14. Metadata</w:t>
      </w:r>
    </w:p>
    <w:p w14:paraId="4FE9A68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Source</w:t>
      </w:r>
    </w:p>
    <w:p w14:paraId="51A5C72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COMEX / Financial Market Data Provider</w:t>
      </w:r>
    </w:p>
    <w:p w14:paraId="5FD7168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Calculation</w:t>
      </w:r>
    </w:p>
    <w:p w14:paraId="5987818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Backend</w:t>
      </w:r>
    </w:p>
    <w:p w14:paraId="3E80B4A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Updated</w:t>
      </w:r>
    </w:p>
    <w:p w14:paraId="6A9FC66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Real-Time</w:t>
      </w:r>
    </w:p>
    <w:p w14:paraId="0E8C60A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proofErr w:type="spellStart"/>
      <w:r w:rsidRPr="003A2996">
        <w:rPr>
          <w:rFonts w:ascii="Times New Roman" w:eastAsia="Times New Roman" w:hAnsi="Times New Roman" w:cs="Times New Roman"/>
          <w:b/>
          <w:bCs/>
          <w:sz w:val="24"/>
          <w:szCs w:val="24"/>
        </w:rPr>
        <w:t>Timezone</w:t>
      </w:r>
      <w:proofErr w:type="spellEnd"/>
    </w:p>
    <w:p w14:paraId="3A648F5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UTC (Source)</w:t>
      </w:r>
    </w:p>
    <w:p w14:paraId="3EDC61B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Display: Asia/Kolkata</w:t>
      </w:r>
    </w:p>
    <w:p w14:paraId="279E54AC"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Storage</w:t>
      </w:r>
    </w:p>
    <w:p w14:paraId="00230921"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Local Electron Database</w:t>
      </w:r>
    </w:p>
    <w:p w14:paraId="5B21E4C5"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566CB1B3">
          <v:rect id="_x0000_i1166" style="width:0;height:1.5pt" o:hralign="center" o:hrstd="t" o:hr="t" fillcolor="#a0a0a0" stroked="f"/>
        </w:pict>
      </w:r>
    </w:p>
    <w:p w14:paraId="3E5232BC"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15. Developer Notes</w:t>
      </w:r>
    </w:p>
    <w:p w14:paraId="72711E0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lastRenderedPageBreak/>
        <w:t>Store:</w:t>
      </w:r>
    </w:p>
    <w:p w14:paraId="7898DFAE"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Price </w:t>
      </w:r>
    </w:p>
    <w:p w14:paraId="1BCA15D1"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w:t>
      </w:r>
    </w:p>
    <w:p w14:paraId="32B3B34A"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Daily Change (%) </w:t>
      </w:r>
    </w:p>
    <w:p w14:paraId="32F1F8D9"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Current Score </w:t>
      </w:r>
    </w:p>
    <w:p w14:paraId="07E463F1"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Bias </w:t>
      </w:r>
    </w:p>
    <w:p w14:paraId="5FDAD67C"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Confidence </w:t>
      </w:r>
    </w:p>
    <w:p w14:paraId="69634D41"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Historical Prices </w:t>
      </w:r>
    </w:p>
    <w:p w14:paraId="21979A45" w14:textId="77777777" w:rsidR="003A2996" w:rsidRPr="003A2996" w:rsidRDefault="003A2996" w:rsidP="003A299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Last Updated </w:t>
      </w:r>
    </w:p>
    <w:p w14:paraId="500612D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Use the continuous Gold Futures contract. Maintain historical data for trend visualization. Display stale-data warnings if live market data becomes unavailable.</w:t>
      </w:r>
    </w:p>
    <w:p w14:paraId="140ECBA2"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22EA0748">
          <v:rect id="_x0000_i1167" style="width:0;height:1.5pt" o:hralign="center" o:hrstd="t" o:hr="t" fillcolor="#a0a0a0" stroked="f"/>
        </w:pict>
      </w:r>
    </w:p>
    <w:p w14:paraId="16A6B86E"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 xml:space="preserve">16. Praxis Engine Integration </w:t>
      </w:r>
      <w:r w:rsidRPr="003A2996">
        <w:rPr>
          <w:rFonts w:ascii="Segoe UI Emoji" w:eastAsia="Times New Roman" w:hAnsi="Segoe UI Emoji" w:cs="Segoe UI Emoji"/>
          <w:b/>
          <w:bCs/>
          <w:kern w:val="36"/>
          <w:sz w:val="48"/>
          <w:szCs w:val="48"/>
        </w:rPr>
        <w:t>⭐</w:t>
      </w:r>
    </w:p>
    <w:p w14:paraId="14FE1EB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Engine Weight</w:t>
      </w:r>
    </w:p>
    <w:p w14:paraId="73EE1D2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Configurable</w:t>
      </w:r>
    </w:p>
    <w:p w14:paraId="10E0B7D0"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Relative Importance</w:t>
      </w:r>
    </w:p>
    <w:p w14:paraId="17F84FDA"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w:t>
      </w:r>
    </w:p>
    <w:p w14:paraId="2C1C14E5"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Decision Engine Role</w:t>
      </w:r>
    </w:p>
    <w:p w14:paraId="4C5A5F9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Global Risk Sentiment Assessment</w:t>
      </w:r>
    </w:p>
    <w:p w14:paraId="42123238"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Primary Use</w:t>
      </w:r>
    </w:p>
    <w:p w14:paraId="4F1D6CAE"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Measure investor preference for safe-haven assets and assess global market risk.</w:t>
      </w:r>
    </w:p>
    <w:p w14:paraId="36DF1CFD"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Bullish Confirmation</w:t>
      </w:r>
    </w:p>
    <w:p w14:paraId="2867DE38" w14:textId="77777777" w:rsidR="003A2996" w:rsidRPr="003A2996" w:rsidRDefault="003A2996" w:rsidP="003A299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Gold </w:t>
      </w:r>
    </w:p>
    <w:p w14:paraId="33C4C8AF" w14:textId="77777777" w:rsidR="003A2996" w:rsidRPr="003A2996" w:rsidRDefault="003A2996" w:rsidP="003A299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VIX </w:t>
      </w:r>
    </w:p>
    <w:p w14:paraId="1F53C036" w14:textId="77777777" w:rsidR="003A2996" w:rsidRPr="003A2996" w:rsidRDefault="003A2996" w:rsidP="003A299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S&amp;P Futures </w:t>
      </w:r>
    </w:p>
    <w:p w14:paraId="6B019AE7"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t>Bearish Confirmation</w:t>
      </w:r>
    </w:p>
    <w:p w14:paraId="37A06E1B" w14:textId="77777777" w:rsidR="003A2996" w:rsidRPr="003A2996" w:rsidRDefault="003A2996" w:rsidP="003A299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Gold </w:t>
      </w:r>
    </w:p>
    <w:p w14:paraId="20ACC1BA" w14:textId="77777777" w:rsidR="003A2996" w:rsidRPr="003A2996" w:rsidRDefault="003A2996" w:rsidP="003A299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VIX </w:t>
      </w:r>
    </w:p>
    <w:p w14:paraId="1E90ADBA" w14:textId="77777777" w:rsidR="003A2996" w:rsidRPr="003A2996" w:rsidRDefault="003A2996" w:rsidP="003A299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Equity Futures </w:t>
      </w:r>
    </w:p>
    <w:p w14:paraId="2F65720B"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b/>
          <w:bCs/>
          <w:sz w:val="24"/>
          <w:szCs w:val="24"/>
        </w:rPr>
        <w:lastRenderedPageBreak/>
        <w:t>Display Priority</w:t>
      </w:r>
    </w:p>
    <w:p w14:paraId="61D4CFAF"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High</w:t>
      </w:r>
    </w:p>
    <w:p w14:paraId="3C30558D" w14:textId="77777777" w:rsidR="003A2996" w:rsidRPr="003A2996" w:rsidRDefault="003A2996" w:rsidP="003A2996">
      <w:pPr>
        <w:spacing w:after="0"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pict w14:anchorId="0726142D">
          <v:rect id="_x0000_i1168" style="width:0;height:1.5pt" o:hralign="center" o:hrstd="t" o:hr="t" fillcolor="#a0a0a0" stroked="f"/>
        </w:pict>
      </w:r>
    </w:p>
    <w:p w14:paraId="254EC80F" w14:textId="77777777" w:rsidR="003A2996" w:rsidRPr="003A2996" w:rsidRDefault="003A2996" w:rsidP="003A29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996">
        <w:rPr>
          <w:rFonts w:ascii="Times New Roman" w:eastAsia="Times New Roman" w:hAnsi="Times New Roman" w:cs="Times New Roman"/>
          <w:b/>
          <w:bCs/>
          <w:kern w:val="36"/>
          <w:sz w:val="48"/>
          <w:szCs w:val="48"/>
        </w:rPr>
        <w:t>17. Praxis Recommendation</w:t>
      </w:r>
    </w:p>
    <w:p w14:paraId="5A5DA603" w14:textId="77777777" w:rsidR="003A2996" w:rsidRPr="003A2996" w:rsidRDefault="003A2996" w:rsidP="003A2996">
      <w:p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Gold should serve as the </w:t>
      </w:r>
      <w:r w:rsidRPr="003A2996">
        <w:rPr>
          <w:rFonts w:ascii="Times New Roman" w:eastAsia="Times New Roman" w:hAnsi="Times New Roman" w:cs="Times New Roman"/>
          <w:b/>
          <w:bCs/>
          <w:sz w:val="24"/>
          <w:szCs w:val="24"/>
        </w:rPr>
        <w:t>primary safe-haven commodity indicator</w:t>
      </w:r>
      <w:r w:rsidRPr="003A2996">
        <w:rPr>
          <w:rFonts w:ascii="Times New Roman" w:eastAsia="Times New Roman" w:hAnsi="Times New Roman" w:cs="Times New Roman"/>
          <w:sz w:val="24"/>
          <w:szCs w:val="24"/>
        </w:rPr>
        <w:t xml:space="preserve"> within the Global module.</w:t>
      </w:r>
    </w:p>
    <w:p w14:paraId="55B6B4A1"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Commodity Hierarchy</w:t>
      </w:r>
    </w:p>
    <w:p w14:paraId="5D3C61C6" w14:textId="77777777" w:rsidR="003A2996" w:rsidRPr="003A2996" w:rsidRDefault="003A2996" w:rsidP="003A299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Times New Roman" w:eastAsia="Times New Roman" w:hAnsi="Times New Roman" w:cs="Times New Roman"/>
          <w:sz w:val="24"/>
          <w:szCs w:val="24"/>
        </w:rPr>
        <w:t xml:space="preserve"> Brent Crude Oil </w:t>
      </w:r>
    </w:p>
    <w:p w14:paraId="707FC83C" w14:textId="77777777" w:rsidR="003A2996" w:rsidRPr="003A2996" w:rsidRDefault="003A2996" w:rsidP="003A299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Gold </w:t>
      </w:r>
    </w:p>
    <w:p w14:paraId="7131A7CB" w14:textId="77777777" w:rsidR="003A2996" w:rsidRPr="003A2996" w:rsidRDefault="003A2996" w:rsidP="003A299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A2996">
        <w:rPr>
          <w:rFonts w:ascii="Segoe UI Emoji" w:eastAsia="Times New Roman" w:hAnsi="Segoe UI Emoji" w:cs="Segoe UI Emoji"/>
          <w:sz w:val="24"/>
          <w:szCs w:val="24"/>
        </w:rPr>
        <w:t>⭐⭐⭐</w:t>
      </w:r>
      <w:r w:rsidRPr="003A2996">
        <w:rPr>
          <w:rFonts w:ascii="Segoe UI Symbol" w:eastAsia="Times New Roman" w:hAnsi="Segoe UI Symbol" w:cs="Segoe UI Symbol"/>
          <w:sz w:val="24"/>
          <w:szCs w:val="24"/>
        </w:rPr>
        <w:t>☆☆</w:t>
      </w:r>
      <w:r w:rsidRPr="003A2996">
        <w:rPr>
          <w:rFonts w:ascii="Times New Roman" w:eastAsia="Times New Roman" w:hAnsi="Times New Roman" w:cs="Times New Roman"/>
          <w:sz w:val="24"/>
          <w:szCs w:val="24"/>
        </w:rPr>
        <w:t xml:space="preserve"> Silver </w:t>
      </w:r>
    </w:p>
    <w:p w14:paraId="18FF1CA5" w14:textId="77777777" w:rsidR="003A2996" w:rsidRPr="003A2996" w:rsidRDefault="003A2996" w:rsidP="003A2996">
      <w:pPr>
        <w:spacing w:before="100" w:beforeAutospacing="1" w:after="100" w:afterAutospacing="1" w:line="240" w:lineRule="auto"/>
        <w:outlineLvl w:val="2"/>
        <w:rPr>
          <w:rFonts w:ascii="Times New Roman" w:eastAsia="Times New Roman" w:hAnsi="Times New Roman" w:cs="Times New Roman"/>
          <w:b/>
          <w:bCs/>
          <w:sz w:val="27"/>
          <w:szCs w:val="27"/>
        </w:rPr>
      </w:pPr>
      <w:r w:rsidRPr="003A2996">
        <w:rPr>
          <w:rFonts w:ascii="Times New Roman" w:eastAsia="Times New Roman" w:hAnsi="Times New Roman" w:cs="Times New Roman"/>
          <w:b/>
          <w:bCs/>
          <w:sz w:val="27"/>
          <w:szCs w:val="27"/>
        </w:rPr>
        <w:t>Engine Rules</w:t>
      </w:r>
    </w:p>
    <w:p w14:paraId="0DFAB033" w14:textId="77777777" w:rsidR="003A2996" w:rsidRPr="003A2996" w:rsidRDefault="003A2996" w:rsidP="003A299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Falling Gold + Rising Equity Futures → Increase Global Score. </w:t>
      </w:r>
    </w:p>
    <w:p w14:paraId="6546483A" w14:textId="77777777" w:rsidR="003A2996" w:rsidRPr="003A2996" w:rsidRDefault="003A2996" w:rsidP="003A299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Gold + Rising VIX → Reduce Global Score. </w:t>
      </w:r>
    </w:p>
    <w:p w14:paraId="544DBFA5" w14:textId="77777777" w:rsidR="003A2996" w:rsidRPr="003A2996" w:rsidRDefault="003A2996" w:rsidP="003A299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 xml:space="preserve">Rising Gold + Rising DXY → Strengthen risk-off sentiment. </w:t>
      </w:r>
    </w:p>
    <w:p w14:paraId="45BE1055" w14:textId="4610DD7A" w:rsidR="003A2996" w:rsidRDefault="003A2996" w:rsidP="003A299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A2996">
        <w:rPr>
          <w:rFonts w:ascii="Times New Roman" w:eastAsia="Times New Roman" w:hAnsi="Times New Roman" w:cs="Times New Roman"/>
          <w:sz w:val="24"/>
          <w:szCs w:val="24"/>
        </w:rPr>
        <w:t>Always evaluate Gold alongside VIX, DXY, Brent Crude, and US Equity Futures before generating high-confidence global market signals.</w:t>
      </w:r>
    </w:p>
    <w:p w14:paraId="100D5F40" w14:textId="6C0BCA20"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B563074" w14:textId="548D8B4F"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526463E" w14:textId="38618B9F"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1361719" w14:textId="6320E6BB"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0408D2C" w14:textId="4774806A"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B6F3B86" w14:textId="554B63D0"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840FE20" w14:textId="0061EA1F"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75F483B" w14:textId="2D62D647"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3C337A9" w14:textId="333B2E61"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06F0CDE" w14:textId="77777777" w:rsidR="00A5478D" w:rsidRPr="003A2996"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49A4F17"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C25F9">
        <w:rPr>
          <w:rFonts w:ascii="Times New Roman" w:eastAsia="Times New Roman" w:hAnsi="Times New Roman" w:cs="Times New Roman"/>
          <w:b/>
          <w:bCs/>
          <w:color w:val="FF0000"/>
          <w:kern w:val="36"/>
          <w:sz w:val="48"/>
          <w:szCs w:val="48"/>
        </w:rPr>
        <w:lastRenderedPageBreak/>
        <w:t>6. Silver</w:t>
      </w:r>
    </w:p>
    <w:p w14:paraId="6ED8F32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Module:</w:t>
      </w:r>
      <w:r w:rsidRPr="00AC25F9">
        <w:rPr>
          <w:rFonts w:ascii="Times New Roman" w:eastAsia="Times New Roman" w:hAnsi="Times New Roman" w:cs="Times New Roman"/>
          <w:sz w:val="24"/>
          <w:szCs w:val="24"/>
        </w:rPr>
        <w:t xml:space="preserve"> Global</w:t>
      </w:r>
      <w:r w:rsidRPr="00AC25F9">
        <w:rPr>
          <w:rFonts w:ascii="Times New Roman" w:eastAsia="Times New Roman" w:hAnsi="Times New Roman" w:cs="Times New Roman"/>
          <w:sz w:val="24"/>
          <w:szCs w:val="24"/>
        </w:rPr>
        <w:br/>
      </w:r>
      <w:r w:rsidRPr="00AC25F9">
        <w:rPr>
          <w:rFonts w:ascii="Times New Roman" w:eastAsia="Times New Roman" w:hAnsi="Times New Roman" w:cs="Times New Roman"/>
          <w:b/>
          <w:bCs/>
          <w:sz w:val="24"/>
          <w:szCs w:val="24"/>
        </w:rPr>
        <w:t>Category:</w:t>
      </w:r>
      <w:r w:rsidRPr="00AC25F9">
        <w:rPr>
          <w:rFonts w:ascii="Times New Roman" w:eastAsia="Times New Roman" w:hAnsi="Times New Roman" w:cs="Times New Roman"/>
          <w:sz w:val="24"/>
          <w:szCs w:val="24"/>
        </w:rPr>
        <w:t xml:space="preserve"> Commodities</w:t>
      </w:r>
      <w:r w:rsidRPr="00AC25F9">
        <w:rPr>
          <w:rFonts w:ascii="Times New Roman" w:eastAsia="Times New Roman" w:hAnsi="Times New Roman" w:cs="Times New Roman"/>
          <w:sz w:val="24"/>
          <w:szCs w:val="24"/>
        </w:rPr>
        <w:br/>
      </w:r>
      <w:r w:rsidRPr="00AC25F9">
        <w:rPr>
          <w:rFonts w:ascii="Times New Roman" w:eastAsia="Times New Roman" w:hAnsi="Times New Roman" w:cs="Times New Roman"/>
          <w:b/>
          <w:bCs/>
          <w:sz w:val="24"/>
          <w:szCs w:val="24"/>
        </w:rPr>
        <w:t>Status:</w:t>
      </w:r>
      <w:r w:rsidRPr="00AC25F9">
        <w:rPr>
          <w:rFonts w:ascii="Times New Roman" w:eastAsia="Times New Roman" w:hAnsi="Times New Roman" w:cs="Times New Roman"/>
          <w:sz w:val="24"/>
          <w:szCs w:val="24"/>
        </w:rPr>
        <w:t xml:space="preserve"> Production Ready</w:t>
      </w:r>
    </w:p>
    <w:p w14:paraId="13F427A9" w14:textId="77777777" w:rsidR="00AC25F9" w:rsidRPr="00AC25F9" w:rsidRDefault="00AC25F9" w:rsidP="00AC25F9">
      <w:pPr>
        <w:spacing w:before="100" w:beforeAutospacing="1" w:after="100" w:afterAutospacing="1" w:line="240" w:lineRule="auto"/>
        <w:outlineLvl w:val="1"/>
        <w:rPr>
          <w:rFonts w:ascii="Times New Roman" w:eastAsia="Times New Roman" w:hAnsi="Times New Roman" w:cs="Times New Roman"/>
          <w:b/>
          <w:bCs/>
          <w:sz w:val="36"/>
          <w:szCs w:val="36"/>
        </w:rPr>
      </w:pPr>
      <w:r w:rsidRPr="00AC25F9">
        <w:rPr>
          <w:rFonts w:ascii="Times New Roman" w:eastAsia="Times New Roman" w:hAnsi="Times New Roman" w:cs="Times New Roman"/>
          <w:b/>
          <w:bCs/>
          <w:sz w:val="36"/>
          <w:szCs w:val="36"/>
        </w:rPr>
        <w:t>1. Overview</w:t>
      </w:r>
    </w:p>
    <w:p w14:paraId="18A23CD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Name:</w:t>
      </w:r>
      <w:r w:rsidRPr="00AC25F9">
        <w:rPr>
          <w:rFonts w:ascii="Times New Roman" w:eastAsia="Times New Roman" w:hAnsi="Times New Roman" w:cs="Times New Roman"/>
          <w:sz w:val="24"/>
          <w:szCs w:val="24"/>
        </w:rPr>
        <w:t xml:space="preserve"> Silver</w:t>
      </w:r>
    </w:p>
    <w:p w14:paraId="2303B6C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Short Name:</w:t>
      </w:r>
      <w:r w:rsidRPr="00AC25F9">
        <w:rPr>
          <w:rFonts w:ascii="Times New Roman" w:eastAsia="Times New Roman" w:hAnsi="Times New Roman" w:cs="Times New Roman"/>
          <w:sz w:val="24"/>
          <w:szCs w:val="24"/>
        </w:rPr>
        <w:t xml:space="preserve"> Silver</w:t>
      </w:r>
    </w:p>
    <w:p w14:paraId="6088BC0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Module:</w:t>
      </w:r>
      <w:r w:rsidRPr="00AC25F9">
        <w:rPr>
          <w:rFonts w:ascii="Times New Roman" w:eastAsia="Times New Roman" w:hAnsi="Times New Roman" w:cs="Times New Roman"/>
          <w:sz w:val="24"/>
          <w:szCs w:val="24"/>
        </w:rPr>
        <w:t xml:space="preserve"> Global</w:t>
      </w:r>
    </w:p>
    <w:p w14:paraId="78A12A8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Category:</w:t>
      </w:r>
      <w:r w:rsidRPr="00AC25F9">
        <w:rPr>
          <w:rFonts w:ascii="Times New Roman" w:eastAsia="Times New Roman" w:hAnsi="Times New Roman" w:cs="Times New Roman"/>
          <w:sz w:val="24"/>
          <w:szCs w:val="24"/>
        </w:rPr>
        <w:t xml:space="preserve"> Commodities</w:t>
      </w:r>
    </w:p>
    <w:p w14:paraId="59EA92A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Purpose:</w:t>
      </w:r>
    </w:p>
    <w:p w14:paraId="17080CD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Tracks the international price of Silver to evaluate industrial demand, inflation expectations, and global economic activity. Unlike Gold, Silver has both precious metal and industrial commodity characteristics, making it a useful indicator of economic growth.</w:t>
      </w:r>
    </w:p>
    <w:p w14:paraId="2AE28D7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Based On:</w:t>
      </w:r>
    </w:p>
    <w:p w14:paraId="50591E5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COMEX Silver Futures (SI)</w:t>
      </w:r>
    </w:p>
    <w:p w14:paraId="05EEA85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Importance:</w:t>
      </w:r>
    </w:p>
    <w:p w14:paraId="2FBD8B5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Segoe UI Symbol" w:eastAsia="Times New Roman" w:hAnsi="Segoe UI Symbol" w:cs="Segoe UI Symbol"/>
          <w:sz w:val="24"/>
          <w:szCs w:val="24"/>
        </w:rPr>
        <w:t>☆☆</w:t>
      </w:r>
      <w:r w:rsidRPr="00AC25F9">
        <w:rPr>
          <w:rFonts w:ascii="Times New Roman" w:eastAsia="Times New Roman" w:hAnsi="Times New Roman" w:cs="Times New Roman"/>
          <w:sz w:val="24"/>
          <w:szCs w:val="24"/>
        </w:rPr>
        <w:t xml:space="preserve"> (Supporting Global Indicator)</w:t>
      </w:r>
    </w:p>
    <w:p w14:paraId="1597721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Auto / Manual:</w:t>
      </w:r>
    </w:p>
    <w:p w14:paraId="6E01460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Auto</w:t>
      </w:r>
    </w:p>
    <w:p w14:paraId="41E9758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 Frequency:</w:t>
      </w:r>
    </w:p>
    <w:p w14:paraId="344EB25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4A1D1FA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Praxis Note:</w:t>
      </w:r>
    </w:p>
    <w:p w14:paraId="5A5343C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Silver is generally more volatile than Gold. Rising Silver prices driven by industrial demand are often supportive of global economic growth, while sharp moves driven by uncertainty should be confirmed using Gold and VIX.</w:t>
      </w:r>
    </w:p>
    <w:p w14:paraId="475BC611"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571EE8D">
          <v:rect id="_x0000_i1185" style="width:0;height:1.5pt" o:hralign="center" o:hrstd="t" o:hr="t" fillcolor="#a0a0a0" stroked="f"/>
        </w:pict>
      </w:r>
    </w:p>
    <w:p w14:paraId="26CA4A6D"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lastRenderedPageBreak/>
        <w:t>2. Data Requirements</w:t>
      </w:r>
    </w:p>
    <w:p w14:paraId="3995FFAE"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Required Data</w:t>
      </w:r>
    </w:p>
    <w:p w14:paraId="4A7E8602"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Price </w:t>
      </w:r>
    </w:p>
    <w:p w14:paraId="72E7E5B9"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Previous Close </w:t>
      </w:r>
    </w:p>
    <w:p w14:paraId="4564D2BB"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w:t>
      </w:r>
    </w:p>
    <w:p w14:paraId="47F538C2"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 </w:t>
      </w:r>
    </w:p>
    <w:p w14:paraId="258F48BD"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Session High </w:t>
      </w:r>
    </w:p>
    <w:p w14:paraId="04E64179"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Session Low </w:t>
      </w:r>
    </w:p>
    <w:p w14:paraId="106A6506"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Volume </w:t>
      </w:r>
    </w:p>
    <w:p w14:paraId="5CB25525" w14:textId="77777777" w:rsidR="00AC25F9" w:rsidRPr="00AC25F9" w:rsidRDefault="00AC25F9" w:rsidP="00AC25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Last Updated </w:t>
      </w:r>
    </w:p>
    <w:p w14:paraId="40794E99"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Minimum Historical Data</w:t>
      </w:r>
    </w:p>
    <w:p w14:paraId="08C91B7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 Trading Days</w:t>
      </w:r>
    </w:p>
    <w:p w14:paraId="262FCD4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Recommended</w:t>
      </w:r>
    </w:p>
    <w:p w14:paraId="12E2A18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 Year</w:t>
      </w:r>
    </w:p>
    <w:p w14:paraId="1B5B0971"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Primary Source</w:t>
      </w:r>
    </w:p>
    <w:p w14:paraId="0E85E847" w14:textId="77777777" w:rsidR="00AC25F9" w:rsidRPr="00AC25F9" w:rsidRDefault="00AC25F9" w:rsidP="00AC25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COMEX </w:t>
      </w:r>
    </w:p>
    <w:p w14:paraId="422CB66C" w14:textId="77777777" w:rsidR="00AC25F9" w:rsidRPr="00AC25F9" w:rsidRDefault="00AC25F9" w:rsidP="00AC25F9">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AC25F9">
        <w:rPr>
          <w:rFonts w:ascii="Times New Roman" w:eastAsia="Times New Roman" w:hAnsi="Times New Roman" w:cs="Times New Roman"/>
          <w:sz w:val="24"/>
          <w:szCs w:val="24"/>
        </w:rPr>
        <w:t>TradingView</w:t>
      </w:r>
      <w:proofErr w:type="spellEnd"/>
      <w:r w:rsidRPr="00AC25F9">
        <w:rPr>
          <w:rFonts w:ascii="Times New Roman" w:eastAsia="Times New Roman" w:hAnsi="Times New Roman" w:cs="Times New Roman"/>
          <w:sz w:val="24"/>
          <w:szCs w:val="24"/>
        </w:rPr>
        <w:t xml:space="preserve"> </w:t>
      </w:r>
    </w:p>
    <w:p w14:paraId="485F23C7" w14:textId="77777777" w:rsidR="00AC25F9" w:rsidRPr="00AC25F9" w:rsidRDefault="00AC25F9" w:rsidP="00AC25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Financial Market Data Provider </w:t>
      </w:r>
    </w:p>
    <w:p w14:paraId="04EC5B4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ED94CB8">
          <v:rect id="_x0000_i1186" style="width:0;height:1.5pt" o:hralign="center" o:hrstd="t" o:hr="t" fillcolor="#a0a0a0" stroked="f"/>
        </w:pict>
      </w:r>
    </w:p>
    <w:p w14:paraId="7A760E99"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3. Industry Standard Calculation</w:t>
      </w:r>
    </w:p>
    <w:p w14:paraId="1E1B0E0D"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Formula</w:t>
      </w:r>
    </w:p>
    <w:p w14:paraId="0EF6D5FA"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Daily Change = Current Price − Previous Close</w:t>
      </w:r>
    </w:p>
    <w:p w14:paraId="2E7B95B6"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Daily Change (%) =</w:t>
      </w:r>
    </w:p>
    <w:p w14:paraId="562B424E"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9B8659"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((Current Price − Previous Close)</w:t>
      </w:r>
    </w:p>
    <w:p w14:paraId="6D7DE044"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118C0A"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w:t>
      </w:r>
    </w:p>
    <w:p w14:paraId="69360E82"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D777E1"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Previous Close)</w:t>
      </w:r>
    </w:p>
    <w:p w14:paraId="3A1EC6BC"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BAE586"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 100</w:t>
      </w:r>
    </w:p>
    <w:p w14:paraId="22042D9B"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Implementation Steps</w:t>
      </w:r>
    </w:p>
    <w:p w14:paraId="15566AAE" w14:textId="77777777" w:rsidR="00AC25F9" w:rsidRPr="00AC25F9" w:rsidRDefault="00AC25F9" w:rsidP="00AC25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 xml:space="preserve">Retrieve latest </w:t>
      </w:r>
      <w:proofErr w:type="gramStart"/>
      <w:r w:rsidRPr="00AC25F9">
        <w:rPr>
          <w:rFonts w:ascii="Times New Roman" w:eastAsia="Times New Roman" w:hAnsi="Times New Roman" w:cs="Times New Roman"/>
          <w:sz w:val="24"/>
          <w:szCs w:val="24"/>
        </w:rPr>
        <w:t>Silver</w:t>
      </w:r>
      <w:proofErr w:type="gramEnd"/>
      <w:r w:rsidRPr="00AC25F9">
        <w:rPr>
          <w:rFonts w:ascii="Times New Roman" w:eastAsia="Times New Roman" w:hAnsi="Times New Roman" w:cs="Times New Roman"/>
          <w:sz w:val="24"/>
          <w:szCs w:val="24"/>
        </w:rPr>
        <w:t xml:space="preserve"> price. </w:t>
      </w:r>
    </w:p>
    <w:p w14:paraId="2F4740BF" w14:textId="77777777" w:rsidR="00AC25F9" w:rsidRPr="00AC25F9" w:rsidRDefault="00AC25F9" w:rsidP="00AC25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Calculate daily price change. </w:t>
      </w:r>
    </w:p>
    <w:p w14:paraId="5B8BA751" w14:textId="77777777" w:rsidR="00AC25F9" w:rsidRPr="00AC25F9" w:rsidRDefault="00AC25F9" w:rsidP="00AC25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Calculate percentage change. </w:t>
      </w:r>
    </w:p>
    <w:p w14:paraId="179EB6A7" w14:textId="77777777" w:rsidR="00AC25F9" w:rsidRPr="00AC25F9" w:rsidRDefault="00AC25F9" w:rsidP="00AC25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Compare with historical averages. </w:t>
      </w:r>
    </w:p>
    <w:p w14:paraId="3ED1F18B" w14:textId="77777777" w:rsidR="00AC25F9" w:rsidRPr="00AC25F9" w:rsidRDefault="00AC25F9" w:rsidP="00AC25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Generate Global Score contribution. </w:t>
      </w:r>
    </w:p>
    <w:p w14:paraId="172C4946"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Notes</w:t>
      </w:r>
    </w:p>
    <w:p w14:paraId="1903CBDD" w14:textId="77777777" w:rsidR="00AC25F9" w:rsidRPr="00AC25F9" w:rsidRDefault="00AC25F9" w:rsidP="00AC25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Use continuous front-month Silver Futures. </w:t>
      </w:r>
    </w:p>
    <w:p w14:paraId="41B09110" w14:textId="77777777" w:rsidR="00AC25F9" w:rsidRPr="00AC25F9" w:rsidRDefault="00AC25F9" w:rsidP="00AC25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Ignore expired contracts. </w:t>
      </w:r>
    </w:p>
    <w:p w14:paraId="2DB9D9FF" w14:textId="77777777" w:rsidR="00AC25F9" w:rsidRPr="00AC25F9" w:rsidRDefault="00AC25F9" w:rsidP="00AC25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Refresh continuously during trading hours. </w:t>
      </w:r>
    </w:p>
    <w:p w14:paraId="4DECD48B"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1612334">
          <v:rect id="_x0000_i1187" style="width:0;height:1.5pt" o:hralign="center" o:hrstd="t" o:hr="t" fillcolor="#a0a0a0" stroked="f"/>
        </w:pict>
      </w:r>
    </w:p>
    <w:p w14:paraId="11A2A839"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4. Card Fields</w:t>
      </w:r>
    </w:p>
    <w:p w14:paraId="281C506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Current Value</w:t>
      </w:r>
    </w:p>
    <w:p w14:paraId="6144392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Silver Price (USD/Ounce)</w:t>
      </w:r>
    </w:p>
    <w:p w14:paraId="11519BE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Daily Change</w:t>
      </w:r>
    </w:p>
    <w:p w14:paraId="02D6EE1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USD</w:t>
      </w:r>
    </w:p>
    <w:p w14:paraId="0A78EE4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Daily Change (%)</w:t>
      </w:r>
    </w:p>
    <w:p w14:paraId="5C58FDC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Percentage</w:t>
      </w:r>
    </w:p>
    <w:p w14:paraId="5D0D3ED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Score</w:t>
      </w:r>
    </w:p>
    <w:p w14:paraId="60306A1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0–100</w:t>
      </w:r>
    </w:p>
    <w:p w14:paraId="3C62BFB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Bias</w:t>
      </w:r>
    </w:p>
    <w:p w14:paraId="33625ECC" w14:textId="77777777" w:rsidR="00AC25F9" w:rsidRPr="00AC25F9" w:rsidRDefault="00AC25F9" w:rsidP="00AC25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Bullish </w:t>
      </w:r>
    </w:p>
    <w:p w14:paraId="5FDB873B" w14:textId="77777777" w:rsidR="00AC25F9" w:rsidRPr="00AC25F9" w:rsidRDefault="00AC25F9" w:rsidP="00AC25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Neutral </w:t>
      </w:r>
    </w:p>
    <w:p w14:paraId="03DFDB72" w14:textId="77777777" w:rsidR="00AC25F9" w:rsidRPr="00AC25F9" w:rsidRDefault="00AC25F9" w:rsidP="00AC25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Bearish </w:t>
      </w:r>
    </w:p>
    <w:p w14:paraId="3DF2654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Confidence</w:t>
      </w:r>
    </w:p>
    <w:p w14:paraId="1725205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Commodity Confidence</w:t>
      </w:r>
    </w:p>
    <w:p w14:paraId="0656ED5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Impact Weight</w:t>
      </w:r>
    </w:p>
    <w:p w14:paraId="4FDB275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Medium</w:t>
      </w:r>
    </w:p>
    <w:p w14:paraId="258162E4"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pict w14:anchorId="3690858A">
          <v:rect id="_x0000_i1188" style="width:0;height:1.5pt" o:hralign="center" o:hrstd="t" o:hr="t" fillcolor="#a0a0a0" stroked="f"/>
        </w:pict>
      </w:r>
    </w:p>
    <w:p w14:paraId="6FBB8B55"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634"/>
        <w:gridCol w:w="1509"/>
      </w:tblGrid>
      <w:tr w:rsidR="00AC25F9" w:rsidRPr="00AC25F9" w14:paraId="5A1E981A" w14:textId="77777777" w:rsidTr="00AC25F9">
        <w:trPr>
          <w:tblHeader/>
          <w:tblCellSpacing w:w="15" w:type="dxa"/>
        </w:trPr>
        <w:tc>
          <w:tcPr>
            <w:tcW w:w="0" w:type="auto"/>
            <w:vAlign w:val="center"/>
            <w:hideMark/>
          </w:tcPr>
          <w:p w14:paraId="08DD392A"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Condition</w:t>
            </w:r>
          </w:p>
        </w:tc>
        <w:tc>
          <w:tcPr>
            <w:tcW w:w="0" w:type="auto"/>
            <w:vAlign w:val="center"/>
            <w:hideMark/>
          </w:tcPr>
          <w:p w14:paraId="29E6A859"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Score</w:t>
            </w:r>
          </w:p>
        </w:tc>
        <w:tc>
          <w:tcPr>
            <w:tcW w:w="0" w:type="auto"/>
            <w:vAlign w:val="center"/>
            <w:hideMark/>
          </w:tcPr>
          <w:p w14:paraId="10D518A1"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Bias</w:t>
            </w:r>
          </w:p>
        </w:tc>
      </w:tr>
      <w:tr w:rsidR="00AC25F9" w:rsidRPr="00AC25F9" w14:paraId="51BD3E20" w14:textId="77777777" w:rsidTr="00AC25F9">
        <w:trPr>
          <w:tblCellSpacing w:w="15" w:type="dxa"/>
        </w:trPr>
        <w:tc>
          <w:tcPr>
            <w:tcW w:w="0" w:type="auto"/>
            <w:vAlign w:val="center"/>
            <w:hideMark/>
          </w:tcPr>
          <w:p w14:paraId="62BDFF73"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Gain &gt;2.5%</w:t>
            </w:r>
          </w:p>
        </w:tc>
        <w:tc>
          <w:tcPr>
            <w:tcW w:w="0" w:type="auto"/>
            <w:vAlign w:val="center"/>
            <w:hideMark/>
          </w:tcPr>
          <w:p w14:paraId="2DFDCF1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90</w:t>
            </w:r>
          </w:p>
        </w:tc>
        <w:tc>
          <w:tcPr>
            <w:tcW w:w="0" w:type="auto"/>
            <w:vAlign w:val="center"/>
            <w:hideMark/>
          </w:tcPr>
          <w:p w14:paraId="7CFEB04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tc>
      </w:tr>
      <w:tr w:rsidR="00AC25F9" w:rsidRPr="00AC25F9" w14:paraId="614DEE37" w14:textId="77777777" w:rsidTr="00AC25F9">
        <w:trPr>
          <w:tblCellSpacing w:w="15" w:type="dxa"/>
        </w:trPr>
        <w:tc>
          <w:tcPr>
            <w:tcW w:w="0" w:type="auto"/>
            <w:vAlign w:val="center"/>
            <w:hideMark/>
          </w:tcPr>
          <w:p w14:paraId="64054397"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Gain 0.5–2.5%</w:t>
            </w:r>
          </w:p>
        </w:tc>
        <w:tc>
          <w:tcPr>
            <w:tcW w:w="0" w:type="auto"/>
            <w:vAlign w:val="center"/>
            <w:hideMark/>
          </w:tcPr>
          <w:p w14:paraId="38FEDC43"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80</w:t>
            </w:r>
          </w:p>
        </w:tc>
        <w:tc>
          <w:tcPr>
            <w:tcW w:w="0" w:type="auto"/>
            <w:vAlign w:val="center"/>
            <w:hideMark/>
          </w:tcPr>
          <w:p w14:paraId="2454B91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tc>
      </w:tr>
      <w:tr w:rsidR="00AC25F9" w:rsidRPr="00AC25F9" w14:paraId="5AFDF868" w14:textId="77777777" w:rsidTr="00AC25F9">
        <w:trPr>
          <w:tblCellSpacing w:w="15" w:type="dxa"/>
        </w:trPr>
        <w:tc>
          <w:tcPr>
            <w:tcW w:w="0" w:type="auto"/>
            <w:vAlign w:val="center"/>
            <w:hideMark/>
          </w:tcPr>
          <w:p w14:paraId="05B890AC"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Change ±0.5%</w:t>
            </w:r>
          </w:p>
        </w:tc>
        <w:tc>
          <w:tcPr>
            <w:tcW w:w="0" w:type="auto"/>
            <w:vAlign w:val="center"/>
            <w:hideMark/>
          </w:tcPr>
          <w:p w14:paraId="1492BE0D"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w:t>
            </w:r>
          </w:p>
        </w:tc>
        <w:tc>
          <w:tcPr>
            <w:tcW w:w="0" w:type="auto"/>
            <w:vAlign w:val="center"/>
            <w:hideMark/>
          </w:tcPr>
          <w:p w14:paraId="5C91A89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Neutral</w:t>
            </w:r>
          </w:p>
        </w:tc>
      </w:tr>
      <w:tr w:rsidR="00AC25F9" w:rsidRPr="00AC25F9" w14:paraId="752B48B5" w14:textId="77777777" w:rsidTr="00AC25F9">
        <w:trPr>
          <w:tblCellSpacing w:w="15" w:type="dxa"/>
        </w:trPr>
        <w:tc>
          <w:tcPr>
            <w:tcW w:w="0" w:type="auto"/>
            <w:vAlign w:val="center"/>
            <w:hideMark/>
          </w:tcPr>
          <w:p w14:paraId="5C2F8D2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Loss 0.5–2.5%</w:t>
            </w:r>
          </w:p>
        </w:tc>
        <w:tc>
          <w:tcPr>
            <w:tcW w:w="0" w:type="auto"/>
            <w:vAlign w:val="center"/>
            <w:hideMark/>
          </w:tcPr>
          <w:p w14:paraId="274766DE"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40</w:t>
            </w:r>
          </w:p>
        </w:tc>
        <w:tc>
          <w:tcPr>
            <w:tcW w:w="0" w:type="auto"/>
            <w:vAlign w:val="center"/>
            <w:hideMark/>
          </w:tcPr>
          <w:p w14:paraId="7942079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Bearish</w:t>
            </w:r>
          </w:p>
        </w:tc>
      </w:tr>
      <w:tr w:rsidR="00AC25F9" w:rsidRPr="00AC25F9" w14:paraId="0297650F" w14:textId="77777777" w:rsidTr="00AC25F9">
        <w:trPr>
          <w:tblCellSpacing w:w="15" w:type="dxa"/>
        </w:trPr>
        <w:tc>
          <w:tcPr>
            <w:tcW w:w="0" w:type="auto"/>
            <w:vAlign w:val="center"/>
            <w:hideMark/>
          </w:tcPr>
          <w:p w14:paraId="189141F7"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Loss &gt;2.5%</w:t>
            </w:r>
          </w:p>
        </w:tc>
        <w:tc>
          <w:tcPr>
            <w:tcW w:w="0" w:type="auto"/>
            <w:vAlign w:val="center"/>
            <w:hideMark/>
          </w:tcPr>
          <w:p w14:paraId="179C5E1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15</w:t>
            </w:r>
          </w:p>
        </w:tc>
        <w:tc>
          <w:tcPr>
            <w:tcW w:w="0" w:type="auto"/>
            <w:vAlign w:val="center"/>
            <w:hideMark/>
          </w:tcPr>
          <w:p w14:paraId="64D2B5D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Bearish</w:t>
            </w:r>
          </w:p>
        </w:tc>
      </w:tr>
    </w:tbl>
    <w:p w14:paraId="050CA368"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Notes</w:t>
      </w:r>
    </w:p>
    <w:p w14:paraId="50E56DAD" w14:textId="77777777" w:rsidR="00AC25F9" w:rsidRPr="00AC25F9" w:rsidRDefault="00AC25F9" w:rsidP="00AC25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Silver generally reflects improving industrial demand. </w:t>
      </w:r>
    </w:p>
    <w:p w14:paraId="0CAD6CB8" w14:textId="77777777" w:rsidR="00AC25F9" w:rsidRPr="00AC25F9" w:rsidRDefault="00AC25F9" w:rsidP="00AC25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Silver may indicate weakening economic expectations. </w:t>
      </w:r>
    </w:p>
    <w:p w14:paraId="74308218" w14:textId="77777777" w:rsidR="00AC25F9" w:rsidRPr="00AC25F9" w:rsidRDefault="00AC25F9" w:rsidP="00AC25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Confirm with Gold and Equity Futures. </w:t>
      </w:r>
    </w:p>
    <w:p w14:paraId="03FBB5D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615FDE84">
          <v:rect id="_x0000_i1189" style="width:0;height:1.5pt" o:hralign="center" o:hrstd="t" o:hr="t" fillcolor="#a0a0a0" stroked="f"/>
        </w:pict>
      </w:r>
    </w:p>
    <w:p w14:paraId="6A7C2BA8"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6. Bias Rules</w:t>
      </w:r>
    </w:p>
    <w:p w14:paraId="38A3C67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Silver Rising</w:t>
      </w:r>
    </w:p>
    <w:p w14:paraId="7E01956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p w14:paraId="1DCE5A6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Stable Silver</w:t>
      </w:r>
    </w:p>
    <w:p w14:paraId="106EF92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Neutral</w:t>
      </w:r>
    </w:p>
    <w:p w14:paraId="0C59684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Silver Falling</w:t>
      </w:r>
    </w:p>
    <w:p w14:paraId="5D01F8C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Bearish</w:t>
      </w:r>
    </w:p>
    <w:p w14:paraId="2FB0EE3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Sharp Decline</w:t>
      </w:r>
    </w:p>
    <w:p w14:paraId="31AF6F4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Bearish</w:t>
      </w:r>
    </w:p>
    <w:p w14:paraId="324BB7B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35E8508F">
          <v:rect id="_x0000_i1190" style="width:0;height:1.5pt" o:hralign="center" o:hrstd="t" o:hr="t" fillcolor="#a0a0a0" stroked="f"/>
        </w:pict>
      </w:r>
    </w:p>
    <w:p w14:paraId="1DD42D5E"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7. Confidence Logic</w:t>
      </w:r>
    </w:p>
    <w:p w14:paraId="6FDD3DF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Base Confidence</w:t>
      </w:r>
    </w:p>
    <w:p w14:paraId="159F569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88%</w:t>
      </w:r>
    </w:p>
    <w:p w14:paraId="1CC9D6AB"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Increase Confidence</w:t>
      </w:r>
    </w:p>
    <w:p w14:paraId="063D229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Rising Equity Futures</w:t>
      </w:r>
    </w:p>
    <w:p w14:paraId="72656EE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Stable Gold</w:t>
      </w:r>
    </w:p>
    <w:p w14:paraId="385C382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Strong industrial commodity trend</w:t>
      </w:r>
    </w:p>
    <w:p w14:paraId="44E4399E"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Decrease Confidence</w:t>
      </w:r>
    </w:p>
    <w:p w14:paraId="0283346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 Major geopolitical event</w:t>
      </w:r>
    </w:p>
    <w:p w14:paraId="7E7CEF6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High commodity volatility</w:t>
      </w:r>
    </w:p>
    <w:p w14:paraId="19F9734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Divergence from Gold</w:t>
      </w:r>
    </w:p>
    <w:p w14:paraId="11C7429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Minimum</w:t>
      </w:r>
    </w:p>
    <w:p w14:paraId="245209E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w:t>
      </w:r>
    </w:p>
    <w:p w14:paraId="7A537A9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Maximum</w:t>
      </w:r>
    </w:p>
    <w:p w14:paraId="6F94286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98%</w:t>
      </w:r>
    </w:p>
    <w:p w14:paraId="21E02223"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C67594A">
          <v:rect id="_x0000_i1191" style="width:0;height:1.5pt" o:hralign="center" o:hrstd="t" o:hr="t" fillcolor="#a0a0a0" stroked="f"/>
        </w:pict>
      </w:r>
    </w:p>
    <w:p w14:paraId="2E8A5D47"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8. Score Range Bar</w:t>
      </w:r>
    </w:p>
    <w:p w14:paraId="0D2927F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Minimum</w:t>
      </w:r>
    </w:p>
    <w:p w14:paraId="7EEFDB6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w:t>
      </w:r>
    </w:p>
    <w:p w14:paraId="52C16EC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Maximum</w:t>
      </w:r>
    </w:p>
    <w:p w14:paraId="61C409D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100</w:t>
      </w:r>
    </w:p>
    <w:p w14:paraId="38BA110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Pointer</w:t>
      </w:r>
    </w:p>
    <w:p w14:paraId="552C6C3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Current Score</w:t>
      </w:r>
    </w:p>
    <w:p w14:paraId="24418EE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Average Marker</w:t>
      </w:r>
    </w:p>
    <w:p w14:paraId="0213B12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30-Day Average Score</w:t>
      </w:r>
    </w:p>
    <w:p w14:paraId="487FBCFF"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lastRenderedPageBreak/>
        <w:t>Color Zones</w:t>
      </w:r>
    </w:p>
    <w:p w14:paraId="6782535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0–30 → Weak Economy</w:t>
      </w:r>
    </w:p>
    <w:p w14:paraId="0DC3ECC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30–60 → Soft Demand</w:t>
      </w:r>
    </w:p>
    <w:p w14:paraId="305F3C4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60–80 → Neutral</w:t>
      </w:r>
    </w:p>
    <w:p w14:paraId="50991DA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80–100 → Strong Growth</w:t>
      </w:r>
    </w:p>
    <w:p w14:paraId="1D146F8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13D92F79">
          <v:rect id="_x0000_i1192" style="width:0;height:1.5pt" o:hralign="center" o:hrstd="t" o:hr="t" fillcolor="#a0a0a0" stroked="f"/>
        </w:pict>
      </w:r>
    </w:p>
    <w:p w14:paraId="34078DA6"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9. Dual Trend Chart</w:t>
      </w:r>
    </w:p>
    <w:p w14:paraId="20D1D99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Chart Type</w:t>
      </w:r>
    </w:p>
    <w:p w14:paraId="2D95703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Dual Line</w:t>
      </w:r>
    </w:p>
    <w:p w14:paraId="58FEB93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Line 1</w:t>
      </w:r>
    </w:p>
    <w:p w14:paraId="3F140E2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Silver Price</w:t>
      </w:r>
    </w:p>
    <w:p w14:paraId="7F70D21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Line 2</w:t>
      </w:r>
    </w:p>
    <w:p w14:paraId="26381B2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Praxis Score</w:t>
      </w:r>
    </w:p>
    <w:p w14:paraId="5176E24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History</w:t>
      </w:r>
    </w:p>
    <w:p w14:paraId="58D3138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 Trading Days</w:t>
      </w:r>
    </w:p>
    <w:p w14:paraId="34A1378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w:t>
      </w:r>
    </w:p>
    <w:p w14:paraId="27DBF7D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3CBF6C4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DFEE24B">
          <v:rect id="_x0000_i1193" style="width:0;height:1.5pt" o:hralign="center" o:hrstd="t" o:hr="t" fillcolor="#a0a0a0" stroked="f"/>
        </w:pict>
      </w:r>
    </w:p>
    <w:p w14:paraId="16AA186B"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10. AI Insight Rules</w:t>
      </w:r>
    </w:p>
    <w:p w14:paraId="167789E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Silver Rising</w:t>
      </w:r>
    </w:p>
    <w:p w14:paraId="02F326C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Explain that improving industrial demand is supporting </w:t>
      </w:r>
      <w:proofErr w:type="gramStart"/>
      <w:r w:rsidRPr="00AC25F9">
        <w:rPr>
          <w:rFonts w:ascii="Times New Roman" w:eastAsia="Times New Roman" w:hAnsi="Times New Roman" w:cs="Times New Roman"/>
          <w:sz w:val="24"/>
          <w:szCs w:val="24"/>
        </w:rPr>
        <w:t>Silver</w:t>
      </w:r>
      <w:proofErr w:type="gramEnd"/>
      <w:r w:rsidRPr="00AC25F9">
        <w:rPr>
          <w:rFonts w:ascii="Times New Roman" w:eastAsia="Times New Roman" w:hAnsi="Times New Roman" w:cs="Times New Roman"/>
          <w:sz w:val="24"/>
          <w:szCs w:val="24"/>
        </w:rPr>
        <w:t xml:space="preserve"> prices, indicating positive global economic sentiment.</w:t>
      </w:r>
    </w:p>
    <w:p w14:paraId="4522BC4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Stable Silver</w:t>
      </w:r>
    </w:p>
    <w:p w14:paraId="609D43B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Explain that industrial demand remains balanced with limited macroeconomic impact.</w:t>
      </w:r>
    </w:p>
    <w:p w14:paraId="0C3C7BA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Silver Falling</w:t>
      </w:r>
    </w:p>
    <w:p w14:paraId="075FC4C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Explain that weaker </w:t>
      </w:r>
      <w:proofErr w:type="gramStart"/>
      <w:r w:rsidRPr="00AC25F9">
        <w:rPr>
          <w:rFonts w:ascii="Times New Roman" w:eastAsia="Times New Roman" w:hAnsi="Times New Roman" w:cs="Times New Roman"/>
          <w:sz w:val="24"/>
          <w:szCs w:val="24"/>
        </w:rPr>
        <w:t>Silver</w:t>
      </w:r>
      <w:proofErr w:type="gramEnd"/>
      <w:r w:rsidRPr="00AC25F9">
        <w:rPr>
          <w:rFonts w:ascii="Times New Roman" w:eastAsia="Times New Roman" w:hAnsi="Times New Roman" w:cs="Times New Roman"/>
          <w:sz w:val="24"/>
          <w:szCs w:val="24"/>
        </w:rPr>
        <w:t xml:space="preserve"> prices may reflect slowing industrial activity or weaker economic expectations.</w:t>
      </w:r>
    </w:p>
    <w:p w14:paraId="000BDDD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Sharp Decline</w:t>
      </w:r>
    </w:p>
    <w:p w14:paraId="624AE7C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sustained weakness in Silver suggests deteriorating global growth expectations.</w:t>
      </w:r>
    </w:p>
    <w:p w14:paraId="6EABD474"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63C069B">
          <v:rect id="_x0000_i1194" style="width:0;height:1.5pt" o:hralign="center" o:hrstd="t" o:hr="t" fillcolor="#a0a0a0" stroked="f"/>
        </w:pict>
      </w:r>
    </w:p>
    <w:p w14:paraId="51024EF7"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11. Why It Matters</w:t>
      </w:r>
    </w:p>
    <w:p w14:paraId="609C3810" w14:textId="77777777" w:rsidR="00AC25F9" w:rsidRPr="00AC25F9" w:rsidRDefault="00AC25F9" w:rsidP="00AC25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Measures industrial commodity demand. </w:t>
      </w:r>
    </w:p>
    <w:p w14:paraId="641FB1F3" w14:textId="77777777" w:rsidR="00AC25F9" w:rsidRPr="00AC25F9" w:rsidRDefault="00AC25F9" w:rsidP="00AC25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Reflects global economic activity. </w:t>
      </w:r>
    </w:p>
    <w:p w14:paraId="2EFAA5F3" w14:textId="77777777" w:rsidR="00AC25F9" w:rsidRPr="00AC25F9" w:rsidRDefault="00AC25F9" w:rsidP="00AC25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Complements Gold analysis. </w:t>
      </w:r>
    </w:p>
    <w:p w14:paraId="60BD199E" w14:textId="77777777" w:rsidR="00AC25F9" w:rsidRPr="00AC25F9" w:rsidRDefault="00AC25F9" w:rsidP="00AC25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Supports macroeconomic assessment. </w:t>
      </w:r>
    </w:p>
    <w:p w14:paraId="518CA108" w14:textId="77777777" w:rsidR="00AC25F9" w:rsidRPr="00AC25F9" w:rsidRDefault="00AC25F9" w:rsidP="00AC25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Confirms commodity market trends. </w:t>
      </w:r>
    </w:p>
    <w:p w14:paraId="1B0A998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47D613FE">
          <v:rect id="_x0000_i1195" style="width:0;height:1.5pt" o:hralign="center" o:hrstd="t" o:hr="t" fillcolor="#a0a0a0" stroked="f"/>
        </w:pict>
      </w:r>
    </w:p>
    <w:p w14:paraId="00B1BAC6"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12. Trading Impact</w:t>
      </w:r>
    </w:p>
    <w:p w14:paraId="3D56FDC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Intraday</w:t>
      </w:r>
    </w:p>
    <w:p w14:paraId="4D523F1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674C2AF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Swing Trading</w:t>
      </w:r>
    </w:p>
    <w:p w14:paraId="7018B04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7E3055C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Positional Trading</w:t>
      </w:r>
    </w:p>
    <w:p w14:paraId="1F56E0F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63008C4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Options Trading</w:t>
      </w:r>
    </w:p>
    <w:p w14:paraId="2712CDB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176A053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Best Use</w:t>
      </w:r>
    </w:p>
    <w:p w14:paraId="59563FB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Evaluating industrial commodity demand and global economic sentiment.</w:t>
      </w:r>
    </w:p>
    <w:p w14:paraId="5CD6D5D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lastRenderedPageBreak/>
        <w:t>Avoid Using Alone</w:t>
      </w:r>
    </w:p>
    <w:p w14:paraId="38D6D08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Yes</w:t>
      </w:r>
    </w:p>
    <w:p w14:paraId="240ABE0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AC9CD23">
          <v:rect id="_x0000_i1196" style="width:0;height:1.5pt" o:hralign="center" o:hrstd="t" o:hr="t" fillcolor="#a0a0a0" stroked="f"/>
        </w:pict>
      </w:r>
    </w:p>
    <w:p w14:paraId="4B2A1852"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13. Supporting Indicators</w:t>
      </w:r>
    </w:p>
    <w:p w14:paraId="28F3D795" w14:textId="77777777" w:rsidR="00AC25F9" w:rsidRPr="00AC25F9" w:rsidRDefault="00AC25F9" w:rsidP="00AC25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Gold </w:t>
      </w:r>
    </w:p>
    <w:p w14:paraId="2DA24825" w14:textId="77777777" w:rsidR="00AC25F9" w:rsidRPr="00AC25F9" w:rsidRDefault="00AC25F9" w:rsidP="00AC25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Brent Crude Oil </w:t>
      </w:r>
    </w:p>
    <w:p w14:paraId="45B68530" w14:textId="77777777" w:rsidR="00AC25F9" w:rsidRPr="00AC25F9" w:rsidRDefault="00AC25F9" w:rsidP="00AC25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S&amp;P 500 Futures </w:t>
      </w:r>
    </w:p>
    <w:p w14:paraId="062062CD" w14:textId="77777777" w:rsidR="00AC25F9" w:rsidRPr="00AC25F9" w:rsidRDefault="00AC25F9" w:rsidP="00AC25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 Dollar Index (DXY) </w:t>
      </w:r>
    </w:p>
    <w:p w14:paraId="237AF637" w14:textId="77777777" w:rsidR="00AC25F9" w:rsidRPr="00AC25F9" w:rsidRDefault="00AC25F9" w:rsidP="00AC25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CBOE VIX </w:t>
      </w:r>
    </w:p>
    <w:p w14:paraId="3F44681C"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ACFBE10">
          <v:rect id="_x0000_i1197" style="width:0;height:1.5pt" o:hralign="center" o:hrstd="t" o:hr="t" fillcolor="#a0a0a0" stroked="f"/>
        </w:pict>
      </w:r>
    </w:p>
    <w:p w14:paraId="3E5AC2A1"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14. Metadata</w:t>
      </w:r>
    </w:p>
    <w:p w14:paraId="3AE966C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Source</w:t>
      </w:r>
    </w:p>
    <w:p w14:paraId="2718439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COMEX / Financial Market Data Provider</w:t>
      </w:r>
    </w:p>
    <w:p w14:paraId="68E6089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Calculation</w:t>
      </w:r>
    </w:p>
    <w:p w14:paraId="5BE56C8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Backend</w:t>
      </w:r>
    </w:p>
    <w:p w14:paraId="0B81CD7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Updated</w:t>
      </w:r>
    </w:p>
    <w:p w14:paraId="0DB508B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751BC87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proofErr w:type="spellStart"/>
      <w:r w:rsidRPr="00AC25F9">
        <w:rPr>
          <w:rFonts w:ascii="Times New Roman" w:eastAsia="Times New Roman" w:hAnsi="Times New Roman" w:cs="Times New Roman"/>
          <w:b/>
          <w:bCs/>
          <w:sz w:val="24"/>
          <w:szCs w:val="24"/>
        </w:rPr>
        <w:t>Timezone</w:t>
      </w:r>
      <w:proofErr w:type="spellEnd"/>
    </w:p>
    <w:p w14:paraId="45E7613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UTC (Source)</w:t>
      </w:r>
    </w:p>
    <w:p w14:paraId="588953E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Display: Asia/Kolkata</w:t>
      </w:r>
    </w:p>
    <w:p w14:paraId="27654F8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Storage</w:t>
      </w:r>
    </w:p>
    <w:p w14:paraId="74A8391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Local Electron Database</w:t>
      </w:r>
    </w:p>
    <w:p w14:paraId="74A23144"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EBB3982">
          <v:rect id="_x0000_i1198" style="width:0;height:1.5pt" o:hralign="center" o:hrstd="t" o:hr="t" fillcolor="#a0a0a0" stroked="f"/>
        </w:pict>
      </w:r>
    </w:p>
    <w:p w14:paraId="0D48F3B8"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15. Developer Notes</w:t>
      </w:r>
    </w:p>
    <w:p w14:paraId="42BA909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Store:</w:t>
      </w:r>
    </w:p>
    <w:p w14:paraId="0A4ACEC6"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Price </w:t>
      </w:r>
    </w:p>
    <w:p w14:paraId="72EB3F71"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w:t>
      </w:r>
    </w:p>
    <w:p w14:paraId="45EDD720"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 </w:t>
      </w:r>
    </w:p>
    <w:p w14:paraId="5062B0E1"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Score </w:t>
      </w:r>
    </w:p>
    <w:p w14:paraId="752881CD"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Bias </w:t>
      </w:r>
    </w:p>
    <w:p w14:paraId="2E087C0D"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Confidence </w:t>
      </w:r>
    </w:p>
    <w:p w14:paraId="168BCBD4"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Historical Prices </w:t>
      </w:r>
    </w:p>
    <w:p w14:paraId="0C1733F9" w14:textId="77777777" w:rsidR="00AC25F9" w:rsidRPr="00AC25F9" w:rsidRDefault="00AC25F9" w:rsidP="00AC25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Last Updated </w:t>
      </w:r>
    </w:p>
    <w:p w14:paraId="7131948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Use the continuous Silver Futures contract. Cache historical prices for trend analysis. If live data becomes unavailable, display the most recent valid data with a stale-data indicator.</w:t>
      </w:r>
    </w:p>
    <w:p w14:paraId="161BB3F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6F9A3E4A">
          <v:rect id="_x0000_i1199" style="width:0;height:1.5pt" o:hralign="center" o:hrstd="t" o:hr="t" fillcolor="#a0a0a0" stroked="f"/>
        </w:pict>
      </w:r>
    </w:p>
    <w:p w14:paraId="3FD307AE"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 xml:space="preserve">16. Praxis Engine Integration </w:t>
      </w:r>
      <w:r w:rsidRPr="00AC25F9">
        <w:rPr>
          <w:rFonts w:ascii="Segoe UI Emoji" w:eastAsia="Times New Roman" w:hAnsi="Segoe UI Emoji" w:cs="Segoe UI Emoji"/>
          <w:b/>
          <w:bCs/>
          <w:kern w:val="36"/>
          <w:sz w:val="48"/>
          <w:szCs w:val="48"/>
        </w:rPr>
        <w:t>⭐</w:t>
      </w:r>
    </w:p>
    <w:p w14:paraId="1DDA83F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Engine Weight</w:t>
      </w:r>
    </w:p>
    <w:p w14:paraId="630567D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Configurable</w:t>
      </w:r>
    </w:p>
    <w:p w14:paraId="616D2CB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Relative Importance</w:t>
      </w:r>
    </w:p>
    <w:p w14:paraId="34588C1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Medium</w:t>
      </w:r>
    </w:p>
    <w:p w14:paraId="44034FF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Decision Engine Role</w:t>
      </w:r>
    </w:p>
    <w:p w14:paraId="4E20332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Industrial Commodity Assessment</w:t>
      </w:r>
    </w:p>
    <w:p w14:paraId="4457AA1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Primary Use</w:t>
      </w:r>
    </w:p>
    <w:p w14:paraId="7224703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Measure industrial demand and global economic momentum through </w:t>
      </w:r>
      <w:proofErr w:type="gramStart"/>
      <w:r w:rsidRPr="00AC25F9">
        <w:rPr>
          <w:rFonts w:ascii="Times New Roman" w:eastAsia="Times New Roman" w:hAnsi="Times New Roman" w:cs="Times New Roman"/>
          <w:sz w:val="24"/>
          <w:szCs w:val="24"/>
        </w:rPr>
        <w:t>Silver</w:t>
      </w:r>
      <w:proofErr w:type="gramEnd"/>
      <w:r w:rsidRPr="00AC25F9">
        <w:rPr>
          <w:rFonts w:ascii="Times New Roman" w:eastAsia="Times New Roman" w:hAnsi="Times New Roman" w:cs="Times New Roman"/>
          <w:sz w:val="24"/>
          <w:szCs w:val="24"/>
        </w:rPr>
        <w:t xml:space="preserve"> price movements.</w:t>
      </w:r>
    </w:p>
    <w:p w14:paraId="7AF2F67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Bullish Confirmation</w:t>
      </w:r>
    </w:p>
    <w:p w14:paraId="55E5AAC3" w14:textId="77777777" w:rsidR="00AC25F9" w:rsidRPr="00AC25F9" w:rsidRDefault="00AC25F9" w:rsidP="00AC25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Silver </w:t>
      </w:r>
    </w:p>
    <w:p w14:paraId="66D4E6F6" w14:textId="77777777" w:rsidR="00AC25F9" w:rsidRPr="00AC25F9" w:rsidRDefault="00AC25F9" w:rsidP="00AC25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Equity Futures </w:t>
      </w:r>
    </w:p>
    <w:p w14:paraId="10AD4955" w14:textId="77777777" w:rsidR="00AC25F9" w:rsidRPr="00AC25F9" w:rsidRDefault="00AC25F9" w:rsidP="00AC25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Stable Gold </w:t>
      </w:r>
    </w:p>
    <w:p w14:paraId="62E2ECD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Bearish Confirmation</w:t>
      </w:r>
    </w:p>
    <w:p w14:paraId="36A3C479" w14:textId="77777777" w:rsidR="00AC25F9" w:rsidRPr="00AC25F9" w:rsidRDefault="00AC25F9" w:rsidP="00AC25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Silver </w:t>
      </w:r>
    </w:p>
    <w:p w14:paraId="43B538CA" w14:textId="77777777" w:rsidR="00AC25F9" w:rsidRPr="00AC25F9" w:rsidRDefault="00AC25F9" w:rsidP="00AC25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Equity Futures </w:t>
      </w:r>
    </w:p>
    <w:p w14:paraId="1A506744" w14:textId="77777777" w:rsidR="00AC25F9" w:rsidRPr="00AC25F9" w:rsidRDefault="00AC25F9" w:rsidP="00AC25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Gold </w:t>
      </w:r>
    </w:p>
    <w:p w14:paraId="199652E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lastRenderedPageBreak/>
        <w:t>Display Priority</w:t>
      </w:r>
    </w:p>
    <w:p w14:paraId="36F822E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Medium</w:t>
      </w:r>
    </w:p>
    <w:p w14:paraId="68605C86"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B5485B6">
          <v:rect id="_x0000_i1200" style="width:0;height:1.5pt" o:hralign="center" o:hrstd="t" o:hr="t" fillcolor="#a0a0a0" stroked="f"/>
        </w:pict>
      </w:r>
    </w:p>
    <w:p w14:paraId="53CA61A3"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17. Praxis Recommendation</w:t>
      </w:r>
    </w:p>
    <w:p w14:paraId="161085B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Silver should serve as the </w:t>
      </w:r>
      <w:r w:rsidRPr="00AC25F9">
        <w:rPr>
          <w:rFonts w:ascii="Times New Roman" w:eastAsia="Times New Roman" w:hAnsi="Times New Roman" w:cs="Times New Roman"/>
          <w:b/>
          <w:bCs/>
          <w:sz w:val="24"/>
          <w:szCs w:val="24"/>
        </w:rPr>
        <w:t>secondary commodity indicator</w:t>
      </w:r>
      <w:r w:rsidRPr="00AC25F9">
        <w:rPr>
          <w:rFonts w:ascii="Times New Roman" w:eastAsia="Times New Roman" w:hAnsi="Times New Roman" w:cs="Times New Roman"/>
          <w:sz w:val="24"/>
          <w:szCs w:val="24"/>
        </w:rPr>
        <w:t xml:space="preserve"> within the Global module.</w:t>
      </w:r>
    </w:p>
    <w:p w14:paraId="12E61BEA"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Commodity Hierarchy</w:t>
      </w:r>
    </w:p>
    <w:p w14:paraId="20C9AB76" w14:textId="77777777" w:rsidR="00AC25F9" w:rsidRPr="00AC25F9" w:rsidRDefault="00AC25F9" w:rsidP="00AC25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Times New Roman" w:eastAsia="Times New Roman" w:hAnsi="Times New Roman" w:cs="Times New Roman"/>
          <w:sz w:val="24"/>
          <w:szCs w:val="24"/>
        </w:rPr>
        <w:t xml:space="preserve"> Brent Crude Oil </w:t>
      </w:r>
    </w:p>
    <w:p w14:paraId="73C3A455" w14:textId="77777777" w:rsidR="00AC25F9" w:rsidRPr="00AC25F9" w:rsidRDefault="00AC25F9" w:rsidP="00AC25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Segoe UI Symbol" w:eastAsia="Times New Roman" w:hAnsi="Segoe UI Symbol" w:cs="Segoe UI Symbol"/>
          <w:sz w:val="24"/>
          <w:szCs w:val="24"/>
        </w:rPr>
        <w:t>☆</w:t>
      </w:r>
      <w:r w:rsidRPr="00AC25F9">
        <w:rPr>
          <w:rFonts w:ascii="Times New Roman" w:eastAsia="Times New Roman" w:hAnsi="Times New Roman" w:cs="Times New Roman"/>
          <w:sz w:val="24"/>
          <w:szCs w:val="24"/>
        </w:rPr>
        <w:t xml:space="preserve"> Gold </w:t>
      </w:r>
    </w:p>
    <w:p w14:paraId="3384423F" w14:textId="77777777" w:rsidR="00AC25F9" w:rsidRPr="00AC25F9" w:rsidRDefault="00AC25F9" w:rsidP="00AC25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Segoe UI Symbol" w:eastAsia="Times New Roman" w:hAnsi="Segoe UI Symbol" w:cs="Segoe UI Symbol"/>
          <w:sz w:val="24"/>
          <w:szCs w:val="24"/>
        </w:rPr>
        <w:t>☆☆</w:t>
      </w:r>
      <w:r w:rsidRPr="00AC25F9">
        <w:rPr>
          <w:rFonts w:ascii="Times New Roman" w:eastAsia="Times New Roman" w:hAnsi="Times New Roman" w:cs="Times New Roman"/>
          <w:sz w:val="24"/>
          <w:szCs w:val="24"/>
        </w:rPr>
        <w:t xml:space="preserve"> Silver </w:t>
      </w:r>
    </w:p>
    <w:p w14:paraId="73EE3DFB"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Engine Rules</w:t>
      </w:r>
    </w:p>
    <w:p w14:paraId="15CCB0E2" w14:textId="77777777" w:rsidR="00AC25F9" w:rsidRPr="00AC25F9" w:rsidRDefault="00AC25F9" w:rsidP="00AC25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Silver + Rising S&amp;P Futures → Increase Global Score. </w:t>
      </w:r>
    </w:p>
    <w:p w14:paraId="68AA9AC0" w14:textId="77777777" w:rsidR="00AC25F9" w:rsidRPr="00AC25F9" w:rsidRDefault="00AC25F9" w:rsidP="00AC25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Silver + Rising Gold → Reduce Global Score. </w:t>
      </w:r>
    </w:p>
    <w:p w14:paraId="73FFB0FB" w14:textId="77777777" w:rsidR="00AC25F9" w:rsidRPr="00AC25F9" w:rsidRDefault="00AC25F9" w:rsidP="00AC25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Divergence between Gold and Silver → Lower confidence until confirmed by other macro indicators. </w:t>
      </w:r>
    </w:p>
    <w:p w14:paraId="33358957" w14:textId="3F4D5B05" w:rsidR="00AC25F9" w:rsidRDefault="00AC25F9" w:rsidP="00AC25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Always evaluate Silver alongside Gold, Brent Crude, and Equity Futures before generating high-confidence global market signals.</w:t>
      </w:r>
    </w:p>
    <w:p w14:paraId="15A99567" w14:textId="25D55368"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3ED7F19" w14:textId="49318C0B"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CD6510D" w14:textId="14F0050A"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6FE15A4" w14:textId="6C911994"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58F3D47" w14:textId="332E7FAC"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9E4A9C7" w14:textId="7451E4EC"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4C82354" w14:textId="0D000F15"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64F49A2" w14:textId="3AC89DC0"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3D5896AF" w14:textId="77777777" w:rsidR="00A5478D" w:rsidRPr="00AC25F9"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9E8D541"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color w:val="FF0000"/>
          <w:kern w:val="36"/>
          <w:sz w:val="48"/>
          <w:szCs w:val="48"/>
        </w:rPr>
        <w:lastRenderedPageBreak/>
        <w:t>7. USD/INR Exchange Rate</w:t>
      </w:r>
    </w:p>
    <w:p w14:paraId="0449EF9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Module:</w:t>
      </w:r>
      <w:r w:rsidRPr="00AC25F9">
        <w:rPr>
          <w:rFonts w:ascii="Times New Roman" w:eastAsia="Times New Roman" w:hAnsi="Times New Roman" w:cs="Times New Roman"/>
          <w:sz w:val="24"/>
          <w:szCs w:val="24"/>
        </w:rPr>
        <w:t xml:space="preserve"> Global</w:t>
      </w:r>
      <w:r w:rsidRPr="00AC25F9">
        <w:rPr>
          <w:rFonts w:ascii="Times New Roman" w:eastAsia="Times New Roman" w:hAnsi="Times New Roman" w:cs="Times New Roman"/>
          <w:sz w:val="24"/>
          <w:szCs w:val="24"/>
        </w:rPr>
        <w:br/>
      </w:r>
      <w:r w:rsidRPr="00AC25F9">
        <w:rPr>
          <w:rFonts w:ascii="Times New Roman" w:eastAsia="Times New Roman" w:hAnsi="Times New Roman" w:cs="Times New Roman"/>
          <w:b/>
          <w:bCs/>
          <w:sz w:val="24"/>
          <w:szCs w:val="24"/>
        </w:rPr>
        <w:t>Category:</w:t>
      </w:r>
      <w:r w:rsidRPr="00AC25F9">
        <w:rPr>
          <w:rFonts w:ascii="Times New Roman" w:eastAsia="Times New Roman" w:hAnsi="Times New Roman" w:cs="Times New Roman"/>
          <w:sz w:val="24"/>
          <w:szCs w:val="24"/>
        </w:rPr>
        <w:t xml:space="preserve"> Currency</w:t>
      </w:r>
      <w:r w:rsidRPr="00AC25F9">
        <w:rPr>
          <w:rFonts w:ascii="Times New Roman" w:eastAsia="Times New Roman" w:hAnsi="Times New Roman" w:cs="Times New Roman"/>
          <w:sz w:val="24"/>
          <w:szCs w:val="24"/>
        </w:rPr>
        <w:br/>
      </w:r>
      <w:r w:rsidRPr="00AC25F9">
        <w:rPr>
          <w:rFonts w:ascii="Times New Roman" w:eastAsia="Times New Roman" w:hAnsi="Times New Roman" w:cs="Times New Roman"/>
          <w:b/>
          <w:bCs/>
          <w:sz w:val="24"/>
          <w:szCs w:val="24"/>
        </w:rPr>
        <w:t>Status:</w:t>
      </w:r>
      <w:r w:rsidRPr="00AC25F9">
        <w:rPr>
          <w:rFonts w:ascii="Times New Roman" w:eastAsia="Times New Roman" w:hAnsi="Times New Roman" w:cs="Times New Roman"/>
          <w:sz w:val="24"/>
          <w:szCs w:val="24"/>
        </w:rPr>
        <w:t xml:space="preserve"> Production Ready</w:t>
      </w:r>
    </w:p>
    <w:p w14:paraId="237A1B13" w14:textId="77777777" w:rsidR="00AC25F9" w:rsidRPr="00AC25F9" w:rsidRDefault="00AC25F9" w:rsidP="00AC25F9">
      <w:pPr>
        <w:spacing w:before="100" w:beforeAutospacing="1" w:after="100" w:afterAutospacing="1" w:line="240" w:lineRule="auto"/>
        <w:outlineLvl w:val="1"/>
        <w:rPr>
          <w:rFonts w:ascii="Times New Roman" w:eastAsia="Times New Roman" w:hAnsi="Times New Roman" w:cs="Times New Roman"/>
          <w:b/>
          <w:bCs/>
          <w:sz w:val="36"/>
          <w:szCs w:val="36"/>
        </w:rPr>
      </w:pPr>
      <w:r w:rsidRPr="00AC25F9">
        <w:rPr>
          <w:rFonts w:ascii="Times New Roman" w:eastAsia="Times New Roman" w:hAnsi="Times New Roman" w:cs="Times New Roman"/>
          <w:b/>
          <w:bCs/>
          <w:sz w:val="36"/>
          <w:szCs w:val="36"/>
        </w:rPr>
        <w:t>1. Overview</w:t>
      </w:r>
    </w:p>
    <w:p w14:paraId="1E6D74D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Name:</w:t>
      </w:r>
      <w:r w:rsidRPr="00AC25F9">
        <w:rPr>
          <w:rFonts w:ascii="Times New Roman" w:eastAsia="Times New Roman" w:hAnsi="Times New Roman" w:cs="Times New Roman"/>
          <w:sz w:val="24"/>
          <w:szCs w:val="24"/>
        </w:rPr>
        <w:t xml:space="preserve"> USD/INR Exchange Rate</w:t>
      </w:r>
    </w:p>
    <w:p w14:paraId="6828BDF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Short Name:</w:t>
      </w:r>
      <w:r w:rsidRPr="00AC25F9">
        <w:rPr>
          <w:rFonts w:ascii="Times New Roman" w:eastAsia="Times New Roman" w:hAnsi="Times New Roman" w:cs="Times New Roman"/>
          <w:sz w:val="24"/>
          <w:szCs w:val="24"/>
        </w:rPr>
        <w:t xml:space="preserve"> USD/INR</w:t>
      </w:r>
    </w:p>
    <w:p w14:paraId="7E0B8BD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Module:</w:t>
      </w:r>
      <w:r w:rsidRPr="00AC25F9">
        <w:rPr>
          <w:rFonts w:ascii="Times New Roman" w:eastAsia="Times New Roman" w:hAnsi="Times New Roman" w:cs="Times New Roman"/>
          <w:sz w:val="24"/>
          <w:szCs w:val="24"/>
        </w:rPr>
        <w:t xml:space="preserve"> Global</w:t>
      </w:r>
    </w:p>
    <w:p w14:paraId="1C01517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Category:</w:t>
      </w:r>
      <w:r w:rsidRPr="00AC25F9">
        <w:rPr>
          <w:rFonts w:ascii="Times New Roman" w:eastAsia="Times New Roman" w:hAnsi="Times New Roman" w:cs="Times New Roman"/>
          <w:sz w:val="24"/>
          <w:szCs w:val="24"/>
        </w:rPr>
        <w:t xml:space="preserve"> Currency</w:t>
      </w:r>
    </w:p>
    <w:p w14:paraId="799DF95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Purpose:</w:t>
      </w:r>
    </w:p>
    <w:p w14:paraId="3C73A5F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Tracks the exchange rate between the US Dollar and the Indian Rupee to evaluate currency strength, foreign capital flows, import costs, and their impact on the Indian equity market.</w:t>
      </w:r>
    </w:p>
    <w:p w14:paraId="3BB3F96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Based On:</w:t>
      </w:r>
    </w:p>
    <w:p w14:paraId="027304F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USD/INR Spot Exchange Rate</w:t>
      </w:r>
    </w:p>
    <w:p w14:paraId="11921B7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Importance:</w:t>
      </w:r>
    </w:p>
    <w:p w14:paraId="2D34BD1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Times New Roman" w:eastAsia="Times New Roman" w:hAnsi="Times New Roman" w:cs="Times New Roman"/>
          <w:sz w:val="24"/>
          <w:szCs w:val="24"/>
        </w:rPr>
        <w:t xml:space="preserve"> (Core Global Indicator)</w:t>
      </w:r>
    </w:p>
    <w:p w14:paraId="5B46D47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Auto / Manual:</w:t>
      </w:r>
    </w:p>
    <w:p w14:paraId="4751295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Auto</w:t>
      </w:r>
    </w:p>
    <w:p w14:paraId="0FAC38E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 Frequency:</w:t>
      </w:r>
    </w:p>
    <w:p w14:paraId="5D102CF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5099F64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Praxis Note:</w:t>
      </w:r>
    </w:p>
    <w:p w14:paraId="3D89762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 strengthening Rupee (falling USD/INR) is generally positive for Indian equities, while a weakening Rupee (rising USD/INR) increases inflationary pressure, import costs, and FII outflow risk.</w:t>
      </w:r>
    </w:p>
    <w:p w14:paraId="5D8796A1"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E242030">
          <v:rect id="_x0000_i1217" style="width:0;height:1.5pt" o:hralign="center" o:hrstd="t" o:hr="t" fillcolor="#a0a0a0" stroked="f"/>
        </w:pict>
      </w:r>
    </w:p>
    <w:p w14:paraId="35AA891D"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lastRenderedPageBreak/>
        <w:t>2. Data Requirements</w:t>
      </w:r>
    </w:p>
    <w:p w14:paraId="6A5AE337"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Required Data</w:t>
      </w:r>
    </w:p>
    <w:p w14:paraId="3BCBB256"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Exchange Rate </w:t>
      </w:r>
    </w:p>
    <w:p w14:paraId="108562AA"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Previous Close </w:t>
      </w:r>
    </w:p>
    <w:p w14:paraId="6826C9EE"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w:t>
      </w:r>
    </w:p>
    <w:p w14:paraId="331D95D0"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 </w:t>
      </w:r>
    </w:p>
    <w:p w14:paraId="11092B0D"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Session High </w:t>
      </w:r>
    </w:p>
    <w:p w14:paraId="27C54713"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Session Low </w:t>
      </w:r>
    </w:p>
    <w:p w14:paraId="564463F7" w14:textId="77777777" w:rsidR="00AC25F9" w:rsidRPr="00AC25F9" w:rsidRDefault="00AC25F9" w:rsidP="00AC25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Last Updated </w:t>
      </w:r>
    </w:p>
    <w:p w14:paraId="18BBE030"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Minimum Historical Data</w:t>
      </w:r>
    </w:p>
    <w:p w14:paraId="7A9442A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 Trading Days</w:t>
      </w:r>
    </w:p>
    <w:p w14:paraId="24CE5A9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Recommended</w:t>
      </w:r>
    </w:p>
    <w:p w14:paraId="1B7501E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 Year</w:t>
      </w:r>
    </w:p>
    <w:p w14:paraId="72D5FE16"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Primary Source</w:t>
      </w:r>
    </w:p>
    <w:p w14:paraId="16817AAB" w14:textId="77777777" w:rsidR="00AC25F9" w:rsidRPr="00AC25F9" w:rsidRDefault="00AC25F9" w:rsidP="00AC25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RBI Reference Rate </w:t>
      </w:r>
    </w:p>
    <w:p w14:paraId="004BC286" w14:textId="77777777" w:rsidR="00AC25F9" w:rsidRPr="00AC25F9" w:rsidRDefault="00AC25F9" w:rsidP="00AC25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NSE Currency Feed </w:t>
      </w:r>
    </w:p>
    <w:p w14:paraId="75723E55" w14:textId="77777777" w:rsidR="00AC25F9" w:rsidRPr="00AC25F9" w:rsidRDefault="00AC25F9" w:rsidP="00AC25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Financial Market Data Provider </w:t>
      </w:r>
    </w:p>
    <w:p w14:paraId="3ACE30CD"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1AF38A29">
          <v:rect id="_x0000_i1218" style="width:0;height:1.5pt" o:hralign="center" o:hrstd="t" o:hr="t" fillcolor="#a0a0a0" stroked="f"/>
        </w:pict>
      </w:r>
    </w:p>
    <w:p w14:paraId="1332FC52"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3. Industry Standard Calculation</w:t>
      </w:r>
    </w:p>
    <w:p w14:paraId="26069315"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Formula</w:t>
      </w:r>
    </w:p>
    <w:p w14:paraId="6545566E"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Daily Change = Current Rate − Previous Close</w:t>
      </w:r>
    </w:p>
    <w:p w14:paraId="3011B6F1"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Daily Change (%) =</w:t>
      </w:r>
    </w:p>
    <w:p w14:paraId="32A4147E"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B2F08D"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((Current Rate − Previous Close)</w:t>
      </w:r>
    </w:p>
    <w:p w14:paraId="7AC335B3"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F0041F"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w:t>
      </w:r>
    </w:p>
    <w:p w14:paraId="6BDAE8E8"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260FB5"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Previous Close)</w:t>
      </w:r>
    </w:p>
    <w:p w14:paraId="77355D4E"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496F46"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 100</w:t>
      </w:r>
    </w:p>
    <w:p w14:paraId="7D3EA6AB"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Implementation Steps</w:t>
      </w:r>
    </w:p>
    <w:p w14:paraId="678CF0F2" w14:textId="77777777" w:rsidR="00AC25F9" w:rsidRPr="00AC25F9" w:rsidRDefault="00AC25F9" w:rsidP="00AC25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 xml:space="preserve">Retrieve current USD/INR exchange rate. </w:t>
      </w:r>
    </w:p>
    <w:p w14:paraId="25045373" w14:textId="77777777" w:rsidR="00AC25F9" w:rsidRPr="00AC25F9" w:rsidRDefault="00AC25F9" w:rsidP="00AC25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Calculate daily change. </w:t>
      </w:r>
    </w:p>
    <w:p w14:paraId="32022CF5" w14:textId="77777777" w:rsidR="00AC25F9" w:rsidRPr="00AC25F9" w:rsidRDefault="00AC25F9" w:rsidP="00AC25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Calculate percentage change. </w:t>
      </w:r>
    </w:p>
    <w:p w14:paraId="1883861A" w14:textId="77777777" w:rsidR="00AC25F9" w:rsidRPr="00AC25F9" w:rsidRDefault="00AC25F9" w:rsidP="00AC25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Compare with historical averages. </w:t>
      </w:r>
    </w:p>
    <w:p w14:paraId="08BC57C9" w14:textId="77777777" w:rsidR="00AC25F9" w:rsidRPr="00AC25F9" w:rsidRDefault="00AC25F9" w:rsidP="00AC25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Generate Global Score contribution. </w:t>
      </w:r>
    </w:p>
    <w:p w14:paraId="3C80604F"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Notes</w:t>
      </w:r>
    </w:p>
    <w:p w14:paraId="23FB8992" w14:textId="77777777" w:rsidR="00AC25F9" w:rsidRPr="00AC25F9" w:rsidRDefault="00AC25F9" w:rsidP="00AC25F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Use the live spot exchange rate. </w:t>
      </w:r>
    </w:p>
    <w:p w14:paraId="03D97BD6" w14:textId="77777777" w:rsidR="00AC25F9" w:rsidRPr="00AC25F9" w:rsidRDefault="00AC25F9" w:rsidP="00AC25F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Refresh during currency market hours. </w:t>
      </w:r>
    </w:p>
    <w:p w14:paraId="49707365" w14:textId="77777777" w:rsidR="00AC25F9" w:rsidRPr="00AC25F9" w:rsidRDefault="00AC25F9" w:rsidP="00AC25F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Use RBI closing rate for end-of-day calculations. </w:t>
      </w:r>
    </w:p>
    <w:p w14:paraId="7A07BB6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C080DA1">
          <v:rect id="_x0000_i1219" style="width:0;height:1.5pt" o:hralign="center" o:hrstd="t" o:hr="t" fillcolor="#a0a0a0" stroked="f"/>
        </w:pict>
      </w:r>
    </w:p>
    <w:p w14:paraId="15AE980C"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4. Card Fields</w:t>
      </w:r>
    </w:p>
    <w:p w14:paraId="660BCE9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Current Value</w:t>
      </w:r>
    </w:p>
    <w:p w14:paraId="6E02371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USD/INR Rate</w:t>
      </w:r>
    </w:p>
    <w:p w14:paraId="6608A0A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Daily Change</w:t>
      </w:r>
    </w:p>
    <w:p w14:paraId="7408407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w:t>
      </w:r>
    </w:p>
    <w:p w14:paraId="7B9F1E7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Daily Change (%)</w:t>
      </w:r>
    </w:p>
    <w:p w14:paraId="22602B9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Percentage</w:t>
      </w:r>
    </w:p>
    <w:p w14:paraId="5E745B6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Score</w:t>
      </w:r>
    </w:p>
    <w:p w14:paraId="30E25BD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0–100</w:t>
      </w:r>
    </w:p>
    <w:p w14:paraId="76E9815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Bias</w:t>
      </w:r>
    </w:p>
    <w:p w14:paraId="7714090C" w14:textId="77777777" w:rsidR="00AC25F9" w:rsidRPr="00AC25F9" w:rsidRDefault="00AC25F9" w:rsidP="00AC25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Bullish </w:t>
      </w:r>
    </w:p>
    <w:p w14:paraId="56AC09C5" w14:textId="77777777" w:rsidR="00AC25F9" w:rsidRPr="00AC25F9" w:rsidRDefault="00AC25F9" w:rsidP="00AC25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Neutral </w:t>
      </w:r>
    </w:p>
    <w:p w14:paraId="20FFA083" w14:textId="77777777" w:rsidR="00AC25F9" w:rsidRPr="00AC25F9" w:rsidRDefault="00AC25F9" w:rsidP="00AC25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Bearish </w:t>
      </w:r>
    </w:p>
    <w:p w14:paraId="09BD822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Confidence</w:t>
      </w:r>
    </w:p>
    <w:p w14:paraId="4637E83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Currency Confidence</w:t>
      </w:r>
    </w:p>
    <w:p w14:paraId="69D4671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Impact Weight</w:t>
      </w:r>
    </w:p>
    <w:p w14:paraId="1483A06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Very High</w:t>
      </w:r>
    </w:p>
    <w:p w14:paraId="18ADF227"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pict w14:anchorId="2BFF9EF3">
          <v:rect id="_x0000_i1220" style="width:0;height:1.5pt" o:hralign="center" o:hrstd="t" o:hr="t" fillcolor="#a0a0a0" stroked="f"/>
        </w:pict>
      </w:r>
    </w:p>
    <w:p w14:paraId="642F8E5E"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634"/>
        <w:gridCol w:w="1509"/>
      </w:tblGrid>
      <w:tr w:rsidR="00AC25F9" w:rsidRPr="00AC25F9" w14:paraId="0DDE5D2D" w14:textId="77777777" w:rsidTr="00AC25F9">
        <w:trPr>
          <w:tblHeader/>
          <w:tblCellSpacing w:w="15" w:type="dxa"/>
        </w:trPr>
        <w:tc>
          <w:tcPr>
            <w:tcW w:w="0" w:type="auto"/>
            <w:vAlign w:val="center"/>
            <w:hideMark/>
          </w:tcPr>
          <w:p w14:paraId="0F75A1F0"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Condition</w:t>
            </w:r>
          </w:p>
        </w:tc>
        <w:tc>
          <w:tcPr>
            <w:tcW w:w="0" w:type="auto"/>
            <w:vAlign w:val="center"/>
            <w:hideMark/>
          </w:tcPr>
          <w:p w14:paraId="2ED23C58"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Score</w:t>
            </w:r>
          </w:p>
        </w:tc>
        <w:tc>
          <w:tcPr>
            <w:tcW w:w="0" w:type="auto"/>
            <w:vAlign w:val="center"/>
            <w:hideMark/>
          </w:tcPr>
          <w:p w14:paraId="5261D2BC"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Bias</w:t>
            </w:r>
          </w:p>
        </w:tc>
      </w:tr>
      <w:tr w:rsidR="00AC25F9" w:rsidRPr="00AC25F9" w14:paraId="4444327A" w14:textId="77777777" w:rsidTr="00AC25F9">
        <w:trPr>
          <w:tblCellSpacing w:w="15" w:type="dxa"/>
        </w:trPr>
        <w:tc>
          <w:tcPr>
            <w:tcW w:w="0" w:type="auto"/>
            <w:vAlign w:val="center"/>
            <w:hideMark/>
          </w:tcPr>
          <w:p w14:paraId="26A949E3"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INR Appreciates &gt;1%</w:t>
            </w:r>
          </w:p>
        </w:tc>
        <w:tc>
          <w:tcPr>
            <w:tcW w:w="0" w:type="auto"/>
            <w:vAlign w:val="center"/>
            <w:hideMark/>
          </w:tcPr>
          <w:p w14:paraId="47844854"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95</w:t>
            </w:r>
          </w:p>
        </w:tc>
        <w:tc>
          <w:tcPr>
            <w:tcW w:w="0" w:type="auto"/>
            <w:vAlign w:val="center"/>
            <w:hideMark/>
          </w:tcPr>
          <w:p w14:paraId="38D7A791"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Bullish</w:t>
            </w:r>
          </w:p>
        </w:tc>
      </w:tr>
      <w:tr w:rsidR="00AC25F9" w:rsidRPr="00AC25F9" w14:paraId="62C7E342" w14:textId="77777777" w:rsidTr="00AC25F9">
        <w:trPr>
          <w:tblCellSpacing w:w="15" w:type="dxa"/>
        </w:trPr>
        <w:tc>
          <w:tcPr>
            <w:tcW w:w="0" w:type="auto"/>
            <w:vAlign w:val="center"/>
            <w:hideMark/>
          </w:tcPr>
          <w:p w14:paraId="0751532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INR Appreciates 0.3–1%</w:t>
            </w:r>
          </w:p>
        </w:tc>
        <w:tc>
          <w:tcPr>
            <w:tcW w:w="0" w:type="auto"/>
            <w:vAlign w:val="center"/>
            <w:hideMark/>
          </w:tcPr>
          <w:p w14:paraId="55EEE68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85</w:t>
            </w:r>
          </w:p>
        </w:tc>
        <w:tc>
          <w:tcPr>
            <w:tcW w:w="0" w:type="auto"/>
            <w:vAlign w:val="center"/>
            <w:hideMark/>
          </w:tcPr>
          <w:p w14:paraId="490F15E6"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tc>
      </w:tr>
      <w:tr w:rsidR="00AC25F9" w:rsidRPr="00AC25F9" w14:paraId="744DE59D" w14:textId="77777777" w:rsidTr="00AC25F9">
        <w:trPr>
          <w:tblCellSpacing w:w="15" w:type="dxa"/>
        </w:trPr>
        <w:tc>
          <w:tcPr>
            <w:tcW w:w="0" w:type="auto"/>
            <w:vAlign w:val="center"/>
            <w:hideMark/>
          </w:tcPr>
          <w:p w14:paraId="2966387D"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Change Within ±0.3%</w:t>
            </w:r>
          </w:p>
        </w:tc>
        <w:tc>
          <w:tcPr>
            <w:tcW w:w="0" w:type="auto"/>
            <w:vAlign w:val="center"/>
            <w:hideMark/>
          </w:tcPr>
          <w:p w14:paraId="5191E143"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w:t>
            </w:r>
          </w:p>
        </w:tc>
        <w:tc>
          <w:tcPr>
            <w:tcW w:w="0" w:type="auto"/>
            <w:vAlign w:val="center"/>
            <w:hideMark/>
          </w:tcPr>
          <w:p w14:paraId="647B969D"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Neutral</w:t>
            </w:r>
          </w:p>
        </w:tc>
      </w:tr>
      <w:tr w:rsidR="00AC25F9" w:rsidRPr="00AC25F9" w14:paraId="0921FAA8" w14:textId="77777777" w:rsidTr="00AC25F9">
        <w:trPr>
          <w:tblCellSpacing w:w="15" w:type="dxa"/>
        </w:trPr>
        <w:tc>
          <w:tcPr>
            <w:tcW w:w="0" w:type="auto"/>
            <w:vAlign w:val="center"/>
            <w:hideMark/>
          </w:tcPr>
          <w:p w14:paraId="6B6EBD68"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INR Depreciates 0.3–1%</w:t>
            </w:r>
          </w:p>
        </w:tc>
        <w:tc>
          <w:tcPr>
            <w:tcW w:w="0" w:type="auto"/>
            <w:vAlign w:val="center"/>
            <w:hideMark/>
          </w:tcPr>
          <w:p w14:paraId="126524E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35</w:t>
            </w:r>
          </w:p>
        </w:tc>
        <w:tc>
          <w:tcPr>
            <w:tcW w:w="0" w:type="auto"/>
            <w:vAlign w:val="center"/>
            <w:hideMark/>
          </w:tcPr>
          <w:p w14:paraId="4D45C84C"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Bearish</w:t>
            </w:r>
          </w:p>
        </w:tc>
      </w:tr>
      <w:tr w:rsidR="00AC25F9" w:rsidRPr="00AC25F9" w14:paraId="3BFFFC03" w14:textId="77777777" w:rsidTr="00AC25F9">
        <w:trPr>
          <w:tblCellSpacing w:w="15" w:type="dxa"/>
        </w:trPr>
        <w:tc>
          <w:tcPr>
            <w:tcW w:w="0" w:type="auto"/>
            <w:vAlign w:val="center"/>
            <w:hideMark/>
          </w:tcPr>
          <w:p w14:paraId="7799B9D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INR Depreciates &gt;1%</w:t>
            </w:r>
          </w:p>
        </w:tc>
        <w:tc>
          <w:tcPr>
            <w:tcW w:w="0" w:type="auto"/>
            <w:vAlign w:val="center"/>
            <w:hideMark/>
          </w:tcPr>
          <w:p w14:paraId="5F7BAA3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w:t>
            </w:r>
          </w:p>
        </w:tc>
        <w:tc>
          <w:tcPr>
            <w:tcW w:w="0" w:type="auto"/>
            <w:vAlign w:val="center"/>
            <w:hideMark/>
          </w:tcPr>
          <w:p w14:paraId="263E383B"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Bearish</w:t>
            </w:r>
          </w:p>
        </w:tc>
      </w:tr>
    </w:tbl>
    <w:p w14:paraId="6673CAFD"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Notes</w:t>
      </w:r>
    </w:p>
    <w:p w14:paraId="033F4C31" w14:textId="77777777" w:rsidR="00AC25F9" w:rsidRPr="00AC25F9" w:rsidRDefault="00AC25F9" w:rsidP="00AC25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USD/INR is positive for Indian equities. </w:t>
      </w:r>
    </w:p>
    <w:p w14:paraId="2E5AA614" w14:textId="77777777" w:rsidR="00AC25F9" w:rsidRPr="00AC25F9" w:rsidRDefault="00AC25F9" w:rsidP="00AC25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USD/INR indicates Rupee weakness. </w:t>
      </w:r>
    </w:p>
    <w:p w14:paraId="66A22289" w14:textId="77777777" w:rsidR="00AC25F9" w:rsidRPr="00AC25F9" w:rsidRDefault="00AC25F9" w:rsidP="00AC25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Confirm with DXY and Brent Crude. </w:t>
      </w:r>
    </w:p>
    <w:p w14:paraId="7513C75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881925E">
          <v:rect id="_x0000_i1221" style="width:0;height:1.5pt" o:hralign="center" o:hrstd="t" o:hr="t" fillcolor="#a0a0a0" stroked="f"/>
        </w:pict>
      </w:r>
    </w:p>
    <w:p w14:paraId="12D46D0B"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6. Bias Rules</w:t>
      </w:r>
    </w:p>
    <w:p w14:paraId="7A67F74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USD/INR Falling</w:t>
      </w:r>
    </w:p>
    <w:p w14:paraId="0185D55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p w14:paraId="0656BC0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Stable Exchange Rate</w:t>
      </w:r>
    </w:p>
    <w:p w14:paraId="48784CA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Neutral</w:t>
      </w:r>
    </w:p>
    <w:p w14:paraId="4A22A96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USD/INR Rising</w:t>
      </w:r>
    </w:p>
    <w:p w14:paraId="2EC8B3A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Bearish</w:t>
      </w:r>
    </w:p>
    <w:p w14:paraId="649FBC3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Sharp Rupee Weakness</w:t>
      </w:r>
    </w:p>
    <w:p w14:paraId="5F057C6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Bearish</w:t>
      </w:r>
    </w:p>
    <w:p w14:paraId="70833CA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6DD8DB90">
          <v:rect id="_x0000_i1222" style="width:0;height:1.5pt" o:hralign="center" o:hrstd="t" o:hr="t" fillcolor="#a0a0a0" stroked="f"/>
        </w:pict>
      </w:r>
    </w:p>
    <w:p w14:paraId="75BA074A"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7. Confidence Logic</w:t>
      </w:r>
    </w:p>
    <w:p w14:paraId="7CB6863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Base Confidence</w:t>
      </w:r>
    </w:p>
    <w:p w14:paraId="0147A7D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92%</w:t>
      </w:r>
    </w:p>
    <w:p w14:paraId="34FF0EC4"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Increase Confidence</w:t>
      </w:r>
    </w:p>
    <w:p w14:paraId="37E6545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Falling DXY</w:t>
      </w:r>
    </w:p>
    <w:p w14:paraId="1A3F4CF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Falling Brent Crude</w:t>
      </w:r>
    </w:p>
    <w:p w14:paraId="097955F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 Positive FII Flows</w:t>
      </w:r>
    </w:p>
    <w:p w14:paraId="0EE28B5E"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Decrease Confidence</w:t>
      </w:r>
    </w:p>
    <w:p w14:paraId="24094AF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 RBI intervention</w:t>
      </w:r>
    </w:p>
    <w:p w14:paraId="138D0FC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High FX volatility</w:t>
      </w:r>
    </w:p>
    <w:p w14:paraId="25A3851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Geopolitical uncertainty</w:t>
      </w:r>
    </w:p>
    <w:p w14:paraId="0D365D0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Minimum</w:t>
      </w:r>
    </w:p>
    <w:p w14:paraId="799B0DC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65%</w:t>
      </w:r>
    </w:p>
    <w:p w14:paraId="4C6BCB3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Maximum</w:t>
      </w:r>
    </w:p>
    <w:p w14:paraId="5E6064B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99%</w:t>
      </w:r>
    </w:p>
    <w:p w14:paraId="3305530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336C2517">
          <v:rect id="_x0000_i1223" style="width:0;height:1.5pt" o:hralign="center" o:hrstd="t" o:hr="t" fillcolor="#a0a0a0" stroked="f"/>
        </w:pict>
      </w:r>
    </w:p>
    <w:p w14:paraId="6E4EAEAC"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8. Score Range Bar</w:t>
      </w:r>
    </w:p>
    <w:p w14:paraId="5B8FDDB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Minimum</w:t>
      </w:r>
    </w:p>
    <w:p w14:paraId="393A932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w:t>
      </w:r>
    </w:p>
    <w:p w14:paraId="172CCDF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Maximum</w:t>
      </w:r>
    </w:p>
    <w:p w14:paraId="2CE61B1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100</w:t>
      </w:r>
    </w:p>
    <w:p w14:paraId="12A9976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Pointer</w:t>
      </w:r>
    </w:p>
    <w:p w14:paraId="0F21E25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Current Score</w:t>
      </w:r>
    </w:p>
    <w:p w14:paraId="21F43B7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Average Marker</w:t>
      </w:r>
    </w:p>
    <w:p w14:paraId="3199BEE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30-Day Average Score</w:t>
      </w:r>
    </w:p>
    <w:p w14:paraId="723DCE74"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lastRenderedPageBreak/>
        <w:t>Color Zones</w:t>
      </w:r>
    </w:p>
    <w:p w14:paraId="482621D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0–30 → Weak INR</w:t>
      </w:r>
    </w:p>
    <w:p w14:paraId="79EE008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30–60 → Mild Weakness</w:t>
      </w:r>
    </w:p>
    <w:p w14:paraId="3A968AA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60–80 → Stable</w:t>
      </w:r>
    </w:p>
    <w:p w14:paraId="3C51828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80–100 → Strong INR</w:t>
      </w:r>
    </w:p>
    <w:p w14:paraId="1E0963C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56D7ADE8">
          <v:rect id="_x0000_i1224" style="width:0;height:1.5pt" o:hralign="center" o:hrstd="t" o:hr="t" fillcolor="#a0a0a0" stroked="f"/>
        </w:pict>
      </w:r>
    </w:p>
    <w:p w14:paraId="694601B0"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9. Dual Trend Chart</w:t>
      </w:r>
    </w:p>
    <w:p w14:paraId="3DBBBDD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Chart Type</w:t>
      </w:r>
    </w:p>
    <w:p w14:paraId="666DBE9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Dual Line</w:t>
      </w:r>
    </w:p>
    <w:p w14:paraId="1B355B2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Line 1</w:t>
      </w:r>
    </w:p>
    <w:p w14:paraId="68F6DF2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USD/INR</w:t>
      </w:r>
    </w:p>
    <w:p w14:paraId="61DAC76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Line 2</w:t>
      </w:r>
    </w:p>
    <w:p w14:paraId="2120D97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Praxis Score</w:t>
      </w:r>
    </w:p>
    <w:p w14:paraId="0444822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History</w:t>
      </w:r>
    </w:p>
    <w:p w14:paraId="5341E1A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 Trading Days</w:t>
      </w:r>
    </w:p>
    <w:p w14:paraId="217B2C3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w:t>
      </w:r>
    </w:p>
    <w:p w14:paraId="0D5D3F8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4D5B2BA8"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B379338">
          <v:rect id="_x0000_i1225" style="width:0;height:1.5pt" o:hralign="center" o:hrstd="t" o:hr="t" fillcolor="#a0a0a0" stroked="f"/>
        </w:pict>
      </w:r>
    </w:p>
    <w:p w14:paraId="3DA6B169"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10. AI Insight Rules</w:t>
      </w:r>
    </w:p>
    <w:p w14:paraId="3EF0D9C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USD/INR Falling</w:t>
      </w:r>
    </w:p>
    <w:p w14:paraId="38DF1F2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the Rupee is strengthening against the Dollar, supporting lower import costs and improving market sentiment.</w:t>
      </w:r>
    </w:p>
    <w:p w14:paraId="62B9F02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Stable USD/INR</w:t>
      </w:r>
    </w:p>
    <w:p w14:paraId="1240019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Explain that currency markets remain stable with limited impact on equities.</w:t>
      </w:r>
    </w:p>
    <w:p w14:paraId="3C89880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USD/INR Rising</w:t>
      </w:r>
    </w:p>
    <w:p w14:paraId="033502D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Rupee weakness may increase inflationary pressure and reduce foreign investor confidence.</w:t>
      </w:r>
    </w:p>
    <w:p w14:paraId="23B99FD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Sharp Rise</w:t>
      </w:r>
    </w:p>
    <w:p w14:paraId="23367A8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significant Rupee depreciation could negatively affect market sentiment through higher import costs and capital outflow concerns.</w:t>
      </w:r>
    </w:p>
    <w:p w14:paraId="7C07D2C6"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E17A171">
          <v:rect id="_x0000_i1226" style="width:0;height:1.5pt" o:hralign="center" o:hrstd="t" o:hr="t" fillcolor="#a0a0a0" stroked="f"/>
        </w:pict>
      </w:r>
    </w:p>
    <w:p w14:paraId="532E038B"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11. Why It Matters</w:t>
      </w:r>
    </w:p>
    <w:p w14:paraId="274AD107" w14:textId="77777777" w:rsidR="00AC25F9" w:rsidRPr="00AC25F9" w:rsidRDefault="00AC25F9" w:rsidP="00AC25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Measures Rupee strength. </w:t>
      </w:r>
    </w:p>
    <w:p w14:paraId="7C41B1BC" w14:textId="77777777" w:rsidR="00AC25F9" w:rsidRPr="00AC25F9" w:rsidRDefault="00AC25F9" w:rsidP="00AC25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Influences FII investment flows. </w:t>
      </w:r>
    </w:p>
    <w:p w14:paraId="7F4C8256" w14:textId="77777777" w:rsidR="00AC25F9" w:rsidRPr="00AC25F9" w:rsidRDefault="00AC25F9" w:rsidP="00AC25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Impacts import costs and inflation. </w:t>
      </w:r>
    </w:p>
    <w:p w14:paraId="353125FD" w14:textId="77777777" w:rsidR="00AC25F9" w:rsidRPr="00AC25F9" w:rsidRDefault="00AC25F9" w:rsidP="00AC25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Affects corporate earnings. </w:t>
      </w:r>
    </w:p>
    <w:p w14:paraId="398B216B" w14:textId="77777777" w:rsidR="00AC25F9" w:rsidRPr="00AC25F9" w:rsidRDefault="00AC25F9" w:rsidP="00AC25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Strong macroeconomic indicator. </w:t>
      </w:r>
    </w:p>
    <w:p w14:paraId="298DDCC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3B991437">
          <v:rect id="_x0000_i1227" style="width:0;height:1.5pt" o:hralign="center" o:hrstd="t" o:hr="t" fillcolor="#a0a0a0" stroked="f"/>
        </w:pict>
      </w:r>
    </w:p>
    <w:p w14:paraId="425BFFD5"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12. Trading Impact</w:t>
      </w:r>
    </w:p>
    <w:p w14:paraId="5E726F0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Intraday</w:t>
      </w:r>
    </w:p>
    <w:p w14:paraId="671A923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01695CE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Swing Trading</w:t>
      </w:r>
    </w:p>
    <w:p w14:paraId="421D872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01D67B0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Positional Trading</w:t>
      </w:r>
    </w:p>
    <w:p w14:paraId="1C3964C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60DCCFF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Options Trading</w:t>
      </w:r>
    </w:p>
    <w:p w14:paraId="1223DA4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0479A69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Best Use</w:t>
      </w:r>
    </w:p>
    <w:p w14:paraId="49F7DB2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Evaluating currency impact on Indian markets.</w:t>
      </w:r>
    </w:p>
    <w:p w14:paraId="44A0004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Avoid Using Alone</w:t>
      </w:r>
    </w:p>
    <w:p w14:paraId="4938513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Yes</w:t>
      </w:r>
    </w:p>
    <w:p w14:paraId="1091144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AA9433D">
          <v:rect id="_x0000_i1228" style="width:0;height:1.5pt" o:hralign="center" o:hrstd="t" o:hr="t" fillcolor="#a0a0a0" stroked="f"/>
        </w:pict>
      </w:r>
    </w:p>
    <w:p w14:paraId="28C4E64E"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13. Supporting Indicators</w:t>
      </w:r>
    </w:p>
    <w:p w14:paraId="24C3FC61" w14:textId="77777777" w:rsidR="00AC25F9" w:rsidRPr="00AC25F9" w:rsidRDefault="00AC25F9" w:rsidP="00AC25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 Dollar Index (DXY) </w:t>
      </w:r>
    </w:p>
    <w:p w14:paraId="0DB5D801" w14:textId="77777777" w:rsidR="00AC25F9" w:rsidRPr="00AC25F9" w:rsidRDefault="00AC25F9" w:rsidP="00AC25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Brent Crude Oil </w:t>
      </w:r>
    </w:p>
    <w:p w14:paraId="142C4BC6" w14:textId="77777777" w:rsidR="00AC25F9" w:rsidRPr="00AC25F9" w:rsidRDefault="00AC25F9" w:rsidP="00AC25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Gold </w:t>
      </w:r>
    </w:p>
    <w:p w14:paraId="0263A142" w14:textId="77777777" w:rsidR="00AC25F9" w:rsidRPr="00AC25F9" w:rsidRDefault="00AC25F9" w:rsidP="00AC25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 10-Year Treasury Yield </w:t>
      </w:r>
    </w:p>
    <w:p w14:paraId="432E088A" w14:textId="77777777" w:rsidR="00AC25F9" w:rsidRPr="00AC25F9" w:rsidRDefault="00AC25F9" w:rsidP="00AC25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S&amp;P 500 Futures </w:t>
      </w:r>
    </w:p>
    <w:p w14:paraId="580A6C60"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4A858361">
          <v:rect id="_x0000_i1229" style="width:0;height:1.5pt" o:hralign="center" o:hrstd="t" o:hr="t" fillcolor="#a0a0a0" stroked="f"/>
        </w:pict>
      </w:r>
    </w:p>
    <w:p w14:paraId="22EC9257"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14. Metadata</w:t>
      </w:r>
    </w:p>
    <w:p w14:paraId="68B6E9E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Source</w:t>
      </w:r>
    </w:p>
    <w:p w14:paraId="4C38E62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RBI / NSE / Financial Market Data Provider</w:t>
      </w:r>
    </w:p>
    <w:p w14:paraId="3DE2B48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Calculation</w:t>
      </w:r>
    </w:p>
    <w:p w14:paraId="3D34354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Backend</w:t>
      </w:r>
    </w:p>
    <w:p w14:paraId="16ED7C6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Updated</w:t>
      </w:r>
    </w:p>
    <w:p w14:paraId="2FCB36F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2207911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proofErr w:type="spellStart"/>
      <w:r w:rsidRPr="00AC25F9">
        <w:rPr>
          <w:rFonts w:ascii="Times New Roman" w:eastAsia="Times New Roman" w:hAnsi="Times New Roman" w:cs="Times New Roman"/>
          <w:b/>
          <w:bCs/>
          <w:sz w:val="24"/>
          <w:szCs w:val="24"/>
        </w:rPr>
        <w:t>Timezone</w:t>
      </w:r>
      <w:proofErr w:type="spellEnd"/>
    </w:p>
    <w:p w14:paraId="1757166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Asia/Kolkata</w:t>
      </w:r>
    </w:p>
    <w:p w14:paraId="030218A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Storage</w:t>
      </w:r>
    </w:p>
    <w:p w14:paraId="02776B0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Local Electron Database</w:t>
      </w:r>
    </w:p>
    <w:p w14:paraId="3A508D4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F0E02C4">
          <v:rect id="_x0000_i1230" style="width:0;height:1.5pt" o:hralign="center" o:hrstd="t" o:hr="t" fillcolor="#a0a0a0" stroked="f"/>
        </w:pict>
      </w:r>
    </w:p>
    <w:p w14:paraId="3CD48A90" w14:textId="77777777" w:rsidR="00A5478D" w:rsidRDefault="00A5478D"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F49E3EA" w14:textId="0A997971"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lastRenderedPageBreak/>
        <w:t>15. Developer Notes</w:t>
      </w:r>
    </w:p>
    <w:p w14:paraId="10B9608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Store:</w:t>
      </w:r>
    </w:p>
    <w:p w14:paraId="32B7D5D5"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Exchange Rate </w:t>
      </w:r>
    </w:p>
    <w:p w14:paraId="51932338"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w:t>
      </w:r>
    </w:p>
    <w:p w14:paraId="14BB0931"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 </w:t>
      </w:r>
    </w:p>
    <w:p w14:paraId="665C5B37"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Score </w:t>
      </w:r>
    </w:p>
    <w:p w14:paraId="00243296"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Bias </w:t>
      </w:r>
    </w:p>
    <w:p w14:paraId="07B563A9"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Confidence </w:t>
      </w:r>
    </w:p>
    <w:p w14:paraId="54BD0297"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Historical Exchange Rates </w:t>
      </w:r>
    </w:p>
    <w:p w14:paraId="72194BE9" w14:textId="77777777" w:rsidR="00AC25F9" w:rsidRPr="00AC25F9" w:rsidRDefault="00AC25F9" w:rsidP="00AC25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Last Updated </w:t>
      </w:r>
    </w:p>
    <w:p w14:paraId="4F821E3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Cache historical exchange rates for trend analysis. If the live feed becomes unavailable, display the last valid value with a stale-data warning.</w:t>
      </w:r>
    </w:p>
    <w:p w14:paraId="4DCEAF8D"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578D13EF">
          <v:rect id="_x0000_i1231" style="width:0;height:1.5pt" o:hralign="center" o:hrstd="t" o:hr="t" fillcolor="#a0a0a0" stroked="f"/>
        </w:pict>
      </w:r>
    </w:p>
    <w:p w14:paraId="0D318034"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 xml:space="preserve">16. Praxis Engine Integration </w:t>
      </w:r>
      <w:r w:rsidRPr="00AC25F9">
        <w:rPr>
          <w:rFonts w:ascii="Segoe UI Emoji" w:eastAsia="Times New Roman" w:hAnsi="Segoe UI Emoji" w:cs="Segoe UI Emoji"/>
          <w:b/>
          <w:bCs/>
          <w:kern w:val="36"/>
          <w:sz w:val="48"/>
          <w:szCs w:val="48"/>
        </w:rPr>
        <w:t>⭐</w:t>
      </w:r>
    </w:p>
    <w:p w14:paraId="3F10056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Engine Weight</w:t>
      </w:r>
    </w:p>
    <w:p w14:paraId="64AC61A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Configurable</w:t>
      </w:r>
    </w:p>
    <w:p w14:paraId="442B8C6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Relative Importance</w:t>
      </w:r>
    </w:p>
    <w:p w14:paraId="55B6167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Very High</w:t>
      </w:r>
    </w:p>
    <w:p w14:paraId="4589E02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Decision Engine Role</w:t>
      </w:r>
    </w:p>
    <w:p w14:paraId="55680B3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Currency Strength Assessment</w:t>
      </w:r>
    </w:p>
    <w:p w14:paraId="1383CDF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Primary Use</w:t>
      </w:r>
    </w:p>
    <w:p w14:paraId="42808BE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Measure the impact of currency movement on the Indian economy and equity market.</w:t>
      </w:r>
    </w:p>
    <w:p w14:paraId="58836E8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Bullish Confirmation</w:t>
      </w:r>
    </w:p>
    <w:p w14:paraId="45346D43" w14:textId="77777777" w:rsidR="00AC25F9" w:rsidRPr="00AC25F9" w:rsidRDefault="00AC25F9" w:rsidP="00AC25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USD/INR </w:t>
      </w:r>
    </w:p>
    <w:p w14:paraId="075087F9" w14:textId="77777777" w:rsidR="00AC25F9" w:rsidRPr="00AC25F9" w:rsidRDefault="00AC25F9" w:rsidP="00AC25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DXY </w:t>
      </w:r>
    </w:p>
    <w:p w14:paraId="377D0CC3" w14:textId="77777777" w:rsidR="00AC25F9" w:rsidRPr="00AC25F9" w:rsidRDefault="00AC25F9" w:rsidP="00AC25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Brent Crude </w:t>
      </w:r>
    </w:p>
    <w:p w14:paraId="535F5C3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Bearish Confirmation</w:t>
      </w:r>
    </w:p>
    <w:p w14:paraId="0C62BAB3" w14:textId="77777777" w:rsidR="00AC25F9" w:rsidRPr="00AC25F9" w:rsidRDefault="00AC25F9" w:rsidP="00AC25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 xml:space="preserve">Rising USD/INR </w:t>
      </w:r>
    </w:p>
    <w:p w14:paraId="42A12863" w14:textId="77777777" w:rsidR="00AC25F9" w:rsidRPr="00AC25F9" w:rsidRDefault="00AC25F9" w:rsidP="00AC25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DXY </w:t>
      </w:r>
    </w:p>
    <w:p w14:paraId="3B97431E" w14:textId="77777777" w:rsidR="00AC25F9" w:rsidRPr="00AC25F9" w:rsidRDefault="00AC25F9" w:rsidP="00AC25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Brent Crude </w:t>
      </w:r>
    </w:p>
    <w:p w14:paraId="34F6B7F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Display Priority</w:t>
      </w:r>
    </w:p>
    <w:p w14:paraId="77FCE91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Highest</w:t>
      </w:r>
    </w:p>
    <w:p w14:paraId="3C87913E"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5A42A60B">
          <v:rect id="_x0000_i1232" style="width:0;height:1.5pt" o:hralign="center" o:hrstd="t" o:hr="t" fillcolor="#a0a0a0" stroked="f"/>
        </w:pict>
      </w:r>
    </w:p>
    <w:p w14:paraId="37DBC8AC"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17. Praxis Recommendation</w:t>
      </w:r>
    </w:p>
    <w:p w14:paraId="05AE3D7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USD/INR should serve as the </w:t>
      </w:r>
      <w:r w:rsidRPr="00AC25F9">
        <w:rPr>
          <w:rFonts w:ascii="Times New Roman" w:eastAsia="Times New Roman" w:hAnsi="Times New Roman" w:cs="Times New Roman"/>
          <w:b/>
          <w:bCs/>
          <w:sz w:val="24"/>
          <w:szCs w:val="24"/>
        </w:rPr>
        <w:t>primary currency indicator</w:t>
      </w:r>
      <w:r w:rsidRPr="00AC25F9">
        <w:rPr>
          <w:rFonts w:ascii="Times New Roman" w:eastAsia="Times New Roman" w:hAnsi="Times New Roman" w:cs="Times New Roman"/>
          <w:sz w:val="24"/>
          <w:szCs w:val="24"/>
        </w:rPr>
        <w:t xml:space="preserve"> within the Global module.</w:t>
      </w:r>
    </w:p>
    <w:p w14:paraId="08789C95"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Currency Hierarchy</w:t>
      </w:r>
    </w:p>
    <w:p w14:paraId="161BA2E6" w14:textId="77777777" w:rsidR="00AC25F9" w:rsidRPr="00AC25F9" w:rsidRDefault="00AC25F9" w:rsidP="00AC25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Times New Roman" w:eastAsia="Times New Roman" w:hAnsi="Times New Roman" w:cs="Times New Roman"/>
          <w:sz w:val="24"/>
          <w:szCs w:val="24"/>
        </w:rPr>
        <w:t xml:space="preserve"> USD/INR Exchange Rate </w:t>
      </w:r>
    </w:p>
    <w:p w14:paraId="3D450FD2" w14:textId="77777777" w:rsidR="00AC25F9" w:rsidRPr="00AC25F9" w:rsidRDefault="00AC25F9" w:rsidP="00AC25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Segoe UI Symbol" w:eastAsia="Times New Roman" w:hAnsi="Segoe UI Symbol" w:cs="Segoe UI Symbol"/>
          <w:sz w:val="24"/>
          <w:szCs w:val="24"/>
        </w:rPr>
        <w:t>☆</w:t>
      </w:r>
      <w:r w:rsidRPr="00AC25F9">
        <w:rPr>
          <w:rFonts w:ascii="Times New Roman" w:eastAsia="Times New Roman" w:hAnsi="Times New Roman" w:cs="Times New Roman"/>
          <w:sz w:val="24"/>
          <w:szCs w:val="24"/>
        </w:rPr>
        <w:t xml:space="preserve"> US Dollar Index (DXY) </w:t>
      </w:r>
    </w:p>
    <w:p w14:paraId="1D7CC2F5"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Engine Rules</w:t>
      </w:r>
    </w:p>
    <w:p w14:paraId="564FF869" w14:textId="77777777" w:rsidR="00AC25F9" w:rsidRPr="00AC25F9" w:rsidRDefault="00AC25F9" w:rsidP="00AC25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USD/INR + Falling Brent Crude → Increase Global Score. </w:t>
      </w:r>
    </w:p>
    <w:p w14:paraId="54F9B1F4" w14:textId="77777777" w:rsidR="00AC25F9" w:rsidRPr="00AC25F9" w:rsidRDefault="00AC25F9" w:rsidP="00AC25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USD/INR + Rising DXY → Reduce Global Score. </w:t>
      </w:r>
    </w:p>
    <w:p w14:paraId="0A2CC75E" w14:textId="77777777" w:rsidR="00AC25F9" w:rsidRPr="00AC25F9" w:rsidRDefault="00AC25F9" w:rsidP="00AC25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USD/INR + Rising US Treasury Yield → Increase macroeconomic risk. </w:t>
      </w:r>
    </w:p>
    <w:p w14:paraId="72E91FF0" w14:textId="40D49E17" w:rsidR="00AC25F9" w:rsidRDefault="00AC25F9" w:rsidP="00AC25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Always evaluate USD/INR alongside DXY, Brent Crude, and US Treasury Yield before generating high-confidence global market signals.</w:t>
      </w:r>
    </w:p>
    <w:p w14:paraId="37C1A1C9" w14:textId="1A687629"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3489CA14" w14:textId="251A2A2C"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7D0A9B4" w14:textId="1B0B68C9"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FBFAD61" w14:textId="176B2B39"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565DA0A" w14:textId="2F6A6B2E"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209E8A5F" w14:textId="7D2F1D00"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3787593" w14:textId="0F434386"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22822B39" w14:textId="76C0DE61"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602023AD" w14:textId="77777777" w:rsidR="00A5478D" w:rsidRPr="00AC25F9"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227C4648"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C25F9">
        <w:rPr>
          <w:rFonts w:ascii="Times New Roman" w:eastAsia="Times New Roman" w:hAnsi="Times New Roman" w:cs="Times New Roman"/>
          <w:b/>
          <w:bCs/>
          <w:color w:val="FF0000"/>
          <w:kern w:val="36"/>
          <w:sz w:val="48"/>
          <w:szCs w:val="48"/>
        </w:rPr>
        <w:lastRenderedPageBreak/>
        <w:t>8. US Dollar Index (DXY)</w:t>
      </w:r>
    </w:p>
    <w:p w14:paraId="14A0F34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Module:</w:t>
      </w:r>
      <w:r w:rsidRPr="00AC25F9">
        <w:rPr>
          <w:rFonts w:ascii="Times New Roman" w:eastAsia="Times New Roman" w:hAnsi="Times New Roman" w:cs="Times New Roman"/>
          <w:sz w:val="24"/>
          <w:szCs w:val="24"/>
        </w:rPr>
        <w:t xml:space="preserve"> Global</w:t>
      </w:r>
      <w:r w:rsidRPr="00AC25F9">
        <w:rPr>
          <w:rFonts w:ascii="Times New Roman" w:eastAsia="Times New Roman" w:hAnsi="Times New Roman" w:cs="Times New Roman"/>
          <w:sz w:val="24"/>
          <w:szCs w:val="24"/>
        </w:rPr>
        <w:br/>
      </w:r>
      <w:r w:rsidRPr="00AC25F9">
        <w:rPr>
          <w:rFonts w:ascii="Times New Roman" w:eastAsia="Times New Roman" w:hAnsi="Times New Roman" w:cs="Times New Roman"/>
          <w:b/>
          <w:bCs/>
          <w:sz w:val="24"/>
          <w:szCs w:val="24"/>
        </w:rPr>
        <w:t>Category:</w:t>
      </w:r>
      <w:r w:rsidRPr="00AC25F9">
        <w:rPr>
          <w:rFonts w:ascii="Times New Roman" w:eastAsia="Times New Roman" w:hAnsi="Times New Roman" w:cs="Times New Roman"/>
          <w:sz w:val="24"/>
          <w:szCs w:val="24"/>
        </w:rPr>
        <w:t xml:space="preserve"> Currency</w:t>
      </w:r>
      <w:r w:rsidRPr="00AC25F9">
        <w:rPr>
          <w:rFonts w:ascii="Times New Roman" w:eastAsia="Times New Roman" w:hAnsi="Times New Roman" w:cs="Times New Roman"/>
          <w:sz w:val="24"/>
          <w:szCs w:val="24"/>
        </w:rPr>
        <w:br/>
      </w:r>
      <w:r w:rsidRPr="00AC25F9">
        <w:rPr>
          <w:rFonts w:ascii="Times New Roman" w:eastAsia="Times New Roman" w:hAnsi="Times New Roman" w:cs="Times New Roman"/>
          <w:b/>
          <w:bCs/>
          <w:sz w:val="24"/>
          <w:szCs w:val="24"/>
        </w:rPr>
        <w:t>Status:</w:t>
      </w:r>
      <w:r w:rsidRPr="00AC25F9">
        <w:rPr>
          <w:rFonts w:ascii="Times New Roman" w:eastAsia="Times New Roman" w:hAnsi="Times New Roman" w:cs="Times New Roman"/>
          <w:sz w:val="24"/>
          <w:szCs w:val="24"/>
        </w:rPr>
        <w:t xml:space="preserve"> Production Ready</w:t>
      </w:r>
    </w:p>
    <w:p w14:paraId="7DA1AA54" w14:textId="77777777" w:rsidR="00AC25F9" w:rsidRPr="00AC25F9" w:rsidRDefault="00AC25F9" w:rsidP="00AC25F9">
      <w:pPr>
        <w:spacing w:before="100" w:beforeAutospacing="1" w:after="100" w:afterAutospacing="1" w:line="240" w:lineRule="auto"/>
        <w:outlineLvl w:val="1"/>
        <w:rPr>
          <w:rFonts w:ascii="Times New Roman" w:eastAsia="Times New Roman" w:hAnsi="Times New Roman" w:cs="Times New Roman"/>
          <w:b/>
          <w:bCs/>
          <w:sz w:val="36"/>
          <w:szCs w:val="36"/>
        </w:rPr>
      </w:pPr>
      <w:r w:rsidRPr="00AC25F9">
        <w:rPr>
          <w:rFonts w:ascii="Times New Roman" w:eastAsia="Times New Roman" w:hAnsi="Times New Roman" w:cs="Times New Roman"/>
          <w:b/>
          <w:bCs/>
          <w:sz w:val="36"/>
          <w:szCs w:val="36"/>
        </w:rPr>
        <w:t>1. Overview</w:t>
      </w:r>
    </w:p>
    <w:p w14:paraId="3E1059E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Name:</w:t>
      </w:r>
      <w:r w:rsidRPr="00AC25F9">
        <w:rPr>
          <w:rFonts w:ascii="Times New Roman" w:eastAsia="Times New Roman" w:hAnsi="Times New Roman" w:cs="Times New Roman"/>
          <w:sz w:val="24"/>
          <w:szCs w:val="24"/>
        </w:rPr>
        <w:t xml:space="preserve"> US Dollar Index</w:t>
      </w:r>
    </w:p>
    <w:p w14:paraId="14565A8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Short Name:</w:t>
      </w:r>
      <w:r w:rsidRPr="00AC25F9">
        <w:rPr>
          <w:rFonts w:ascii="Times New Roman" w:eastAsia="Times New Roman" w:hAnsi="Times New Roman" w:cs="Times New Roman"/>
          <w:sz w:val="24"/>
          <w:szCs w:val="24"/>
        </w:rPr>
        <w:t xml:space="preserve"> DXY</w:t>
      </w:r>
    </w:p>
    <w:p w14:paraId="4FDB8B7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Module:</w:t>
      </w:r>
      <w:r w:rsidRPr="00AC25F9">
        <w:rPr>
          <w:rFonts w:ascii="Times New Roman" w:eastAsia="Times New Roman" w:hAnsi="Times New Roman" w:cs="Times New Roman"/>
          <w:sz w:val="24"/>
          <w:szCs w:val="24"/>
        </w:rPr>
        <w:t xml:space="preserve"> Global</w:t>
      </w:r>
    </w:p>
    <w:p w14:paraId="3482245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Category:</w:t>
      </w:r>
      <w:r w:rsidRPr="00AC25F9">
        <w:rPr>
          <w:rFonts w:ascii="Times New Roman" w:eastAsia="Times New Roman" w:hAnsi="Times New Roman" w:cs="Times New Roman"/>
          <w:sz w:val="24"/>
          <w:szCs w:val="24"/>
        </w:rPr>
        <w:t xml:space="preserve"> Currency</w:t>
      </w:r>
    </w:p>
    <w:p w14:paraId="7FB88B0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Purpose:</w:t>
      </w:r>
    </w:p>
    <w:p w14:paraId="65BA3D3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Tracks the strength of the US Dollar against a basket of major global currencies. A stronger Dollar generally signals global risk aversion, tighter financial conditions, and potential pressure on emerging markets, including India.</w:t>
      </w:r>
    </w:p>
    <w:p w14:paraId="34CB77A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Based On:</w:t>
      </w:r>
    </w:p>
    <w:p w14:paraId="7CBAAB4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ICE US Dollar Index (DXY)</w:t>
      </w:r>
    </w:p>
    <w:p w14:paraId="204A43B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Importance:</w:t>
      </w:r>
    </w:p>
    <w:p w14:paraId="5C14E43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Times New Roman" w:eastAsia="Times New Roman" w:hAnsi="Times New Roman" w:cs="Times New Roman"/>
          <w:sz w:val="24"/>
          <w:szCs w:val="24"/>
        </w:rPr>
        <w:t xml:space="preserve"> (Core Global Indicator)</w:t>
      </w:r>
    </w:p>
    <w:p w14:paraId="28836A1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Auto / Manual:</w:t>
      </w:r>
    </w:p>
    <w:p w14:paraId="548AE8D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Auto</w:t>
      </w:r>
    </w:p>
    <w:p w14:paraId="7012BE0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 Frequency:</w:t>
      </w:r>
    </w:p>
    <w:p w14:paraId="1A1097B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09990F7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Praxis Note:</w:t>
      </w:r>
    </w:p>
    <w:p w14:paraId="4FF3F73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A rising DXY is generally bearish for Indian equities as it often leads to foreign capital outflows, Rupee weakness, and tighter global liquidity. A falling DXY is generally supportive for emerging markets.</w:t>
      </w:r>
    </w:p>
    <w:p w14:paraId="5D60CE47"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01A8B87">
          <v:rect id="_x0000_i1249" style="width:0;height:1.5pt" o:hralign="center" o:hrstd="t" o:hr="t" fillcolor="#a0a0a0" stroked="f"/>
        </w:pict>
      </w:r>
    </w:p>
    <w:p w14:paraId="65D661F1"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lastRenderedPageBreak/>
        <w:t>2. Data Requirements</w:t>
      </w:r>
    </w:p>
    <w:p w14:paraId="6C7846D2"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Required Data</w:t>
      </w:r>
    </w:p>
    <w:p w14:paraId="5D41D22F"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Index Value </w:t>
      </w:r>
    </w:p>
    <w:p w14:paraId="4129447E"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Previous Close </w:t>
      </w:r>
    </w:p>
    <w:p w14:paraId="6735736F"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w:t>
      </w:r>
    </w:p>
    <w:p w14:paraId="089A451D"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 </w:t>
      </w:r>
    </w:p>
    <w:p w14:paraId="215A3092"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Session High </w:t>
      </w:r>
    </w:p>
    <w:p w14:paraId="1C060C03"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Session Low </w:t>
      </w:r>
    </w:p>
    <w:p w14:paraId="2F0780B2" w14:textId="77777777" w:rsidR="00AC25F9" w:rsidRPr="00AC25F9" w:rsidRDefault="00AC25F9" w:rsidP="00AC25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Last Updated </w:t>
      </w:r>
    </w:p>
    <w:p w14:paraId="4DE0E995"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Minimum Historical Data</w:t>
      </w:r>
    </w:p>
    <w:p w14:paraId="486DC67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 Trading Days</w:t>
      </w:r>
    </w:p>
    <w:p w14:paraId="36633B5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Recommended</w:t>
      </w:r>
    </w:p>
    <w:p w14:paraId="17E935D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 Year</w:t>
      </w:r>
    </w:p>
    <w:p w14:paraId="68C3C894"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Primary Source</w:t>
      </w:r>
    </w:p>
    <w:p w14:paraId="39F2D48C" w14:textId="77777777" w:rsidR="00AC25F9" w:rsidRPr="00AC25F9" w:rsidRDefault="00AC25F9" w:rsidP="00AC25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ICE Data </w:t>
      </w:r>
    </w:p>
    <w:p w14:paraId="33D0BF39" w14:textId="77777777" w:rsidR="00AC25F9" w:rsidRPr="00AC25F9" w:rsidRDefault="00AC25F9" w:rsidP="00AC25F9">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AC25F9">
        <w:rPr>
          <w:rFonts w:ascii="Times New Roman" w:eastAsia="Times New Roman" w:hAnsi="Times New Roman" w:cs="Times New Roman"/>
          <w:sz w:val="24"/>
          <w:szCs w:val="24"/>
        </w:rPr>
        <w:t>TradingView</w:t>
      </w:r>
      <w:proofErr w:type="spellEnd"/>
      <w:r w:rsidRPr="00AC25F9">
        <w:rPr>
          <w:rFonts w:ascii="Times New Roman" w:eastAsia="Times New Roman" w:hAnsi="Times New Roman" w:cs="Times New Roman"/>
          <w:sz w:val="24"/>
          <w:szCs w:val="24"/>
        </w:rPr>
        <w:t xml:space="preserve"> </w:t>
      </w:r>
    </w:p>
    <w:p w14:paraId="6A44C8AB" w14:textId="77777777" w:rsidR="00AC25F9" w:rsidRPr="00AC25F9" w:rsidRDefault="00AC25F9" w:rsidP="00AC25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Financial Market Data Provider </w:t>
      </w:r>
    </w:p>
    <w:p w14:paraId="6BD33597"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3567857F">
          <v:rect id="_x0000_i1250" style="width:0;height:1.5pt" o:hralign="center" o:hrstd="t" o:hr="t" fillcolor="#a0a0a0" stroked="f"/>
        </w:pict>
      </w:r>
    </w:p>
    <w:p w14:paraId="20BBCA28"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3. Industry Standard Calculation</w:t>
      </w:r>
    </w:p>
    <w:p w14:paraId="5F473460"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Formula</w:t>
      </w:r>
    </w:p>
    <w:p w14:paraId="49B12A88"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Daily Change = Current Value − Previous Close</w:t>
      </w:r>
    </w:p>
    <w:p w14:paraId="2CB96D36"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Daily Change (%) =</w:t>
      </w:r>
    </w:p>
    <w:p w14:paraId="609F873C"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13E1BC"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((Current Value − Previous Close)</w:t>
      </w:r>
    </w:p>
    <w:p w14:paraId="0CC7DA71"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13DF2A"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w:t>
      </w:r>
    </w:p>
    <w:p w14:paraId="17653E5A"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15D259"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Previous Close)</w:t>
      </w:r>
    </w:p>
    <w:p w14:paraId="3A335708"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9E984F" w14:textId="77777777" w:rsidR="00AC25F9" w:rsidRPr="00AC25F9" w:rsidRDefault="00AC25F9" w:rsidP="00AC2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25F9">
        <w:rPr>
          <w:rFonts w:ascii="Courier New" w:eastAsia="Times New Roman" w:hAnsi="Courier New" w:cs="Courier New"/>
          <w:sz w:val="20"/>
          <w:szCs w:val="20"/>
        </w:rPr>
        <w:t>× 100</w:t>
      </w:r>
    </w:p>
    <w:p w14:paraId="0545F6B4"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Implementation Steps</w:t>
      </w:r>
    </w:p>
    <w:p w14:paraId="68160F5C" w14:textId="77777777" w:rsidR="00AC25F9" w:rsidRPr="00AC25F9" w:rsidRDefault="00AC25F9" w:rsidP="00AC25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 xml:space="preserve">Retrieve current DXY value. </w:t>
      </w:r>
    </w:p>
    <w:p w14:paraId="31583090" w14:textId="77777777" w:rsidR="00AC25F9" w:rsidRPr="00AC25F9" w:rsidRDefault="00AC25F9" w:rsidP="00AC25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Calculate daily change. </w:t>
      </w:r>
    </w:p>
    <w:p w14:paraId="1F4BCC9F" w14:textId="77777777" w:rsidR="00AC25F9" w:rsidRPr="00AC25F9" w:rsidRDefault="00AC25F9" w:rsidP="00AC25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Calculate percentage change. </w:t>
      </w:r>
    </w:p>
    <w:p w14:paraId="39F5AE1A" w14:textId="77777777" w:rsidR="00AC25F9" w:rsidRPr="00AC25F9" w:rsidRDefault="00AC25F9" w:rsidP="00AC25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Compare with historical movement. </w:t>
      </w:r>
    </w:p>
    <w:p w14:paraId="2124FA15" w14:textId="77777777" w:rsidR="00AC25F9" w:rsidRPr="00AC25F9" w:rsidRDefault="00AC25F9" w:rsidP="00AC25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Generate Global Score contribution. </w:t>
      </w:r>
    </w:p>
    <w:p w14:paraId="229ABAEB"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Notes</w:t>
      </w:r>
    </w:p>
    <w:p w14:paraId="25018132" w14:textId="77777777" w:rsidR="00AC25F9" w:rsidRPr="00AC25F9" w:rsidRDefault="00AC25F9" w:rsidP="00AC25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Use the live DXY Index. </w:t>
      </w:r>
    </w:p>
    <w:p w14:paraId="45C61B01" w14:textId="77777777" w:rsidR="00AC25F9" w:rsidRPr="00AC25F9" w:rsidRDefault="00AC25F9" w:rsidP="00AC25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Refresh continuously during trading hours. </w:t>
      </w:r>
    </w:p>
    <w:p w14:paraId="5C06C5E9" w14:textId="77777777" w:rsidR="00AC25F9" w:rsidRPr="00AC25F9" w:rsidRDefault="00AC25F9" w:rsidP="00AC25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Use official closing value for end-of-day calculations. </w:t>
      </w:r>
    </w:p>
    <w:p w14:paraId="0AE35F9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5F792F9A">
          <v:rect id="_x0000_i1251" style="width:0;height:1.5pt" o:hralign="center" o:hrstd="t" o:hr="t" fillcolor="#a0a0a0" stroked="f"/>
        </w:pict>
      </w:r>
    </w:p>
    <w:p w14:paraId="4FD75642"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4. Card Fields</w:t>
      </w:r>
    </w:p>
    <w:p w14:paraId="13150E7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Current Value</w:t>
      </w:r>
    </w:p>
    <w:p w14:paraId="29D9126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DXY Index</w:t>
      </w:r>
    </w:p>
    <w:p w14:paraId="07A38FC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Daily Change</w:t>
      </w:r>
    </w:p>
    <w:p w14:paraId="28CE712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Points</w:t>
      </w:r>
    </w:p>
    <w:p w14:paraId="12D8763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Daily Change (%)</w:t>
      </w:r>
    </w:p>
    <w:p w14:paraId="153BA53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Percentage</w:t>
      </w:r>
    </w:p>
    <w:p w14:paraId="2C3D561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Score</w:t>
      </w:r>
    </w:p>
    <w:p w14:paraId="481D866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0–100</w:t>
      </w:r>
    </w:p>
    <w:p w14:paraId="2FB9FE8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Bias</w:t>
      </w:r>
    </w:p>
    <w:p w14:paraId="0D66441B" w14:textId="77777777" w:rsidR="00AC25F9" w:rsidRPr="00AC25F9" w:rsidRDefault="00AC25F9" w:rsidP="00AC25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Bullish </w:t>
      </w:r>
    </w:p>
    <w:p w14:paraId="274F8917" w14:textId="77777777" w:rsidR="00AC25F9" w:rsidRPr="00AC25F9" w:rsidRDefault="00AC25F9" w:rsidP="00AC25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Neutral </w:t>
      </w:r>
    </w:p>
    <w:p w14:paraId="314B038F" w14:textId="77777777" w:rsidR="00AC25F9" w:rsidRPr="00AC25F9" w:rsidRDefault="00AC25F9" w:rsidP="00AC25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Bearish </w:t>
      </w:r>
    </w:p>
    <w:p w14:paraId="25D4546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Confidence</w:t>
      </w:r>
    </w:p>
    <w:p w14:paraId="5DB5AF0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Currency Confidence</w:t>
      </w:r>
    </w:p>
    <w:p w14:paraId="1E089CA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Impact Weight</w:t>
      </w:r>
    </w:p>
    <w:p w14:paraId="4B6F595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Very High</w:t>
      </w:r>
    </w:p>
    <w:p w14:paraId="09C40753"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pict w14:anchorId="47241850">
          <v:rect id="_x0000_i1252" style="width:0;height:1.5pt" o:hralign="center" o:hrstd="t" o:hr="t" fillcolor="#a0a0a0" stroked="f"/>
        </w:pict>
      </w:r>
    </w:p>
    <w:p w14:paraId="4059BA04"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34"/>
        <w:gridCol w:w="1509"/>
      </w:tblGrid>
      <w:tr w:rsidR="00AC25F9" w:rsidRPr="00AC25F9" w14:paraId="6AEE8739" w14:textId="77777777" w:rsidTr="00AC25F9">
        <w:trPr>
          <w:tblHeader/>
          <w:tblCellSpacing w:w="15" w:type="dxa"/>
        </w:trPr>
        <w:tc>
          <w:tcPr>
            <w:tcW w:w="0" w:type="auto"/>
            <w:vAlign w:val="center"/>
            <w:hideMark/>
          </w:tcPr>
          <w:p w14:paraId="4D421481"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Condition</w:t>
            </w:r>
          </w:p>
        </w:tc>
        <w:tc>
          <w:tcPr>
            <w:tcW w:w="0" w:type="auto"/>
            <w:vAlign w:val="center"/>
            <w:hideMark/>
          </w:tcPr>
          <w:p w14:paraId="7B1965A9"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Score</w:t>
            </w:r>
          </w:p>
        </w:tc>
        <w:tc>
          <w:tcPr>
            <w:tcW w:w="0" w:type="auto"/>
            <w:vAlign w:val="center"/>
            <w:hideMark/>
          </w:tcPr>
          <w:p w14:paraId="185E0B91" w14:textId="77777777" w:rsidR="00AC25F9" w:rsidRPr="00AC25F9" w:rsidRDefault="00AC25F9" w:rsidP="00AC25F9">
            <w:pPr>
              <w:spacing w:after="0" w:line="240" w:lineRule="auto"/>
              <w:jc w:val="center"/>
              <w:rPr>
                <w:rFonts w:ascii="Times New Roman" w:eastAsia="Times New Roman" w:hAnsi="Times New Roman" w:cs="Times New Roman"/>
                <w:b/>
                <w:bCs/>
                <w:sz w:val="24"/>
                <w:szCs w:val="24"/>
              </w:rPr>
            </w:pPr>
            <w:r w:rsidRPr="00AC25F9">
              <w:rPr>
                <w:rFonts w:ascii="Times New Roman" w:eastAsia="Times New Roman" w:hAnsi="Times New Roman" w:cs="Times New Roman"/>
                <w:b/>
                <w:bCs/>
                <w:sz w:val="24"/>
                <w:szCs w:val="24"/>
              </w:rPr>
              <w:t>Bias</w:t>
            </w:r>
          </w:p>
        </w:tc>
      </w:tr>
      <w:tr w:rsidR="00AC25F9" w:rsidRPr="00AC25F9" w14:paraId="1A77B4E2" w14:textId="77777777" w:rsidTr="00AC25F9">
        <w:trPr>
          <w:tblCellSpacing w:w="15" w:type="dxa"/>
        </w:trPr>
        <w:tc>
          <w:tcPr>
            <w:tcW w:w="0" w:type="auto"/>
            <w:vAlign w:val="center"/>
            <w:hideMark/>
          </w:tcPr>
          <w:p w14:paraId="5BC695D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DXY Falls &gt;1%</w:t>
            </w:r>
          </w:p>
        </w:tc>
        <w:tc>
          <w:tcPr>
            <w:tcW w:w="0" w:type="auto"/>
            <w:vAlign w:val="center"/>
            <w:hideMark/>
          </w:tcPr>
          <w:p w14:paraId="6C6EFD98"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95</w:t>
            </w:r>
          </w:p>
        </w:tc>
        <w:tc>
          <w:tcPr>
            <w:tcW w:w="0" w:type="auto"/>
            <w:vAlign w:val="center"/>
            <w:hideMark/>
          </w:tcPr>
          <w:p w14:paraId="79039BA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Bullish</w:t>
            </w:r>
          </w:p>
        </w:tc>
      </w:tr>
      <w:tr w:rsidR="00AC25F9" w:rsidRPr="00AC25F9" w14:paraId="2AAAF297" w14:textId="77777777" w:rsidTr="00AC25F9">
        <w:trPr>
          <w:tblCellSpacing w:w="15" w:type="dxa"/>
        </w:trPr>
        <w:tc>
          <w:tcPr>
            <w:tcW w:w="0" w:type="auto"/>
            <w:vAlign w:val="center"/>
            <w:hideMark/>
          </w:tcPr>
          <w:p w14:paraId="7D62F9C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DXY Falls 0.3–1%</w:t>
            </w:r>
          </w:p>
        </w:tc>
        <w:tc>
          <w:tcPr>
            <w:tcW w:w="0" w:type="auto"/>
            <w:vAlign w:val="center"/>
            <w:hideMark/>
          </w:tcPr>
          <w:p w14:paraId="5914F93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85</w:t>
            </w:r>
          </w:p>
        </w:tc>
        <w:tc>
          <w:tcPr>
            <w:tcW w:w="0" w:type="auto"/>
            <w:vAlign w:val="center"/>
            <w:hideMark/>
          </w:tcPr>
          <w:p w14:paraId="14A8CC1B"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tc>
      </w:tr>
      <w:tr w:rsidR="00AC25F9" w:rsidRPr="00AC25F9" w14:paraId="27115821" w14:textId="77777777" w:rsidTr="00AC25F9">
        <w:trPr>
          <w:tblCellSpacing w:w="15" w:type="dxa"/>
        </w:trPr>
        <w:tc>
          <w:tcPr>
            <w:tcW w:w="0" w:type="auto"/>
            <w:vAlign w:val="center"/>
            <w:hideMark/>
          </w:tcPr>
          <w:p w14:paraId="7B2948F8"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Change Within ±0.3%</w:t>
            </w:r>
          </w:p>
        </w:tc>
        <w:tc>
          <w:tcPr>
            <w:tcW w:w="0" w:type="auto"/>
            <w:vAlign w:val="center"/>
            <w:hideMark/>
          </w:tcPr>
          <w:p w14:paraId="79E1422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w:t>
            </w:r>
          </w:p>
        </w:tc>
        <w:tc>
          <w:tcPr>
            <w:tcW w:w="0" w:type="auto"/>
            <w:vAlign w:val="center"/>
            <w:hideMark/>
          </w:tcPr>
          <w:p w14:paraId="51B4FB16"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Neutral</w:t>
            </w:r>
          </w:p>
        </w:tc>
      </w:tr>
      <w:tr w:rsidR="00AC25F9" w:rsidRPr="00AC25F9" w14:paraId="1F6147D5" w14:textId="77777777" w:rsidTr="00AC25F9">
        <w:trPr>
          <w:tblCellSpacing w:w="15" w:type="dxa"/>
        </w:trPr>
        <w:tc>
          <w:tcPr>
            <w:tcW w:w="0" w:type="auto"/>
            <w:vAlign w:val="center"/>
            <w:hideMark/>
          </w:tcPr>
          <w:p w14:paraId="5F6EBB5C"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DXY Rises 0.3–1%</w:t>
            </w:r>
          </w:p>
        </w:tc>
        <w:tc>
          <w:tcPr>
            <w:tcW w:w="0" w:type="auto"/>
            <w:vAlign w:val="center"/>
            <w:hideMark/>
          </w:tcPr>
          <w:p w14:paraId="36169C4D"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35</w:t>
            </w:r>
          </w:p>
        </w:tc>
        <w:tc>
          <w:tcPr>
            <w:tcW w:w="0" w:type="auto"/>
            <w:vAlign w:val="center"/>
            <w:hideMark/>
          </w:tcPr>
          <w:p w14:paraId="1C7714A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Bearish</w:t>
            </w:r>
          </w:p>
        </w:tc>
      </w:tr>
      <w:tr w:rsidR="00AC25F9" w:rsidRPr="00AC25F9" w14:paraId="188C355C" w14:textId="77777777" w:rsidTr="00AC25F9">
        <w:trPr>
          <w:tblCellSpacing w:w="15" w:type="dxa"/>
        </w:trPr>
        <w:tc>
          <w:tcPr>
            <w:tcW w:w="0" w:type="auto"/>
            <w:vAlign w:val="center"/>
            <w:hideMark/>
          </w:tcPr>
          <w:p w14:paraId="720D6A14"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DXY Rises &gt;1%</w:t>
            </w:r>
          </w:p>
        </w:tc>
        <w:tc>
          <w:tcPr>
            <w:tcW w:w="0" w:type="auto"/>
            <w:vAlign w:val="center"/>
            <w:hideMark/>
          </w:tcPr>
          <w:p w14:paraId="07AB67D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w:t>
            </w:r>
          </w:p>
        </w:tc>
        <w:tc>
          <w:tcPr>
            <w:tcW w:w="0" w:type="auto"/>
            <w:vAlign w:val="center"/>
            <w:hideMark/>
          </w:tcPr>
          <w:p w14:paraId="55BB969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Bearish</w:t>
            </w:r>
          </w:p>
        </w:tc>
      </w:tr>
    </w:tbl>
    <w:p w14:paraId="55E7C77D"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Notes</w:t>
      </w:r>
    </w:p>
    <w:p w14:paraId="37DCE1AC" w14:textId="77777777" w:rsidR="00AC25F9" w:rsidRPr="00AC25F9" w:rsidRDefault="00AC25F9" w:rsidP="00AC25F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DXY generally benefits emerging markets. </w:t>
      </w:r>
    </w:p>
    <w:p w14:paraId="2FCA6677" w14:textId="77777777" w:rsidR="00AC25F9" w:rsidRPr="00AC25F9" w:rsidRDefault="00AC25F9" w:rsidP="00AC25F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DXY increases pressure on global equities and currencies. </w:t>
      </w:r>
    </w:p>
    <w:p w14:paraId="02C9BB0D" w14:textId="77777777" w:rsidR="00AC25F9" w:rsidRPr="00AC25F9" w:rsidRDefault="00AC25F9" w:rsidP="00AC25F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Confirm with USD/INR and US Treasury Yield. </w:t>
      </w:r>
    </w:p>
    <w:p w14:paraId="101990B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4EC58815">
          <v:rect id="_x0000_i1253" style="width:0;height:1.5pt" o:hralign="center" o:hrstd="t" o:hr="t" fillcolor="#a0a0a0" stroked="f"/>
        </w:pict>
      </w:r>
    </w:p>
    <w:p w14:paraId="3FD11EF6"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6. Bias Rules</w:t>
      </w:r>
    </w:p>
    <w:p w14:paraId="549D9E7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DXY Falling</w:t>
      </w:r>
    </w:p>
    <w:p w14:paraId="3DD5A9B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Bullish</w:t>
      </w:r>
    </w:p>
    <w:p w14:paraId="48DD24A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Stable DXY</w:t>
      </w:r>
    </w:p>
    <w:p w14:paraId="66D3091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Neutral</w:t>
      </w:r>
    </w:p>
    <w:p w14:paraId="4910473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DXY Rising</w:t>
      </w:r>
    </w:p>
    <w:p w14:paraId="1089DC7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Bearish</w:t>
      </w:r>
    </w:p>
    <w:p w14:paraId="13DC350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Sharp Dollar Rally</w:t>
      </w:r>
    </w:p>
    <w:p w14:paraId="01EBE97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Strong Bearish</w:t>
      </w:r>
    </w:p>
    <w:p w14:paraId="52679D5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B02715D">
          <v:rect id="_x0000_i1254" style="width:0;height:1.5pt" o:hralign="center" o:hrstd="t" o:hr="t" fillcolor="#a0a0a0" stroked="f"/>
        </w:pict>
      </w:r>
    </w:p>
    <w:p w14:paraId="6C0B23A3"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7. Confidence Logic</w:t>
      </w:r>
    </w:p>
    <w:p w14:paraId="026314B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Base Confidence</w:t>
      </w:r>
    </w:p>
    <w:p w14:paraId="2E1D49C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92%</w:t>
      </w:r>
    </w:p>
    <w:p w14:paraId="34A426B8"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Increase Confidence</w:t>
      </w:r>
    </w:p>
    <w:p w14:paraId="186E400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Falling US Treasury Yield</w:t>
      </w:r>
    </w:p>
    <w:p w14:paraId="589A341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Falling USD/INR</w:t>
      </w:r>
    </w:p>
    <w:p w14:paraId="2ECC318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 Rising Global Equity Futures</w:t>
      </w:r>
    </w:p>
    <w:p w14:paraId="6A94576A"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Decrease Confidence</w:t>
      </w:r>
    </w:p>
    <w:p w14:paraId="57EA5BC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 Major Federal Reserve event</w:t>
      </w:r>
    </w:p>
    <w:p w14:paraId="54CF5B5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High FX volatility</w:t>
      </w:r>
    </w:p>
    <w:p w14:paraId="31F13E4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-5% Mixed global macro signals</w:t>
      </w:r>
    </w:p>
    <w:p w14:paraId="0EEFF44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Minimum</w:t>
      </w:r>
    </w:p>
    <w:p w14:paraId="267C102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65%</w:t>
      </w:r>
    </w:p>
    <w:p w14:paraId="008399E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Maximum</w:t>
      </w:r>
    </w:p>
    <w:p w14:paraId="53B3290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99%</w:t>
      </w:r>
    </w:p>
    <w:p w14:paraId="1B3AA92C"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77C3A731">
          <v:rect id="_x0000_i1255" style="width:0;height:1.5pt" o:hralign="center" o:hrstd="t" o:hr="t" fillcolor="#a0a0a0" stroked="f"/>
        </w:pict>
      </w:r>
    </w:p>
    <w:p w14:paraId="3478CCEF"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8. Score Range Bar</w:t>
      </w:r>
    </w:p>
    <w:p w14:paraId="195ABF6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Minimum</w:t>
      </w:r>
    </w:p>
    <w:p w14:paraId="496D65F9"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w:t>
      </w:r>
    </w:p>
    <w:p w14:paraId="04EDEAF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Maximum</w:t>
      </w:r>
    </w:p>
    <w:p w14:paraId="365B894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100</w:t>
      </w:r>
    </w:p>
    <w:p w14:paraId="70AD4AB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Pointer</w:t>
      </w:r>
    </w:p>
    <w:p w14:paraId="43175E7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Current Score</w:t>
      </w:r>
    </w:p>
    <w:p w14:paraId="728FBFF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Average Marker</w:t>
      </w:r>
    </w:p>
    <w:p w14:paraId="0FC349A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30-Day Average Score</w:t>
      </w:r>
    </w:p>
    <w:p w14:paraId="51EE7CD7"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lastRenderedPageBreak/>
        <w:t>Color Zones</w:t>
      </w:r>
    </w:p>
    <w:p w14:paraId="45381BC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0–30 → Strong Dollar</w:t>
      </w:r>
    </w:p>
    <w:p w14:paraId="148E425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30–60 → Moderate Strength</w:t>
      </w:r>
    </w:p>
    <w:p w14:paraId="3093BB0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60–80 → Neutral</w:t>
      </w:r>
    </w:p>
    <w:p w14:paraId="2E7BCB7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80–100 → Weak Dollar</w:t>
      </w:r>
    </w:p>
    <w:p w14:paraId="5E38B991"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7F1FBA9">
          <v:rect id="_x0000_i1256" style="width:0;height:1.5pt" o:hralign="center" o:hrstd="t" o:hr="t" fillcolor="#a0a0a0" stroked="f"/>
        </w:pict>
      </w:r>
    </w:p>
    <w:p w14:paraId="4133D1C2"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9. Dual Trend Chart</w:t>
      </w:r>
    </w:p>
    <w:p w14:paraId="7C02D06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Chart Type</w:t>
      </w:r>
    </w:p>
    <w:p w14:paraId="1301B97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Dual Line</w:t>
      </w:r>
    </w:p>
    <w:p w14:paraId="4435C18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Line 1</w:t>
      </w:r>
    </w:p>
    <w:p w14:paraId="5D4F59E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DXY Index</w:t>
      </w:r>
    </w:p>
    <w:p w14:paraId="48399DC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Line 2</w:t>
      </w:r>
    </w:p>
    <w:p w14:paraId="6567D75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Praxis Score</w:t>
      </w:r>
    </w:p>
    <w:p w14:paraId="5BBC962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History</w:t>
      </w:r>
    </w:p>
    <w:p w14:paraId="6CD8E11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30 Trading Days</w:t>
      </w:r>
    </w:p>
    <w:p w14:paraId="5740B694"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w:t>
      </w:r>
    </w:p>
    <w:p w14:paraId="68A929A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3CAFB5FF"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9505BCA">
          <v:rect id="_x0000_i1257" style="width:0;height:1.5pt" o:hralign="center" o:hrstd="t" o:hr="t" fillcolor="#a0a0a0" stroked="f"/>
        </w:pict>
      </w:r>
    </w:p>
    <w:p w14:paraId="3BE5D8AB"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10. AI Insight Rules</w:t>
      </w:r>
    </w:p>
    <w:p w14:paraId="7BB5FA9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DXY Falling</w:t>
      </w:r>
    </w:p>
    <w:p w14:paraId="0F5ACD2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the US Dollar is weakening, improving liquidity conditions for emerging markets like India.</w:t>
      </w:r>
    </w:p>
    <w:p w14:paraId="297DB68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Stable DXY</w:t>
      </w:r>
    </w:p>
    <w:p w14:paraId="56D00C9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Explain that the Dollar remains stable with limited impact on global markets.</w:t>
      </w:r>
    </w:p>
    <w:p w14:paraId="067FFBD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DXY Rising</w:t>
      </w:r>
    </w:p>
    <w:p w14:paraId="76EDFC3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Dollar strength may pressure emerging market currencies and equities.</w:t>
      </w:r>
    </w:p>
    <w:p w14:paraId="22F0B26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Sharp Dollar Rally</w:t>
      </w:r>
    </w:p>
    <w:p w14:paraId="06F8E1B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Explain that a strong Dollar typically reduces global risk appetite and may trigger capital outflows from emerging markets.</w:t>
      </w:r>
    </w:p>
    <w:p w14:paraId="14F85AEA"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6ADDFC3E">
          <v:rect id="_x0000_i1258" style="width:0;height:1.5pt" o:hralign="center" o:hrstd="t" o:hr="t" fillcolor="#a0a0a0" stroked="f"/>
        </w:pict>
      </w:r>
    </w:p>
    <w:p w14:paraId="16C47B48"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11. Why It Matters</w:t>
      </w:r>
    </w:p>
    <w:p w14:paraId="0ABA3C72" w14:textId="77777777" w:rsidR="00AC25F9" w:rsidRPr="00AC25F9" w:rsidRDefault="00AC25F9" w:rsidP="00AC25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Measures global Dollar strength. </w:t>
      </w:r>
    </w:p>
    <w:p w14:paraId="25AD993D" w14:textId="77777777" w:rsidR="00AC25F9" w:rsidRPr="00AC25F9" w:rsidRDefault="00AC25F9" w:rsidP="00AC25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Influences FII/FPI capital flows. </w:t>
      </w:r>
    </w:p>
    <w:p w14:paraId="0FDC7901" w14:textId="77777777" w:rsidR="00AC25F9" w:rsidRPr="00AC25F9" w:rsidRDefault="00AC25F9" w:rsidP="00AC25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Impacts the Indian Rupee. </w:t>
      </w:r>
    </w:p>
    <w:p w14:paraId="181AC58D" w14:textId="77777777" w:rsidR="00AC25F9" w:rsidRPr="00AC25F9" w:rsidRDefault="00AC25F9" w:rsidP="00AC25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Reflects global liquidity conditions. </w:t>
      </w:r>
    </w:p>
    <w:p w14:paraId="56196FD0" w14:textId="77777777" w:rsidR="00AC25F9" w:rsidRPr="00AC25F9" w:rsidRDefault="00AC25F9" w:rsidP="00AC25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One of the most important macroeconomic indicators. </w:t>
      </w:r>
    </w:p>
    <w:p w14:paraId="28E3643E"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6122C8A3">
          <v:rect id="_x0000_i1259" style="width:0;height:1.5pt" o:hralign="center" o:hrstd="t" o:hr="t" fillcolor="#a0a0a0" stroked="f"/>
        </w:pict>
      </w:r>
    </w:p>
    <w:p w14:paraId="368964A8"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12. Trading Impact</w:t>
      </w:r>
    </w:p>
    <w:p w14:paraId="4FE75B7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Intraday</w:t>
      </w:r>
    </w:p>
    <w:p w14:paraId="79ACEDA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7A25D81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Swing Trading</w:t>
      </w:r>
    </w:p>
    <w:p w14:paraId="18DFBBA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5A2ED2A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Positional Trading</w:t>
      </w:r>
    </w:p>
    <w:p w14:paraId="51543A7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2753D35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Options Trading</w:t>
      </w:r>
    </w:p>
    <w:p w14:paraId="55E001A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Segoe UI Symbol" w:eastAsia="Times New Roman" w:hAnsi="Segoe UI Symbol" w:cs="Segoe UI Symbol"/>
          <w:sz w:val="24"/>
          <w:szCs w:val="24"/>
        </w:rPr>
        <w:t>★★★★☆</w:t>
      </w:r>
    </w:p>
    <w:p w14:paraId="0DAC5B55"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Best Use</w:t>
      </w:r>
    </w:p>
    <w:p w14:paraId="2838826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Evaluating global liquidity and currency strength.</w:t>
      </w:r>
    </w:p>
    <w:p w14:paraId="1AF0726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lastRenderedPageBreak/>
        <w:t>Avoid Using Alone</w:t>
      </w:r>
    </w:p>
    <w:p w14:paraId="1562AFD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Yes</w:t>
      </w:r>
    </w:p>
    <w:p w14:paraId="0600A8B2"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0E7807A2">
          <v:rect id="_x0000_i1260" style="width:0;height:1.5pt" o:hralign="center" o:hrstd="t" o:hr="t" fillcolor="#a0a0a0" stroked="f"/>
        </w:pict>
      </w:r>
    </w:p>
    <w:p w14:paraId="6254631E"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13. Supporting Indicators</w:t>
      </w:r>
    </w:p>
    <w:p w14:paraId="5A6B676A" w14:textId="77777777" w:rsidR="00AC25F9" w:rsidRPr="00AC25F9" w:rsidRDefault="00AC25F9" w:rsidP="00AC25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USD/INR Exchange Rate </w:t>
      </w:r>
    </w:p>
    <w:p w14:paraId="656B2E77" w14:textId="77777777" w:rsidR="00AC25F9" w:rsidRPr="00AC25F9" w:rsidRDefault="00AC25F9" w:rsidP="00AC25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US 10-Year Treasury Yield </w:t>
      </w:r>
    </w:p>
    <w:p w14:paraId="5BE266B7" w14:textId="77777777" w:rsidR="00AC25F9" w:rsidRPr="00AC25F9" w:rsidRDefault="00AC25F9" w:rsidP="00AC25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Brent Crude Oil </w:t>
      </w:r>
    </w:p>
    <w:p w14:paraId="178B725E" w14:textId="77777777" w:rsidR="00AC25F9" w:rsidRPr="00AC25F9" w:rsidRDefault="00AC25F9" w:rsidP="00AC25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Gold </w:t>
      </w:r>
    </w:p>
    <w:p w14:paraId="5BAF4B9A" w14:textId="77777777" w:rsidR="00AC25F9" w:rsidRPr="00AC25F9" w:rsidRDefault="00AC25F9" w:rsidP="00AC25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S&amp;P 500 Futures </w:t>
      </w:r>
    </w:p>
    <w:p w14:paraId="6EF42969"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DC99357">
          <v:rect id="_x0000_i1261" style="width:0;height:1.5pt" o:hralign="center" o:hrstd="t" o:hr="t" fillcolor="#a0a0a0" stroked="f"/>
        </w:pict>
      </w:r>
    </w:p>
    <w:p w14:paraId="27E59283"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14. Metadata</w:t>
      </w:r>
    </w:p>
    <w:p w14:paraId="2D327EB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Source</w:t>
      </w:r>
    </w:p>
    <w:p w14:paraId="0532EA4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ICE / Financial Market Data Provider</w:t>
      </w:r>
    </w:p>
    <w:p w14:paraId="0D524C1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Calculation</w:t>
      </w:r>
    </w:p>
    <w:p w14:paraId="293D948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Backend</w:t>
      </w:r>
    </w:p>
    <w:p w14:paraId="3A76C84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Updated</w:t>
      </w:r>
    </w:p>
    <w:p w14:paraId="79EEBE42"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Real-Time</w:t>
      </w:r>
    </w:p>
    <w:p w14:paraId="5705E216"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proofErr w:type="spellStart"/>
      <w:r w:rsidRPr="00AC25F9">
        <w:rPr>
          <w:rFonts w:ascii="Times New Roman" w:eastAsia="Times New Roman" w:hAnsi="Times New Roman" w:cs="Times New Roman"/>
          <w:b/>
          <w:bCs/>
          <w:sz w:val="24"/>
          <w:szCs w:val="24"/>
        </w:rPr>
        <w:t>Timezone</w:t>
      </w:r>
      <w:proofErr w:type="spellEnd"/>
    </w:p>
    <w:p w14:paraId="17BF466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UTC (Source)</w:t>
      </w:r>
    </w:p>
    <w:p w14:paraId="1FFD94AC"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Display: Asia/Kolkata</w:t>
      </w:r>
    </w:p>
    <w:p w14:paraId="5E3D527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Storage</w:t>
      </w:r>
    </w:p>
    <w:p w14:paraId="7192749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Local Electron Database</w:t>
      </w:r>
    </w:p>
    <w:p w14:paraId="1A902711"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29264101">
          <v:rect id="_x0000_i1262" style="width:0;height:1.5pt" o:hralign="center" o:hrstd="t" o:hr="t" fillcolor="#a0a0a0" stroked="f"/>
        </w:pict>
      </w:r>
    </w:p>
    <w:p w14:paraId="2737790A"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15. Developer Notes</w:t>
      </w:r>
    </w:p>
    <w:p w14:paraId="162B418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lastRenderedPageBreak/>
        <w:t>Store:</w:t>
      </w:r>
    </w:p>
    <w:p w14:paraId="147D0001"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DXY </w:t>
      </w:r>
    </w:p>
    <w:p w14:paraId="1A75EFCC"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w:t>
      </w:r>
    </w:p>
    <w:p w14:paraId="397D18E3"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Daily Change (%) </w:t>
      </w:r>
    </w:p>
    <w:p w14:paraId="0F3083A6"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Current Score </w:t>
      </w:r>
    </w:p>
    <w:p w14:paraId="53374036"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Bias </w:t>
      </w:r>
    </w:p>
    <w:p w14:paraId="09A72758"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Confidence </w:t>
      </w:r>
    </w:p>
    <w:p w14:paraId="6C9D18A2"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Historical Values </w:t>
      </w:r>
    </w:p>
    <w:p w14:paraId="61C6EB7F" w14:textId="77777777" w:rsidR="00AC25F9" w:rsidRPr="00AC25F9" w:rsidRDefault="00AC25F9" w:rsidP="00AC25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Last Updated </w:t>
      </w:r>
    </w:p>
    <w:p w14:paraId="27454FA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Cache historical DXY values for trend analysis. Display a stale-data warning if live market data is unavailable.</w:t>
      </w:r>
    </w:p>
    <w:p w14:paraId="290DEF2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3B989962">
          <v:rect id="_x0000_i1263" style="width:0;height:1.5pt" o:hralign="center" o:hrstd="t" o:hr="t" fillcolor="#a0a0a0" stroked="f"/>
        </w:pict>
      </w:r>
    </w:p>
    <w:p w14:paraId="169C35BC"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 xml:space="preserve">16. Praxis Engine Integration </w:t>
      </w:r>
      <w:r w:rsidRPr="00AC25F9">
        <w:rPr>
          <w:rFonts w:ascii="Segoe UI Emoji" w:eastAsia="Times New Roman" w:hAnsi="Segoe UI Emoji" w:cs="Segoe UI Emoji"/>
          <w:b/>
          <w:bCs/>
          <w:kern w:val="36"/>
          <w:sz w:val="48"/>
          <w:szCs w:val="48"/>
        </w:rPr>
        <w:t>⭐</w:t>
      </w:r>
    </w:p>
    <w:p w14:paraId="01C6383B"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Engine Weight</w:t>
      </w:r>
    </w:p>
    <w:p w14:paraId="2C67D52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Configurable</w:t>
      </w:r>
    </w:p>
    <w:p w14:paraId="2667EE1E"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Relative Importance</w:t>
      </w:r>
    </w:p>
    <w:p w14:paraId="7C26B5E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Very High</w:t>
      </w:r>
    </w:p>
    <w:p w14:paraId="741E8523"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Decision Engine Role</w:t>
      </w:r>
    </w:p>
    <w:p w14:paraId="51E67E88"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Global Liquidity Assessment</w:t>
      </w:r>
    </w:p>
    <w:p w14:paraId="12911A20"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Primary Use</w:t>
      </w:r>
    </w:p>
    <w:p w14:paraId="63A3F49F"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Measure US Dollar strength and its impact on emerging markets.</w:t>
      </w:r>
    </w:p>
    <w:p w14:paraId="23EC5E0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Bullish Confirmation</w:t>
      </w:r>
    </w:p>
    <w:p w14:paraId="3DE07D26" w14:textId="77777777" w:rsidR="00AC25F9" w:rsidRPr="00AC25F9" w:rsidRDefault="00AC25F9" w:rsidP="00AC25F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DXY </w:t>
      </w:r>
    </w:p>
    <w:p w14:paraId="682DFAA3" w14:textId="77777777" w:rsidR="00AC25F9" w:rsidRPr="00AC25F9" w:rsidRDefault="00AC25F9" w:rsidP="00AC25F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USD/INR </w:t>
      </w:r>
    </w:p>
    <w:p w14:paraId="46F52544" w14:textId="77777777" w:rsidR="00AC25F9" w:rsidRPr="00AC25F9" w:rsidRDefault="00AC25F9" w:rsidP="00AC25F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US Treasury Yield </w:t>
      </w:r>
    </w:p>
    <w:p w14:paraId="45A38AAD"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t>Bearish Confirmation</w:t>
      </w:r>
    </w:p>
    <w:p w14:paraId="2E0BFB0C" w14:textId="77777777" w:rsidR="00AC25F9" w:rsidRPr="00AC25F9" w:rsidRDefault="00AC25F9" w:rsidP="00AC25F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DXY </w:t>
      </w:r>
    </w:p>
    <w:p w14:paraId="1CAAB9ED" w14:textId="77777777" w:rsidR="00AC25F9" w:rsidRPr="00AC25F9" w:rsidRDefault="00AC25F9" w:rsidP="00AC25F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USD/INR </w:t>
      </w:r>
    </w:p>
    <w:p w14:paraId="5CAB8646" w14:textId="77777777" w:rsidR="00AC25F9" w:rsidRPr="00AC25F9" w:rsidRDefault="00AC25F9" w:rsidP="00AC25F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US Treasury Yield </w:t>
      </w:r>
    </w:p>
    <w:p w14:paraId="3B4B08B7"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b/>
          <w:bCs/>
          <w:sz w:val="24"/>
          <w:szCs w:val="24"/>
        </w:rPr>
        <w:lastRenderedPageBreak/>
        <w:t>Display Priority</w:t>
      </w:r>
    </w:p>
    <w:p w14:paraId="489A33CA"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Highest</w:t>
      </w:r>
    </w:p>
    <w:p w14:paraId="5EC1A805" w14:textId="77777777" w:rsidR="00AC25F9" w:rsidRPr="00AC25F9" w:rsidRDefault="00AC25F9" w:rsidP="00AC25F9">
      <w:pPr>
        <w:spacing w:after="0"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pict w14:anchorId="68410C28">
          <v:rect id="_x0000_i1264" style="width:0;height:1.5pt" o:hralign="center" o:hrstd="t" o:hr="t" fillcolor="#a0a0a0" stroked="f"/>
        </w:pict>
      </w:r>
    </w:p>
    <w:p w14:paraId="4657A746" w14:textId="77777777" w:rsidR="00AC25F9" w:rsidRPr="00AC25F9" w:rsidRDefault="00AC25F9" w:rsidP="00AC25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25F9">
        <w:rPr>
          <w:rFonts w:ascii="Times New Roman" w:eastAsia="Times New Roman" w:hAnsi="Times New Roman" w:cs="Times New Roman"/>
          <w:b/>
          <w:bCs/>
          <w:kern w:val="36"/>
          <w:sz w:val="48"/>
          <w:szCs w:val="48"/>
        </w:rPr>
        <w:t>17. Praxis Recommendation</w:t>
      </w:r>
    </w:p>
    <w:p w14:paraId="2BB91201" w14:textId="77777777" w:rsidR="00AC25F9" w:rsidRPr="00AC25F9" w:rsidRDefault="00AC25F9" w:rsidP="00AC25F9">
      <w:p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The </w:t>
      </w:r>
      <w:r w:rsidRPr="00AC25F9">
        <w:rPr>
          <w:rFonts w:ascii="Times New Roman" w:eastAsia="Times New Roman" w:hAnsi="Times New Roman" w:cs="Times New Roman"/>
          <w:b/>
          <w:bCs/>
          <w:sz w:val="24"/>
          <w:szCs w:val="24"/>
        </w:rPr>
        <w:t>US Dollar Index (DXY)</w:t>
      </w:r>
      <w:r w:rsidRPr="00AC25F9">
        <w:rPr>
          <w:rFonts w:ascii="Times New Roman" w:eastAsia="Times New Roman" w:hAnsi="Times New Roman" w:cs="Times New Roman"/>
          <w:sz w:val="24"/>
          <w:szCs w:val="24"/>
        </w:rPr>
        <w:t xml:space="preserve"> should serve as the </w:t>
      </w:r>
      <w:r w:rsidRPr="00AC25F9">
        <w:rPr>
          <w:rFonts w:ascii="Times New Roman" w:eastAsia="Times New Roman" w:hAnsi="Times New Roman" w:cs="Times New Roman"/>
          <w:b/>
          <w:bCs/>
          <w:sz w:val="24"/>
          <w:szCs w:val="24"/>
        </w:rPr>
        <w:t>primary global currency strength indicator</w:t>
      </w:r>
      <w:r w:rsidRPr="00AC25F9">
        <w:rPr>
          <w:rFonts w:ascii="Times New Roman" w:eastAsia="Times New Roman" w:hAnsi="Times New Roman" w:cs="Times New Roman"/>
          <w:sz w:val="24"/>
          <w:szCs w:val="24"/>
        </w:rPr>
        <w:t xml:space="preserve"> within the Global module.</w:t>
      </w:r>
    </w:p>
    <w:p w14:paraId="75F48794"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Currency Hierarchy</w:t>
      </w:r>
    </w:p>
    <w:p w14:paraId="41022317" w14:textId="77777777" w:rsidR="00AC25F9" w:rsidRPr="00AC25F9" w:rsidRDefault="00AC25F9" w:rsidP="00AC25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Times New Roman" w:eastAsia="Times New Roman" w:hAnsi="Times New Roman" w:cs="Times New Roman"/>
          <w:sz w:val="24"/>
          <w:szCs w:val="24"/>
        </w:rPr>
        <w:t xml:space="preserve"> USD/INR Exchange Rate </w:t>
      </w:r>
    </w:p>
    <w:p w14:paraId="0A08F99B" w14:textId="77777777" w:rsidR="00AC25F9" w:rsidRPr="00AC25F9" w:rsidRDefault="00AC25F9" w:rsidP="00AC25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C25F9">
        <w:rPr>
          <w:rFonts w:ascii="Segoe UI Emoji" w:eastAsia="Times New Roman" w:hAnsi="Segoe UI Emoji" w:cs="Segoe UI Emoji"/>
          <w:sz w:val="24"/>
          <w:szCs w:val="24"/>
        </w:rPr>
        <w:t>⭐⭐⭐⭐⭐</w:t>
      </w:r>
      <w:r w:rsidRPr="00AC25F9">
        <w:rPr>
          <w:rFonts w:ascii="Times New Roman" w:eastAsia="Times New Roman" w:hAnsi="Times New Roman" w:cs="Times New Roman"/>
          <w:sz w:val="24"/>
          <w:szCs w:val="24"/>
        </w:rPr>
        <w:t xml:space="preserve"> US Dollar Index (DXY) </w:t>
      </w:r>
    </w:p>
    <w:p w14:paraId="155C7764" w14:textId="77777777" w:rsidR="00AC25F9" w:rsidRPr="00AC25F9" w:rsidRDefault="00AC25F9" w:rsidP="00AC25F9">
      <w:pPr>
        <w:spacing w:before="100" w:beforeAutospacing="1" w:after="100" w:afterAutospacing="1" w:line="240" w:lineRule="auto"/>
        <w:outlineLvl w:val="2"/>
        <w:rPr>
          <w:rFonts w:ascii="Times New Roman" w:eastAsia="Times New Roman" w:hAnsi="Times New Roman" w:cs="Times New Roman"/>
          <w:b/>
          <w:bCs/>
          <w:sz w:val="27"/>
          <w:szCs w:val="27"/>
        </w:rPr>
      </w:pPr>
      <w:r w:rsidRPr="00AC25F9">
        <w:rPr>
          <w:rFonts w:ascii="Times New Roman" w:eastAsia="Times New Roman" w:hAnsi="Times New Roman" w:cs="Times New Roman"/>
          <w:b/>
          <w:bCs/>
          <w:sz w:val="27"/>
          <w:szCs w:val="27"/>
        </w:rPr>
        <w:t>Engine Rules</w:t>
      </w:r>
    </w:p>
    <w:p w14:paraId="175D0721" w14:textId="77777777" w:rsidR="00AC25F9" w:rsidRPr="00AC25F9" w:rsidRDefault="00AC25F9" w:rsidP="00AC25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Falling DXY + Falling USD/INR → Increase Global Score. </w:t>
      </w:r>
    </w:p>
    <w:p w14:paraId="66E7419F" w14:textId="77777777" w:rsidR="00AC25F9" w:rsidRPr="00AC25F9" w:rsidRDefault="00AC25F9" w:rsidP="00AC25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DXY + Rising US Treasury Yield → Reduce Global Score. </w:t>
      </w:r>
    </w:p>
    <w:p w14:paraId="50CD5949" w14:textId="77777777" w:rsidR="00AC25F9" w:rsidRPr="00AC25F9" w:rsidRDefault="00AC25F9" w:rsidP="00AC25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C25F9">
        <w:rPr>
          <w:rFonts w:ascii="Times New Roman" w:eastAsia="Times New Roman" w:hAnsi="Times New Roman" w:cs="Times New Roman"/>
          <w:sz w:val="24"/>
          <w:szCs w:val="24"/>
        </w:rPr>
        <w:t xml:space="preserve">Rising DXY + Rising Brent Crude → Increase macroeconomic risk. </w:t>
      </w:r>
    </w:p>
    <w:p w14:paraId="70E72E44" w14:textId="0F542654" w:rsidR="00AC25F9" w:rsidRPr="00A5478D" w:rsidRDefault="00AC25F9" w:rsidP="00AC25F9">
      <w:pPr>
        <w:numPr>
          <w:ilvl w:val="0"/>
          <w:numId w:val="104"/>
        </w:numPr>
        <w:spacing w:before="100" w:beforeAutospacing="1" w:after="100" w:afterAutospacing="1" w:line="240" w:lineRule="auto"/>
        <w:rPr>
          <w:rFonts w:ascii="Times New Roman" w:eastAsia="Times New Roman" w:hAnsi="Times New Roman" w:cs="Times New Roman"/>
          <w:color w:val="FF0000"/>
          <w:sz w:val="24"/>
          <w:szCs w:val="24"/>
        </w:rPr>
      </w:pPr>
      <w:r w:rsidRPr="00AC25F9">
        <w:rPr>
          <w:rFonts w:ascii="Times New Roman" w:eastAsia="Times New Roman" w:hAnsi="Times New Roman" w:cs="Times New Roman"/>
          <w:sz w:val="24"/>
          <w:szCs w:val="24"/>
        </w:rPr>
        <w:t>Always evaluate DXY alongside USD/INR, US Treasury Yield, and Brent Crude before generating high-confidence global market signals.</w:t>
      </w:r>
    </w:p>
    <w:p w14:paraId="2A4F0C74" w14:textId="359D90D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8CB3623" w14:textId="26E8E456"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F8C8864" w14:textId="5D59334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211FC0C" w14:textId="46FF217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4B49D0A" w14:textId="5FF9604C"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CF03160" w14:textId="25A3340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1109A16" w14:textId="74F3FCC7"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F3566BD" w14:textId="4EB33D32"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D3F8D84" w14:textId="1A24DF71"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39CA767" w14:textId="77777777" w:rsidR="00A5478D" w:rsidRPr="00AC25F9" w:rsidRDefault="00A5478D" w:rsidP="00A5478D">
      <w:pPr>
        <w:spacing w:before="100" w:beforeAutospacing="1" w:after="100" w:afterAutospacing="1" w:line="240" w:lineRule="auto"/>
        <w:rPr>
          <w:rFonts w:ascii="Times New Roman" w:eastAsia="Times New Roman" w:hAnsi="Times New Roman" w:cs="Times New Roman"/>
          <w:color w:val="FF0000"/>
          <w:sz w:val="24"/>
          <w:szCs w:val="24"/>
        </w:rPr>
      </w:pPr>
    </w:p>
    <w:p w14:paraId="2632C145"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125557">
        <w:rPr>
          <w:rFonts w:ascii="Times New Roman" w:eastAsia="Times New Roman" w:hAnsi="Times New Roman" w:cs="Times New Roman"/>
          <w:b/>
          <w:bCs/>
          <w:color w:val="FF0000"/>
          <w:kern w:val="36"/>
          <w:sz w:val="48"/>
          <w:szCs w:val="48"/>
        </w:rPr>
        <w:lastRenderedPageBreak/>
        <w:t>9. US 10-Year Treasury Yield</w:t>
      </w:r>
    </w:p>
    <w:p w14:paraId="042D2BA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Module:</w:t>
      </w:r>
      <w:r w:rsidRPr="00125557">
        <w:rPr>
          <w:rFonts w:ascii="Times New Roman" w:eastAsia="Times New Roman" w:hAnsi="Times New Roman" w:cs="Times New Roman"/>
          <w:sz w:val="24"/>
          <w:szCs w:val="24"/>
        </w:rPr>
        <w:t xml:space="preserve"> Global</w:t>
      </w:r>
      <w:r w:rsidRPr="00125557">
        <w:rPr>
          <w:rFonts w:ascii="Times New Roman" w:eastAsia="Times New Roman" w:hAnsi="Times New Roman" w:cs="Times New Roman"/>
          <w:sz w:val="24"/>
          <w:szCs w:val="24"/>
        </w:rPr>
        <w:br/>
      </w:r>
      <w:r w:rsidRPr="00125557">
        <w:rPr>
          <w:rFonts w:ascii="Times New Roman" w:eastAsia="Times New Roman" w:hAnsi="Times New Roman" w:cs="Times New Roman"/>
          <w:b/>
          <w:bCs/>
          <w:sz w:val="24"/>
          <w:szCs w:val="24"/>
        </w:rPr>
        <w:t>Category:</w:t>
      </w:r>
      <w:r w:rsidRPr="00125557">
        <w:rPr>
          <w:rFonts w:ascii="Times New Roman" w:eastAsia="Times New Roman" w:hAnsi="Times New Roman" w:cs="Times New Roman"/>
          <w:sz w:val="24"/>
          <w:szCs w:val="24"/>
        </w:rPr>
        <w:t xml:space="preserve"> Bonds</w:t>
      </w:r>
      <w:r w:rsidRPr="00125557">
        <w:rPr>
          <w:rFonts w:ascii="Times New Roman" w:eastAsia="Times New Roman" w:hAnsi="Times New Roman" w:cs="Times New Roman"/>
          <w:sz w:val="24"/>
          <w:szCs w:val="24"/>
        </w:rPr>
        <w:br/>
      </w:r>
      <w:r w:rsidRPr="00125557">
        <w:rPr>
          <w:rFonts w:ascii="Times New Roman" w:eastAsia="Times New Roman" w:hAnsi="Times New Roman" w:cs="Times New Roman"/>
          <w:b/>
          <w:bCs/>
          <w:sz w:val="24"/>
          <w:szCs w:val="24"/>
        </w:rPr>
        <w:t>Status:</w:t>
      </w:r>
      <w:r w:rsidRPr="00125557">
        <w:rPr>
          <w:rFonts w:ascii="Times New Roman" w:eastAsia="Times New Roman" w:hAnsi="Times New Roman" w:cs="Times New Roman"/>
          <w:sz w:val="24"/>
          <w:szCs w:val="24"/>
        </w:rPr>
        <w:t xml:space="preserve"> Production Ready</w:t>
      </w:r>
    </w:p>
    <w:p w14:paraId="53F0EA0E" w14:textId="77777777" w:rsidR="00125557" w:rsidRPr="00125557" w:rsidRDefault="00125557" w:rsidP="00125557">
      <w:pPr>
        <w:spacing w:before="100" w:beforeAutospacing="1" w:after="100" w:afterAutospacing="1" w:line="240" w:lineRule="auto"/>
        <w:outlineLvl w:val="1"/>
        <w:rPr>
          <w:rFonts w:ascii="Times New Roman" w:eastAsia="Times New Roman" w:hAnsi="Times New Roman" w:cs="Times New Roman"/>
          <w:b/>
          <w:bCs/>
          <w:sz w:val="36"/>
          <w:szCs w:val="36"/>
        </w:rPr>
      </w:pPr>
      <w:r w:rsidRPr="00125557">
        <w:rPr>
          <w:rFonts w:ascii="Times New Roman" w:eastAsia="Times New Roman" w:hAnsi="Times New Roman" w:cs="Times New Roman"/>
          <w:b/>
          <w:bCs/>
          <w:sz w:val="36"/>
          <w:szCs w:val="36"/>
        </w:rPr>
        <w:t>1. Overview</w:t>
      </w:r>
    </w:p>
    <w:p w14:paraId="5C4FF7F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Name:</w:t>
      </w:r>
      <w:r w:rsidRPr="00125557">
        <w:rPr>
          <w:rFonts w:ascii="Times New Roman" w:eastAsia="Times New Roman" w:hAnsi="Times New Roman" w:cs="Times New Roman"/>
          <w:sz w:val="24"/>
          <w:szCs w:val="24"/>
        </w:rPr>
        <w:t xml:space="preserve"> US 10-Year Treasury Yield</w:t>
      </w:r>
    </w:p>
    <w:p w14:paraId="02E9D47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Short Name:</w:t>
      </w:r>
      <w:r w:rsidRPr="00125557">
        <w:rPr>
          <w:rFonts w:ascii="Times New Roman" w:eastAsia="Times New Roman" w:hAnsi="Times New Roman" w:cs="Times New Roman"/>
          <w:sz w:val="24"/>
          <w:szCs w:val="24"/>
        </w:rPr>
        <w:t xml:space="preserve"> US10Y Yield</w:t>
      </w:r>
    </w:p>
    <w:p w14:paraId="5F88C97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Module:</w:t>
      </w:r>
      <w:r w:rsidRPr="00125557">
        <w:rPr>
          <w:rFonts w:ascii="Times New Roman" w:eastAsia="Times New Roman" w:hAnsi="Times New Roman" w:cs="Times New Roman"/>
          <w:sz w:val="24"/>
          <w:szCs w:val="24"/>
        </w:rPr>
        <w:t xml:space="preserve"> Global</w:t>
      </w:r>
    </w:p>
    <w:p w14:paraId="1DA6048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Category:</w:t>
      </w:r>
      <w:r w:rsidRPr="00125557">
        <w:rPr>
          <w:rFonts w:ascii="Times New Roman" w:eastAsia="Times New Roman" w:hAnsi="Times New Roman" w:cs="Times New Roman"/>
          <w:sz w:val="24"/>
          <w:szCs w:val="24"/>
        </w:rPr>
        <w:t xml:space="preserve"> Bonds</w:t>
      </w:r>
    </w:p>
    <w:p w14:paraId="0509345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Purpose:</w:t>
      </w:r>
    </w:p>
    <w:p w14:paraId="4D28EFE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Tracks the yield on the US 10-Year Treasury Note, a global benchmark for interest rates and risk-free returns. Rising yields generally signal tighter financial conditions and can reduce the attractiveness of equities, particularly in emerging markets like India.</w:t>
      </w:r>
    </w:p>
    <w:p w14:paraId="3687462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Based On:</w:t>
      </w:r>
    </w:p>
    <w:p w14:paraId="7E9B47F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US 10-Year Treasury Note Yield</w:t>
      </w:r>
    </w:p>
    <w:p w14:paraId="2623D97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Importance:</w:t>
      </w:r>
    </w:p>
    <w:p w14:paraId="485AA03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Emoji" w:eastAsia="Times New Roman" w:hAnsi="Segoe UI Emoji" w:cs="Segoe UI Emoji"/>
          <w:sz w:val="24"/>
          <w:szCs w:val="24"/>
        </w:rPr>
        <w:t>⭐⭐⭐⭐⭐</w:t>
      </w:r>
      <w:r w:rsidRPr="00125557">
        <w:rPr>
          <w:rFonts w:ascii="Times New Roman" w:eastAsia="Times New Roman" w:hAnsi="Times New Roman" w:cs="Times New Roman"/>
          <w:sz w:val="24"/>
          <w:szCs w:val="24"/>
        </w:rPr>
        <w:t xml:space="preserve"> (Core Global Indicator)</w:t>
      </w:r>
    </w:p>
    <w:p w14:paraId="57C2479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Auto / Manual:</w:t>
      </w:r>
    </w:p>
    <w:p w14:paraId="53410FE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Auto</w:t>
      </w:r>
    </w:p>
    <w:p w14:paraId="020BAC3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 Frequency:</w:t>
      </w:r>
    </w:p>
    <w:p w14:paraId="14D9B22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7E93B67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Praxis Note:</w:t>
      </w:r>
    </w:p>
    <w:p w14:paraId="03CCDF1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The US 10-Year Treasury Yield is one of the most influential macro indicators. Rising yields typically pressure equity markets, while falling yields improve liquidity and support risk assets.</w:t>
      </w:r>
    </w:p>
    <w:p w14:paraId="65970444"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3C6B2593">
          <v:rect id="_x0000_i1281" style="width:0;height:1.5pt" o:hralign="center" o:hrstd="t" o:hr="t" fillcolor="#a0a0a0" stroked="f"/>
        </w:pict>
      </w:r>
    </w:p>
    <w:p w14:paraId="6D8B8429"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lastRenderedPageBreak/>
        <w:t>2. Data Requirements</w:t>
      </w:r>
    </w:p>
    <w:p w14:paraId="1C5A0279"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Required Data</w:t>
      </w:r>
    </w:p>
    <w:p w14:paraId="441D8CE3"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Yield (%) </w:t>
      </w:r>
    </w:p>
    <w:p w14:paraId="3CB2AB65"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Previous Close </w:t>
      </w:r>
    </w:p>
    <w:p w14:paraId="2D660DBF"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(bps) </w:t>
      </w:r>
    </w:p>
    <w:p w14:paraId="3F2A19E0"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 </w:t>
      </w:r>
    </w:p>
    <w:p w14:paraId="4D2F76C6"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Session High </w:t>
      </w:r>
    </w:p>
    <w:p w14:paraId="30EC5FF3"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Session Low </w:t>
      </w:r>
    </w:p>
    <w:p w14:paraId="7729B4D5" w14:textId="77777777" w:rsidR="00125557" w:rsidRPr="00125557" w:rsidRDefault="00125557" w:rsidP="0012555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Last Updated </w:t>
      </w:r>
    </w:p>
    <w:p w14:paraId="160B3B21"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Minimum Historical Data</w:t>
      </w:r>
    </w:p>
    <w:p w14:paraId="47E81C4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 Trading Days</w:t>
      </w:r>
    </w:p>
    <w:p w14:paraId="2E90DD7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Recommended</w:t>
      </w:r>
    </w:p>
    <w:p w14:paraId="068C7DF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 Year</w:t>
      </w:r>
    </w:p>
    <w:p w14:paraId="56C82F03"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Primary Source</w:t>
      </w:r>
    </w:p>
    <w:p w14:paraId="58C06339" w14:textId="77777777" w:rsidR="00125557" w:rsidRPr="00125557" w:rsidRDefault="00125557" w:rsidP="0012555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 Treasury </w:t>
      </w:r>
    </w:p>
    <w:p w14:paraId="67AB7971" w14:textId="77777777" w:rsidR="00125557" w:rsidRPr="00125557" w:rsidRDefault="00125557" w:rsidP="0012555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Investing.com </w:t>
      </w:r>
    </w:p>
    <w:p w14:paraId="385EC7EE" w14:textId="77777777" w:rsidR="00125557" w:rsidRPr="00125557" w:rsidRDefault="00125557" w:rsidP="0012555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Financial Market Data Provider </w:t>
      </w:r>
    </w:p>
    <w:p w14:paraId="2728D42C"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758D419B">
          <v:rect id="_x0000_i1282" style="width:0;height:1.5pt" o:hralign="center" o:hrstd="t" o:hr="t" fillcolor="#a0a0a0" stroked="f"/>
        </w:pict>
      </w:r>
    </w:p>
    <w:p w14:paraId="6460663D"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3. Industry Standard Calculation</w:t>
      </w:r>
    </w:p>
    <w:p w14:paraId="613F0C39"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Formula</w:t>
      </w:r>
    </w:p>
    <w:p w14:paraId="4AC4CD49"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Daily Change (bps) =</w:t>
      </w:r>
    </w:p>
    <w:p w14:paraId="7B04368B"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(Current Yield − Previous Yield) × 100</w:t>
      </w:r>
    </w:p>
    <w:p w14:paraId="6BAD6835"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Daily Change (%) =</w:t>
      </w:r>
    </w:p>
    <w:p w14:paraId="7683A0E0"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BFB9AC"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((Current Yield − Previous Yield)</w:t>
      </w:r>
    </w:p>
    <w:p w14:paraId="0042BE8D"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94CA24"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w:t>
      </w:r>
    </w:p>
    <w:p w14:paraId="361B9348"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E0EF7"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Previous Yield)</w:t>
      </w:r>
    </w:p>
    <w:p w14:paraId="79C10373"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AE5E4A"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 100</w:t>
      </w:r>
    </w:p>
    <w:p w14:paraId="4864457A"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Implementation Steps</w:t>
      </w:r>
    </w:p>
    <w:p w14:paraId="49CA3841" w14:textId="77777777" w:rsidR="00125557" w:rsidRPr="00125557" w:rsidRDefault="00125557" w:rsidP="0012555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 xml:space="preserve">Retrieve current US 10-Year Yield. </w:t>
      </w:r>
    </w:p>
    <w:p w14:paraId="6DDCF4C5" w14:textId="77777777" w:rsidR="00125557" w:rsidRPr="00125557" w:rsidRDefault="00125557" w:rsidP="0012555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Calculate basis point (bps) change. </w:t>
      </w:r>
    </w:p>
    <w:p w14:paraId="50A71DA1" w14:textId="77777777" w:rsidR="00125557" w:rsidRPr="00125557" w:rsidRDefault="00125557" w:rsidP="0012555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Calculate percentage change. </w:t>
      </w:r>
    </w:p>
    <w:p w14:paraId="36289144" w14:textId="77777777" w:rsidR="00125557" w:rsidRPr="00125557" w:rsidRDefault="00125557" w:rsidP="0012555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Compare against historical movement. </w:t>
      </w:r>
    </w:p>
    <w:p w14:paraId="4D59A722" w14:textId="77777777" w:rsidR="00125557" w:rsidRPr="00125557" w:rsidRDefault="00125557" w:rsidP="0012555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Generate Global Score contribution. </w:t>
      </w:r>
    </w:p>
    <w:p w14:paraId="036D9D7F"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Notes</w:t>
      </w:r>
    </w:p>
    <w:p w14:paraId="1F3FB1F5" w14:textId="77777777" w:rsidR="00125557" w:rsidRPr="00125557" w:rsidRDefault="00125557" w:rsidP="0012555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Use the benchmark 10-Year Treasury Yield. </w:t>
      </w:r>
    </w:p>
    <w:p w14:paraId="699ACCE8" w14:textId="77777777" w:rsidR="00125557" w:rsidRPr="00125557" w:rsidRDefault="00125557" w:rsidP="0012555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Display yield as a percentage. </w:t>
      </w:r>
    </w:p>
    <w:p w14:paraId="72B3D65E" w14:textId="77777777" w:rsidR="00125557" w:rsidRPr="00125557" w:rsidRDefault="00125557" w:rsidP="0012555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Refresh continuously during US market hours. </w:t>
      </w:r>
    </w:p>
    <w:p w14:paraId="7833B82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471AC2E8">
          <v:rect id="_x0000_i1283" style="width:0;height:1.5pt" o:hralign="center" o:hrstd="t" o:hr="t" fillcolor="#a0a0a0" stroked="f"/>
        </w:pict>
      </w:r>
    </w:p>
    <w:p w14:paraId="732D8311"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4. Card Fields</w:t>
      </w:r>
    </w:p>
    <w:p w14:paraId="340A129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Current Value</w:t>
      </w:r>
    </w:p>
    <w:p w14:paraId="01782EF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10-Year Yield (%)</w:t>
      </w:r>
    </w:p>
    <w:p w14:paraId="7AAE296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Daily Change</w:t>
      </w:r>
    </w:p>
    <w:p w14:paraId="0676F0F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Basis Points (bps)</w:t>
      </w:r>
    </w:p>
    <w:p w14:paraId="1C07210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Daily Change (%)</w:t>
      </w:r>
    </w:p>
    <w:p w14:paraId="588BCA1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Percentage</w:t>
      </w:r>
    </w:p>
    <w:p w14:paraId="05D48A1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Score</w:t>
      </w:r>
    </w:p>
    <w:p w14:paraId="45C2042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0–100</w:t>
      </w:r>
    </w:p>
    <w:p w14:paraId="3F26DCD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Bias</w:t>
      </w:r>
    </w:p>
    <w:p w14:paraId="50F2B0D8" w14:textId="77777777" w:rsidR="00125557" w:rsidRPr="00125557" w:rsidRDefault="00125557" w:rsidP="0012555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Bullish </w:t>
      </w:r>
    </w:p>
    <w:p w14:paraId="097723AA" w14:textId="77777777" w:rsidR="00125557" w:rsidRPr="00125557" w:rsidRDefault="00125557" w:rsidP="0012555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Neutral </w:t>
      </w:r>
    </w:p>
    <w:p w14:paraId="3A9FF864" w14:textId="77777777" w:rsidR="00125557" w:rsidRPr="00125557" w:rsidRDefault="00125557" w:rsidP="0012555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Bearish </w:t>
      </w:r>
    </w:p>
    <w:p w14:paraId="2608E0A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Confidence</w:t>
      </w:r>
    </w:p>
    <w:p w14:paraId="3DA0509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Macro Confidence</w:t>
      </w:r>
    </w:p>
    <w:p w14:paraId="4A3FD75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Impact Weight</w:t>
      </w:r>
    </w:p>
    <w:p w14:paraId="0E3415F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Very High</w:t>
      </w:r>
    </w:p>
    <w:p w14:paraId="7F3A9E61"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pict w14:anchorId="68B411D3">
          <v:rect id="_x0000_i1284" style="width:0;height:1.5pt" o:hralign="center" o:hrstd="t" o:hr="t" fillcolor="#a0a0a0" stroked="f"/>
        </w:pict>
      </w:r>
    </w:p>
    <w:p w14:paraId="06DAFBA8"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34"/>
        <w:gridCol w:w="1509"/>
      </w:tblGrid>
      <w:tr w:rsidR="00125557" w:rsidRPr="00125557" w14:paraId="4D0A0294" w14:textId="77777777" w:rsidTr="00125557">
        <w:trPr>
          <w:tblHeader/>
          <w:tblCellSpacing w:w="15" w:type="dxa"/>
        </w:trPr>
        <w:tc>
          <w:tcPr>
            <w:tcW w:w="0" w:type="auto"/>
            <w:vAlign w:val="center"/>
            <w:hideMark/>
          </w:tcPr>
          <w:p w14:paraId="19F51ECC"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Condition</w:t>
            </w:r>
          </w:p>
        </w:tc>
        <w:tc>
          <w:tcPr>
            <w:tcW w:w="0" w:type="auto"/>
            <w:vAlign w:val="center"/>
            <w:hideMark/>
          </w:tcPr>
          <w:p w14:paraId="6BAB2583"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Score</w:t>
            </w:r>
          </w:p>
        </w:tc>
        <w:tc>
          <w:tcPr>
            <w:tcW w:w="0" w:type="auto"/>
            <w:vAlign w:val="center"/>
            <w:hideMark/>
          </w:tcPr>
          <w:p w14:paraId="1FCB15A4"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Bias</w:t>
            </w:r>
          </w:p>
        </w:tc>
      </w:tr>
      <w:tr w:rsidR="00125557" w:rsidRPr="00125557" w14:paraId="04F234C2" w14:textId="77777777" w:rsidTr="00125557">
        <w:trPr>
          <w:tblCellSpacing w:w="15" w:type="dxa"/>
        </w:trPr>
        <w:tc>
          <w:tcPr>
            <w:tcW w:w="0" w:type="auto"/>
            <w:vAlign w:val="center"/>
            <w:hideMark/>
          </w:tcPr>
          <w:p w14:paraId="1411C4F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Yield Falls &gt;10 bps</w:t>
            </w:r>
          </w:p>
        </w:tc>
        <w:tc>
          <w:tcPr>
            <w:tcW w:w="0" w:type="auto"/>
            <w:vAlign w:val="center"/>
            <w:hideMark/>
          </w:tcPr>
          <w:p w14:paraId="08BE832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95</w:t>
            </w:r>
          </w:p>
        </w:tc>
        <w:tc>
          <w:tcPr>
            <w:tcW w:w="0" w:type="auto"/>
            <w:vAlign w:val="center"/>
            <w:hideMark/>
          </w:tcPr>
          <w:p w14:paraId="0FBA9BA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Bullish</w:t>
            </w:r>
          </w:p>
        </w:tc>
      </w:tr>
      <w:tr w:rsidR="00125557" w:rsidRPr="00125557" w14:paraId="4C6549A9" w14:textId="77777777" w:rsidTr="00125557">
        <w:trPr>
          <w:tblCellSpacing w:w="15" w:type="dxa"/>
        </w:trPr>
        <w:tc>
          <w:tcPr>
            <w:tcW w:w="0" w:type="auto"/>
            <w:vAlign w:val="center"/>
            <w:hideMark/>
          </w:tcPr>
          <w:p w14:paraId="5ADE96D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Yield Falls 3–10 bps</w:t>
            </w:r>
          </w:p>
        </w:tc>
        <w:tc>
          <w:tcPr>
            <w:tcW w:w="0" w:type="auto"/>
            <w:vAlign w:val="center"/>
            <w:hideMark/>
          </w:tcPr>
          <w:p w14:paraId="284DC84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85</w:t>
            </w:r>
          </w:p>
        </w:tc>
        <w:tc>
          <w:tcPr>
            <w:tcW w:w="0" w:type="auto"/>
            <w:vAlign w:val="center"/>
            <w:hideMark/>
          </w:tcPr>
          <w:p w14:paraId="4B09A75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tc>
      </w:tr>
      <w:tr w:rsidR="00125557" w:rsidRPr="00125557" w14:paraId="4E092B08" w14:textId="77777777" w:rsidTr="00125557">
        <w:trPr>
          <w:tblCellSpacing w:w="15" w:type="dxa"/>
        </w:trPr>
        <w:tc>
          <w:tcPr>
            <w:tcW w:w="0" w:type="auto"/>
            <w:vAlign w:val="center"/>
            <w:hideMark/>
          </w:tcPr>
          <w:p w14:paraId="64C7B3CE"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Change Within ±3 bps</w:t>
            </w:r>
          </w:p>
        </w:tc>
        <w:tc>
          <w:tcPr>
            <w:tcW w:w="0" w:type="auto"/>
            <w:vAlign w:val="center"/>
            <w:hideMark/>
          </w:tcPr>
          <w:p w14:paraId="5C49D6C0"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60</w:t>
            </w:r>
          </w:p>
        </w:tc>
        <w:tc>
          <w:tcPr>
            <w:tcW w:w="0" w:type="auto"/>
            <w:vAlign w:val="center"/>
            <w:hideMark/>
          </w:tcPr>
          <w:p w14:paraId="17C079B1"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Neutral</w:t>
            </w:r>
          </w:p>
        </w:tc>
      </w:tr>
      <w:tr w:rsidR="00125557" w:rsidRPr="00125557" w14:paraId="209B7FB7" w14:textId="77777777" w:rsidTr="00125557">
        <w:trPr>
          <w:tblCellSpacing w:w="15" w:type="dxa"/>
        </w:trPr>
        <w:tc>
          <w:tcPr>
            <w:tcW w:w="0" w:type="auto"/>
            <w:vAlign w:val="center"/>
            <w:hideMark/>
          </w:tcPr>
          <w:p w14:paraId="50C4A06E"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Yield Rises 3–10 bps</w:t>
            </w:r>
          </w:p>
        </w:tc>
        <w:tc>
          <w:tcPr>
            <w:tcW w:w="0" w:type="auto"/>
            <w:vAlign w:val="center"/>
            <w:hideMark/>
          </w:tcPr>
          <w:p w14:paraId="224B8397"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35</w:t>
            </w:r>
          </w:p>
        </w:tc>
        <w:tc>
          <w:tcPr>
            <w:tcW w:w="0" w:type="auto"/>
            <w:vAlign w:val="center"/>
            <w:hideMark/>
          </w:tcPr>
          <w:p w14:paraId="4603F359"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Bearish</w:t>
            </w:r>
          </w:p>
        </w:tc>
      </w:tr>
      <w:tr w:rsidR="00125557" w:rsidRPr="00125557" w14:paraId="5B5335AF" w14:textId="77777777" w:rsidTr="00125557">
        <w:trPr>
          <w:tblCellSpacing w:w="15" w:type="dxa"/>
        </w:trPr>
        <w:tc>
          <w:tcPr>
            <w:tcW w:w="0" w:type="auto"/>
            <w:vAlign w:val="center"/>
            <w:hideMark/>
          </w:tcPr>
          <w:p w14:paraId="087F55E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Yield Rises &gt;10 bps</w:t>
            </w:r>
          </w:p>
        </w:tc>
        <w:tc>
          <w:tcPr>
            <w:tcW w:w="0" w:type="auto"/>
            <w:vAlign w:val="center"/>
            <w:hideMark/>
          </w:tcPr>
          <w:p w14:paraId="180FC1F6"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w:t>
            </w:r>
          </w:p>
        </w:tc>
        <w:tc>
          <w:tcPr>
            <w:tcW w:w="0" w:type="auto"/>
            <w:vAlign w:val="center"/>
            <w:hideMark/>
          </w:tcPr>
          <w:p w14:paraId="2F90A694"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Bearish</w:t>
            </w:r>
          </w:p>
        </w:tc>
      </w:tr>
    </w:tbl>
    <w:p w14:paraId="223F6413"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Notes</w:t>
      </w:r>
    </w:p>
    <w:p w14:paraId="74EEFD26" w14:textId="77777777" w:rsidR="00125557" w:rsidRPr="00125557" w:rsidRDefault="00125557" w:rsidP="0012555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yields generally support equities. </w:t>
      </w:r>
    </w:p>
    <w:p w14:paraId="0F728941" w14:textId="77777777" w:rsidR="00125557" w:rsidRPr="00125557" w:rsidRDefault="00125557" w:rsidP="0012555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yields increase borrowing costs and reduce market liquidity. </w:t>
      </w:r>
    </w:p>
    <w:p w14:paraId="38082C33" w14:textId="77777777" w:rsidR="00125557" w:rsidRPr="00125557" w:rsidRDefault="00125557" w:rsidP="0012555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Confirm with DXY and S&amp;P Futures. </w:t>
      </w:r>
    </w:p>
    <w:p w14:paraId="2C94731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F1CB9CC">
          <v:rect id="_x0000_i1285" style="width:0;height:1.5pt" o:hralign="center" o:hrstd="t" o:hr="t" fillcolor="#a0a0a0" stroked="f"/>
        </w:pict>
      </w:r>
    </w:p>
    <w:p w14:paraId="5610665D"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6. Bias Rules</w:t>
      </w:r>
    </w:p>
    <w:p w14:paraId="4E33E74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Yield Falling</w:t>
      </w:r>
    </w:p>
    <w:p w14:paraId="383CABC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p w14:paraId="0A966CA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Stable Yield</w:t>
      </w:r>
    </w:p>
    <w:p w14:paraId="47D2EC1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Neutral</w:t>
      </w:r>
    </w:p>
    <w:p w14:paraId="01B88C7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Yield Rising</w:t>
      </w:r>
    </w:p>
    <w:p w14:paraId="1FF0B39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Bearish</w:t>
      </w:r>
    </w:p>
    <w:p w14:paraId="7025F72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Sharp Yield Spike</w:t>
      </w:r>
    </w:p>
    <w:p w14:paraId="7B87817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Bearish</w:t>
      </w:r>
    </w:p>
    <w:p w14:paraId="187E741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C10A165">
          <v:rect id="_x0000_i1286" style="width:0;height:1.5pt" o:hralign="center" o:hrstd="t" o:hr="t" fillcolor="#a0a0a0" stroked="f"/>
        </w:pict>
      </w:r>
    </w:p>
    <w:p w14:paraId="463889AC"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7. Confidence Logic</w:t>
      </w:r>
    </w:p>
    <w:p w14:paraId="020653D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Base Confidence</w:t>
      </w:r>
    </w:p>
    <w:p w14:paraId="47CC30F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92%</w:t>
      </w:r>
    </w:p>
    <w:p w14:paraId="7F7F0184"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Increase Confidence</w:t>
      </w:r>
    </w:p>
    <w:p w14:paraId="466A25F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Falling DXY</w:t>
      </w:r>
    </w:p>
    <w:p w14:paraId="713FDFE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Rising S&amp;P Futures</w:t>
      </w:r>
    </w:p>
    <w:p w14:paraId="3A7E8DD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 Falling VIX</w:t>
      </w:r>
    </w:p>
    <w:p w14:paraId="24137B8C"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Decrease Confidence</w:t>
      </w:r>
    </w:p>
    <w:p w14:paraId="1A775D9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 Federal Reserve announcement</w:t>
      </w:r>
    </w:p>
    <w:p w14:paraId="704D1D8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Bond market volatility</w:t>
      </w:r>
    </w:p>
    <w:p w14:paraId="5972911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Conflicting macro signals</w:t>
      </w:r>
    </w:p>
    <w:p w14:paraId="1B342EE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Minimum</w:t>
      </w:r>
    </w:p>
    <w:p w14:paraId="3BF7A20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65%</w:t>
      </w:r>
    </w:p>
    <w:p w14:paraId="260F4E5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Maximum</w:t>
      </w:r>
    </w:p>
    <w:p w14:paraId="343D461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99%</w:t>
      </w:r>
    </w:p>
    <w:p w14:paraId="2DB7663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50C9B2C">
          <v:rect id="_x0000_i1287" style="width:0;height:1.5pt" o:hralign="center" o:hrstd="t" o:hr="t" fillcolor="#a0a0a0" stroked="f"/>
        </w:pict>
      </w:r>
    </w:p>
    <w:p w14:paraId="6FD9B8E7"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8. Score Range Bar</w:t>
      </w:r>
    </w:p>
    <w:p w14:paraId="0E975D1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Minimum</w:t>
      </w:r>
    </w:p>
    <w:p w14:paraId="5FDB403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w:t>
      </w:r>
    </w:p>
    <w:p w14:paraId="793AE69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Maximum</w:t>
      </w:r>
    </w:p>
    <w:p w14:paraId="63AD885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100</w:t>
      </w:r>
    </w:p>
    <w:p w14:paraId="13558A0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Pointer</w:t>
      </w:r>
    </w:p>
    <w:p w14:paraId="539D803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Current Score</w:t>
      </w:r>
    </w:p>
    <w:p w14:paraId="5C4BBA7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Average Marker</w:t>
      </w:r>
    </w:p>
    <w:p w14:paraId="603DE2F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30-Day Average Score</w:t>
      </w:r>
    </w:p>
    <w:p w14:paraId="4139E9BD"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lastRenderedPageBreak/>
        <w:t>Color Zones</w:t>
      </w:r>
    </w:p>
    <w:p w14:paraId="65C8CBB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0–30 → Tight Financial Conditions</w:t>
      </w:r>
    </w:p>
    <w:p w14:paraId="633C972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30–60 → Elevated Rates</w:t>
      </w:r>
    </w:p>
    <w:p w14:paraId="267EB0C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60–80 → Neutral</w:t>
      </w:r>
    </w:p>
    <w:p w14:paraId="6551337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80–100 → Supportive Liquidity</w:t>
      </w:r>
    </w:p>
    <w:p w14:paraId="773110C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FA9CE02">
          <v:rect id="_x0000_i1288" style="width:0;height:1.5pt" o:hralign="center" o:hrstd="t" o:hr="t" fillcolor="#a0a0a0" stroked="f"/>
        </w:pict>
      </w:r>
    </w:p>
    <w:p w14:paraId="305DC8B6"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9. Dual Trend Chart</w:t>
      </w:r>
    </w:p>
    <w:p w14:paraId="18E9B1E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Chart Type</w:t>
      </w:r>
    </w:p>
    <w:p w14:paraId="585BB9B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Dual Line</w:t>
      </w:r>
    </w:p>
    <w:p w14:paraId="51EFD16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Line 1</w:t>
      </w:r>
    </w:p>
    <w:p w14:paraId="78406FC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US 10-Year Yield</w:t>
      </w:r>
    </w:p>
    <w:p w14:paraId="5B0CCA3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Line 2</w:t>
      </w:r>
    </w:p>
    <w:p w14:paraId="14B7286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Praxis Score</w:t>
      </w:r>
    </w:p>
    <w:p w14:paraId="5195D1A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History</w:t>
      </w:r>
    </w:p>
    <w:p w14:paraId="7B98020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 Trading Days</w:t>
      </w:r>
    </w:p>
    <w:p w14:paraId="1191A52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w:t>
      </w:r>
    </w:p>
    <w:p w14:paraId="1B79730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1D3FA82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10511991">
          <v:rect id="_x0000_i1289" style="width:0;height:1.5pt" o:hralign="center" o:hrstd="t" o:hr="t" fillcolor="#a0a0a0" stroked="f"/>
        </w:pict>
      </w:r>
    </w:p>
    <w:p w14:paraId="2E23496C"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10. AI Insight Rules</w:t>
      </w:r>
    </w:p>
    <w:p w14:paraId="1AC478D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Yield Falling</w:t>
      </w:r>
    </w:p>
    <w:p w14:paraId="7E5DC52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declining Treasury yields improve liquidity conditions and generally support equity markets.</w:t>
      </w:r>
    </w:p>
    <w:p w14:paraId="6E6211B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Stable Yield</w:t>
      </w:r>
    </w:p>
    <w:p w14:paraId="434F30B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Explain that bond markets remain stable with limited macroeconomic impact.</w:t>
      </w:r>
    </w:p>
    <w:p w14:paraId="500D9B9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Yield Rising</w:t>
      </w:r>
    </w:p>
    <w:p w14:paraId="35172DB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higher Treasury yields increase borrowing costs and may pressure equity valuations.</w:t>
      </w:r>
    </w:p>
    <w:p w14:paraId="5541F6A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Sharp Yield Spike</w:t>
      </w:r>
    </w:p>
    <w:p w14:paraId="5EA187A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a rapid increase in Treasury yields signals tighter financial conditions and increased downside risk for equities.</w:t>
      </w:r>
    </w:p>
    <w:p w14:paraId="75DE7AC4"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124E864D">
          <v:rect id="_x0000_i1290" style="width:0;height:1.5pt" o:hralign="center" o:hrstd="t" o:hr="t" fillcolor="#a0a0a0" stroked="f"/>
        </w:pict>
      </w:r>
    </w:p>
    <w:p w14:paraId="7318B4A0"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11. Why It Matters</w:t>
      </w:r>
    </w:p>
    <w:p w14:paraId="15D64F0B" w14:textId="77777777" w:rsidR="00125557" w:rsidRPr="00125557" w:rsidRDefault="00125557" w:rsidP="0012555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Measures global interest rate expectations. </w:t>
      </w:r>
    </w:p>
    <w:p w14:paraId="59A328A5" w14:textId="77777777" w:rsidR="00125557" w:rsidRPr="00125557" w:rsidRDefault="00125557" w:rsidP="0012555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Reflects worldwide liquidity conditions. </w:t>
      </w:r>
    </w:p>
    <w:p w14:paraId="635B1F00" w14:textId="77777777" w:rsidR="00125557" w:rsidRPr="00125557" w:rsidRDefault="00125557" w:rsidP="0012555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Influences FII/FPI capital flows. </w:t>
      </w:r>
    </w:p>
    <w:p w14:paraId="39C133C5" w14:textId="77777777" w:rsidR="00125557" w:rsidRPr="00125557" w:rsidRDefault="00125557" w:rsidP="0012555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Impacts equity valuations. </w:t>
      </w:r>
    </w:p>
    <w:p w14:paraId="43EBCE34" w14:textId="77777777" w:rsidR="00125557" w:rsidRPr="00125557" w:rsidRDefault="00125557" w:rsidP="0012555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Critical macroeconomic indicator. </w:t>
      </w:r>
    </w:p>
    <w:p w14:paraId="48527F3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982FB68">
          <v:rect id="_x0000_i1291" style="width:0;height:1.5pt" o:hralign="center" o:hrstd="t" o:hr="t" fillcolor="#a0a0a0" stroked="f"/>
        </w:pict>
      </w:r>
    </w:p>
    <w:p w14:paraId="1FE7A1D9"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12. Trading Impact</w:t>
      </w:r>
    </w:p>
    <w:p w14:paraId="1438CA2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Intraday</w:t>
      </w:r>
    </w:p>
    <w:p w14:paraId="61AF856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259E388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Swing Trading</w:t>
      </w:r>
    </w:p>
    <w:p w14:paraId="41EA968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5F9CFDC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Positional Trading</w:t>
      </w:r>
    </w:p>
    <w:p w14:paraId="24C07B2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074097E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Options Trading</w:t>
      </w:r>
    </w:p>
    <w:p w14:paraId="5410368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0D07FEE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Best Use</w:t>
      </w:r>
    </w:p>
    <w:p w14:paraId="06CAD06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Evaluating global interest rate and liquidity conditions.</w:t>
      </w:r>
    </w:p>
    <w:p w14:paraId="2DAA4CF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Avoid Using Alone</w:t>
      </w:r>
    </w:p>
    <w:p w14:paraId="7956C2F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Yes</w:t>
      </w:r>
    </w:p>
    <w:p w14:paraId="108282E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0F3B0E7">
          <v:rect id="_x0000_i1292" style="width:0;height:1.5pt" o:hralign="center" o:hrstd="t" o:hr="t" fillcolor="#a0a0a0" stroked="f"/>
        </w:pict>
      </w:r>
    </w:p>
    <w:p w14:paraId="79E3C308"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13. Supporting Indicators</w:t>
      </w:r>
    </w:p>
    <w:p w14:paraId="31BE0D2F" w14:textId="77777777" w:rsidR="00125557" w:rsidRPr="00125557" w:rsidRDefault="00125557" w:rsidP="0012555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 Dollar Index (DXY) </w:t>
      </w:r>
    </w:p>
    <w:p w14:paraId="630C808A" w14:textId="77777777" w:rsidR="00125557" w:rsidRPr="00125557" w:rsidRDefault="00125557" w:rsidP="0012555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USD/INR Exchange Rate </w:t>
      </w:r>
    </w:p>
    <w:p w14:paraId="71AC1E5F" w14:textId="77777777" w:rsidR="00125557" w:rsidRPr="00125557" w:rsidRDefault="00125557" w:rsidP="0012555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S&amp;P 500 Futures </w:t>
      </w:r>
    </w:p>
    <w:p w14:paraId="73162675" w14:textId="77777777" w:rsidR="00125557" w:rsidRPr="00125557" w:rsidRDefault="00125557" w:rsidP="0012555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CBOE VIX </w:t>
      </w:r>
    </w:p>
    <w:p w14:paraId="33CE51C3" w14:textId="77777777" w:rsidR="00125557" w:rsidRPr="00125557" w:rsidRDefault="00125557" w:rsidP="0012555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Brent Crude Oil </w:t>
      </w:r>
    </w:p>
    <w:p w14:paraId="0D23780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7FD66BE0">
          <v:rect id="_x0000_i1293" style="width:0;height:1.5pt" o:hralign="center" o:hrstd="t" o:hr="t" fillcolor="#a0a0a0" stroked="f"/>
        </w:pict>
      </w:r>
    </w:p>
    <w:p w14:paraId="24C0D513"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14. Metadata</w:t>
      </w:r>
    </w:p>
    <w:p w14:paraId="14BB11A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Source</w:t>
      </w:r>
    </w:p>
    <w:p w14:paraId="67A0B55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US Treasury / Financial Market Data Provider</w:t>
      </w:r>
    </w:p>
    <w:p w14:paraId="1B58BE1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Calculation</w:t>
      </w:r>
    </w:p>
    <w:p w14:paraId="368248A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Backend</w:t>
      </w:r>
    </w:p>
    <w:p w14:paraId="3F29507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Updated</w:t>
      </w:r>
    </w:p>
    <w:p w14:paraId="2F01728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6593517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proofErr w:type="spellStart"/>
      <w:r w:rsidRPr="00125557">
        <w:rPr>
          <w:rFonts w:ascii="Times New Roman" w:eastAsia="Times New Roman" w:hAnsi="Times New Roman" w:cs="Times New Roman"/>
          <w:b/>
          <w:bCs/>
          <w:sz w:val="24"/>
          <w:szCs w:val="24"/>
        </w:rPr>
        <w:t>Timezone</w:t>
      </w:r>
      <w:proofErr w:type="spellEnd"/>
    </w:p>
    <w:p w14:paraId="5FA9842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America/</w:t>
      </w:r>
      <w:proofErr w:type="spellStart"/>
      <w:r w:rsidRPr="00125557">
        <w:rPr>
          <w:rFonts w:ascii="Times New Roman" w:eastAsia="Times New Roman" w:hAnsi="Times New Roman" w:cs="Times New Roman"/>
          <w:sz w:val="24"/>
          <w:szCs w:val="24"/>
        </w:rPr>
        <w:t>New_York</w:t>
      </w:r>
      <w:proofErr w:type="spellEnd"/>
      <w:r w:rsidRPr="00125557">
        <w:rPr>
          <w:rFonts w:ascii="Times New Roman" w:eastAsia="Times New Roman" w:hAnsi="Times New Roman" w:cs="Times New Roman"/>
          <w:sz w:val="24"/>
          <w:szCs w:val="24"/>
        </w:rPr>
        <w:t xml:space="preserve"> (Source)</w:t>
      </w:r>
    </w:p>
    <w:p w14:paraId="053F5C9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Display: Asia/Kolkata</w:t>
      </w:r>
    </w:p>
    <w:p w14:paraId="6ACF6B2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Storage</w:t>
      </w:r>
    </w:p>
    <w:p w14:paraId="324E019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Local Electron Database</w:t>
      </w:r>
    </w:p>
    <w:p w14:paraId="75A00300"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FF56809">
          <v:rect id="_x0000_i1294" style="width:0;height:1.5pt" o:hralign="center" o:hrstd="t" o:hr="t" fillcolor="#a0a0a0" stroked="f"/>
        </w:pict>
      </w:r>
    </w:p>
    <w:p w14:paraId="16A00E97"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15. Developer Notes</w:t>
      </w:r>
    </w:p>
    <w:p w14:paraId="155C667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Store:</w:t>
      </w:r>
    </w:p>
    <w:p w14:paraId="14D29747"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Yield </w:t>
      </w:r>
    </w:p>
    <w:p w14:paraId="6E02484C"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(bps) </w:t>
      </w:r>
    </w:p>
    <w:p w14:paraId="689C6CB7"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 </w:t>
      </w:r>
    </w:p>
    <w:p w14:paraId="540391E7"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Score </w:t>
      </w:r>
    </w:p>
    <w:p w14:paraId="28013A90"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Bias </w:t>
      </w:r>
    </w:p>
    <w:p w14:paraId="52307284"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Confidence </w:t>
      </w:r>
    </w:p>
    <w:p w14:paraId="27A60161"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Historical Yields </w:t>
      </w:r>
    </w:p>
    <w:p w14:paraId="268FAE65" w14:textId="77777777" w:rsidR="00125557" w:rsidRPr="00125557" w:rsidRDefault="00125557" w:rsidP="0012555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Last Updated </w:t>
      </w:r>
    </w:p>
    <w:p w14:paraId="71222F7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Store yield values as percentages and calculate basis point movements separately. Cache historical data for trend analysis and dashboard visualization.</w:t>
      </w:r>
    </w:p>
    <w:p w14:paraId="47838261"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4A4FE41">
          <v:rect id="_x0000_i1295" style="width:0;height:1.5pt" o:hralign="center" o:hrstd="t" o:hr="t" fillcolor="#a0a0a0" stroked="f"/>
        </w:pict>
      </w:r>
    </w:p>
    <w:p w14:paraId="1B2DAC37"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 xml:space="preserve">16. Praxis Engine Integration </w:t>
      </w:r>
      <w:r w:rsidRPr="00125557">
        <w:rPr>
          <w:rFonts w:ascii="Segoe UI Emoji" w:eastAsia="Times New Roman" w:hAnsi="Segoe UI Emoji" w:cs="Segoe UI Emoji"/>
          <w:b/>
          <w:bCs/>
          <w:kern w:val="36"/>
          <w:sz w:val="48"/>
          <w:szCs w:val="48"/>
        </w:rPr>
        <w:t>⭐</w:t>
      </w:r>
    </w:p>
    <w:p w14:paraId="42347FD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Engine Weight</w:t>
      </w:r>
    </w:p>
    <w:p w14:paraId="7318337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Configurable</w:t>
      </w:r>
    </w:p>
    <w:p w14:paraId="027C35F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Relative Importance</w:t>
      </w:r>
    </w:p>
    <w:p w14:paraId="722E88B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Very High</w:t>
      </w:r>
    </w:p>
    <w:p w14:paraId="7E3F9B5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Decision Engine Role</w:t>
      </w:r>
    </w:p>
    <w:p w14:paraId="6938294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Global Interest Rate Assessment</w:t>
      </w:r>
    </w:p>
    <w:p w14:paraId="2A93A72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Primary Use</w:t>
      </w:r>
    </w:p>
    <w:p w14:paraId="7D80B61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Measure global interest rate trends and their impact on equity markets.</w:t>
      </w:r>
    </w:p>
    <w:p w14:paraId="4DD6ADA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Bullish Confirmation</w:t>
      </w:r>
    </w:p>
    <w:p w14:paraId="3FCFDD85" w14:textId="77777777" w:rsidR="00125557" w:rsidRPr="00125557" w:rsidRDefault="00125557" w:rsidP="0012555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Treasury Yield </w:t>
      </w:r>
    </w:p>
    <w:p w14:paraId="2471FD9A" w14:textId="77777777" w:rsidR="00125557" w:rsidRPr="00125557" w:rsidRDefault="00125557" w:rsidP="0012555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DXY </w:t>
      </w:r>
    </w:p>
    <w:p w14:paraId="441ABEF5" w14:textId="77777777" w:rsidR="00125557" w:rsidRPr="00125557" w:rsidRDefault="00125557" w:rsidP="0012555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Equity Futures </w:t>
      </w:r>
    </w:p>
    <w:p w14:paraId="511C97D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Bearish Confirmation</w:t>
      </w:r>
    </w:p>
    <w:p w14:paraId="50F90C75" w14:textId="77777777" w:rsidR="00125557" w:rsidRPr="00125557" w:rsidRDefault="00125557" w:rsidP="0012555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Treasury Yield </w:t>
      </w:r>
    </w:p>
    <w:p w14:paraId="7D5FD50B" w14:textId="77777777" w:rsidR="00125557" w:rsidRPr="00125557" w:rsidRDefault="00125557" w:rsidP="0012555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DXY </w:t>
      </w:r>
    </w:p>
    <w:p w14:paraId="607D0074" w14:textId="77777777" w:rsidR="00125557" w:rsidRPr="00125557" w:rsidRDefault="00125557" w:rsidP="0012555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VIX </w:t>
      </w:r>
    </w:p>
    <w:p w14:paraId="36874CE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Display Priority</w:t>
      </w:r>
    </w:p>
    <w:p w14:paraId="7F9E80A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Highest</w:t>
      </w:r>
    </w:p>
    <w:p w14:paraId="7EB96F3C"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28BAED6A">
          <v:rect id="_x0000_i1296" style="width:0;height:1.5pt" o:hralign="center" o:hrstd="t" o:hr="t" fillcolor="#a0a0a0" stroked="f"/>
        </w:pict>
      </w:r>
    </w:p>
    <w:p w14:paraId="2AED4D67"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17. Praxis Recommendation</w:t>
      </w:r>
    </w:p>
    <w:p w14:paraId="6CBF44F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The </w:t>
      </w:r>
      <w:r w:rsidRPr="00125557">
        <w:rPr>
          <w:rFonts w:ascii="Times New Roman" w:eastAsia="Times New Roman" w:hAnsi="Times New Roman" w:cs="Times New Roman"/>
          <w:b/>
          <w:bCs/>
          <w:sz w:val="24"/>
          <w:szCs w:val="24"/>
        </w:rPr>
        <w:t>US 10-Year Treasury Yield</w:t>
      </w:r>
      <w:r w:rsidRPr="00125557">
        <w:rPr>
          <w:rFonts w:ascii="Times New Roman" w:eastAsia="Times New Roman" w:hAnsi="Times New Roman" w:cs="Times New Roman"/>
          <w:sz w:val="24"/>
          <w:szCs w:val="24"/>
        </w:rPr>
        <w:t xml:space="preserve"> should serve as the </w:t>
      </w:r>
      <w:r w:rsidRPr="00125557">
        <w:rPr>
          <w:rFonts w:ascii="Times New Roman" w:eastAsia="Times New Roman" w:hAnsi="Times New Roman" w:cs="Times New Roman"/>
          <w:b/>
          <w:bCs/>
          <w:sz w:val="24"/>
          <w:szCs w:val="24"/>
        </w:rPr>
        <w:t>primary bond market indicator</w:t>
      </w:r>
      <w:r w:rsidRPr="00125557">
        <w:rPr>
          <w:rFonts w:ascii="Times New Roman" w:eastAsia="Times New Roman" w:hAnsi="Times New Roman" w:cs="Times New Roman"/>
          <w:sz w:val="24"/>
          <w:szCs w:val="24"/>
        </w:rPr>
        <w:t xml:space="preserve"> within the Global module.</w:t>
      </w:r>
    </w:p>
    <w:p w14:paraId="00C52AFF"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Bond Market Hierarchy</w:t>
      </w:r>
    </w:p>
    <w:p w14:paraId="270F30E9" w14:textId="77777777" w:rsidR="00125557" w:rsidRPr="00125557" w:rsidRDefault="00125557" w:rsidP="0012555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25557">
        <w:rPr>
          <w:rFonts w:ascii="Segoe UI Emoji" w:eastAsia="Times New Roman" w:hAnsi="Segoe UI Emoji" w:cs="Segoe UI Emoji"/>
          <w:sz w:val="24"/>
          <w:szCs w:val="24"/>
        </w:rPr>
        <w:t>⭐⭐⭐⭐⭐</w:t>
      </w:r>
      <w:r w:rsidRPr="00125557">
        <w:rPr>
          <w:rFonts w:ascii="Times New Roman" w:eastAsia="Times New Roman" w:hAnsi="Times New Roman" w:cs="Times New Roman"/>
          <w:sz w:val="24"/>
          <w:szCs w:val="24"/>
        </w:rPr>
        <w:t xml:space="preserve"> US 10-Year Treasury Yield </w:t>
      </w:r>
    </w:p>
    <w:p w14:paraId="0CD41DEF"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Engine Rules</w:t>
      </w:r>
    </w:p>
    <w:p w14:paraId="408D1D26" w14:textId="77777777" w:rsidR="00125557" w:rsidRPr="00125557" w:rsidRDefault="00125557" w:rsidP="0012555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US 10-Year Yield + Falling DXY → Increase Global Score. </w:t>
      </w:r>
    </w:p>
    <w:p w14:paraId="00A4094C" w14:textId="77777777" w:rsidR="00125557" w:rsidRPr="00125557" w:rsidRDefault="00125557" w:rsidP="0012555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US 10-Year Yield + Rising DXY → Reduce Global Score. </w:t>
      </w:r>
    </w:p>
    <w:p w14:paraId="3005532C" w14:textId="77777777" w:rsidR="00125557" w:rsidRPr="00125557" w:rsidRDefault="00125557" w:rsidP="0012555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Yield + Rising VIX → Increase macro risk and lower confidence. </w:t>
      </w:r>
    </w:p>
    <w:p w14:paraId="5754790E" w14:textId="7BCEDA7A" w:rsidR="00125557" w:rsidRDefault="00125557" w:rsidP="0012555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Always evaluate Treasury Yields alongside DXY, S&amp;P 500 Futures, and VIX before generating high-confidence global market signals.</w:t>
      </w:r>
    </w:p>
    <w:p w14:paraId="49A08623" w14:textId="2E46C475"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6BEB8AE0" w14:textId="463BB36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B5F46C5" w14:textId="112ADC2B"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344D26FA" w14:textId="0EDD17FE"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2EE3693" w14:textId="17B0944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6C35FADA" w14:textId="6DE575D4"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6E630F1" w14:textId="17F048D2"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8266DC3" w14:textId="754DCAFF"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4718DE6" w14:textId="535D94BC"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481FC484" w14:textId="05C2DC17"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1F82138F" w14:textId="77777777" w:rsidR="00A5478D" w:rsidRPr="00125557"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B7C601E"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125557">
        <w:rPr>
          <w:rFonts w:ascii="Times New Roman" w:eastAsia="Times New Roman" w:hAnsi="Times New Roman" w:cs="Times New Roman"/>
          <w:b/>
          <w:bCs/>
          <w:color w:val="FF0000"/>
          <w:kern w:val="36"/>
          <w:sz w:val="48"/>
          <w:szCs w:val="48"/>
        </w:rPr>
        <w:lastRenderedPageBreak/>
        <w:t>10. CBOE Volatility Index (VIX)</w:t>
      </w:r>
    </w:p>
    <w:p w14:paraId="3D80177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Module:</w:t>
      </w:r>
      <w:r w:rsidRPr="00125557">
        <w:rPr>
          <w:rFonts w:ascii="Times New Roman" w:eastAsia="Times New Roman" w:hAnsi="Times New Roman" w:cs="Times New Roman"/>
          <w:sz w:val="24"/>
          <w:szCs w:val="24"/>
        </w:rPr>
        <w:t xml:space="preserve"> Global</w:t>
      </w:r>
      <w:r w:rsidRPr="00125557">
        <w:rPr>
          <w:rFonts w:ascii="Times New Roman" w:eastAsia="Times New Roman" w:hAnsi="Times New Roman" w:cs="Times New Roman"/>
          <w:sz w:val="24"/>
          <w:szCs w:val="24"/>
        </w:rPr>
        <w:br/>
      </w:r>
      <w:r w:rsidRPr="00125557">
        <w:rPr>
          <w:rFonts w:ascii="Times New Roman" w:eastAsia="Times New Roman" w:hAnsi="Times New Roman" w:cs="Times New Roman"/>
          <w:b/>
          <w:bCs/>
          <w:sz w:val="24"/>
          <w:szCs w:val="24"/>
        </w:rPr>
        <w:t>Category:</w:t>
      </w:r>
      <w:r w:rsidRPr="00125557">
        <w:rPr>
          <w:rFonts w:ascii="Times New Roman" w:eastAsia="Times New Roman" w:hAnsi="Times New Roman" w:cs="Times New Roman"/>
          <w:sz w:val="24"/>
          <w:szCs w:val="24"/>
        </w:rPr>
        <w:t xml:space="preserve"> Volatility</w:t>
      </w:r>
      <w:r w:rsidRPr="00125557">
        <w:rPr>
          <w:rFonts w:ascii="Times New Roman" w:eastAsia="Times New Roman" w:hAnsi="Times New Roman" w:cs="Times New Roman"/>
          <w:sz w:val="24"/>
          <w:szCs w:val="24"/>
        </w:rPr>
        <w:br/>
      </w:r>
      <w:r w:rsidRPr="00125557">
        <w:rPr>
          <w:rFonts w:ascii="Times New Roman" w:eastAsia="Times New Roman" w:hAnsi="Times New Roman" w:cs="Times New Roman"/>
          <w:b/>
          <w:bCs/>
          <w:sz w:val="24"/>
          <w:szCs w:val="24"/>
        </w:rPr>
        <w:t>Status:</w:t>
      </w:r>
      <w:r w:rsidRPr="00125557">
        <w:rPr>
          <w:rFonts w:ascii="Times New Roman" w:eastAsia="Times New Roman" w:hAnsi="Times New Roman" w:cs="Times New Roman"/>
          <w:sz w:val="24"/>
          <w:szCs w:val="24"/>
        </w:rPr>
        <w:t xml:space="preserve"> Production Ready</w:t>
      </w:r>
    </w:p>
    <w:p w14:paraId="761135C0" w14:textId="77777777" w:rsidR="00125557" w:rsidRPr="00125557" w:rsidRDefault="00125557" w:rsidP="00125557">
      <w:pPr>
        <w:spacing w:before="100" w:beforeAutospacing="1" w:after="100" w:afterAutospacing="1" w:line="240" w:lineRule="auto"/>
        <w:outlineLvl w:val="1"/>
        <w:rPr>
          <w:rFonts w:ascii="Times New Roman" w:eastAsia="Times New Roman" w:hAnsi="Times New Roman" w:cs="Times New Roman"/>
          <w:b/>
          <w:bCs/>
          <w:sz w:val="36"/>
          <w:szCs w:val="36"/>
        </w:rPr>
      </w:pPr>
      <w:r w:rsidRPr="00125557">
        <w:rPr>
          <w:rFonts w:ascii="Times New Roman" w:eastAsia="Times New Roman" w:hAnsi="Times New Roman" w:cs="Times New Roman"/>
          <w:b/>
          <w:bCs/>
          <w:sz w:val="36"/>
          <w:szCs w:val="36"/>
        </w:rPr>
        <w:t>1. Overview</w:t>
      </w:r>
    </w:p>
    <w:p w14:paraId="0D47FAD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Name:</w:t>
      </w:r>
      <w:r w:rsidRPr="00125557">
        <w:rPr>
          <w:rFonts w:ascii="Times New Roman" w:eastAsia="Times New Roman" w:hAnsi="Times New Roman" w:cs="Times New Roman"/>
          <w:sz w:val="24"/>
          <w:szCs w:val="24"/>
        </w:rPr>
        <w:t xml:space="preserve"> CBOE Volatility Index</w:t>
      </w:r>
    </w:p>
    <w:p w14:paraId="1D6DE55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Short Name:</w:t>
      </w:r>
      <w:r w:rsidRPr="00125557">
        <w:rPr>
          <w:rFonts w:ascii="Times New Roman" w:eastAsia="Times New Roman" w:hAnsi="Times New Roman" w:cs="Times New Roman"/>
          <w:sz w:val="24"/>
          <w:szCs w:val="24"/>
        </w:rPr>
        <w:t xml:space="preserve"> CBOE VIX</w:t>
      </w:r>
    </w:p>
    <w:p w14:paraId="1C04040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Module:</w:t>
      </w:r>
      <w:r w:rsidRPr="00125557">
        <w:rPr>
          <w:rFonts w:ascii="Times New Roman" w:eastAsia="Times New Roman" w:hAnsi="Times New Roman" w:cs="Times New Roman"/>
          <w:sz w:val="24"/>
          <w:szCs w:val="24"/>
        </w:rPr>
        <w:t xml:space="preserve"> Global</w:t>
      </w:r>
    </w:p>
    <w:p w14:paraId="611BA76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Category:</w:t>
      </w:r>
      <w:r w:rsidRPr="00125557">
        <w:rPr>
          <w:rFonts w:ascii="Times New Roman" w:eastAsia="Times New Roman" w:hAnsi="Times New Roman" w:cs="Times New Roman"/>
          <w:sz w:val="24"/>
          <w:szCs w:val="24"/>
        </w:rPr>
        <w:t xml:space="preserve"> Volatility</w:t>
      </w:r>
    </w:p>
    <w:p w14:paraId="7CF22E5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Purpose:</w:t>
      </w:r>
    </w:p>
    <w:p w14:paraId="71E8156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Measures the market's expectation of volatility over the next 30 days based on S&amp;P 500 options. It is widely known as the "Fear Index" and serves as a leading indicator of global market risk sentiment.</w:t>
      </w:r>
    </w:p>
    <w:p w14:paraId="6F8AA00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Based On:</w:t>
      </w:r>
    </w:p>
    <w:p w14:paraId="342A3DF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CBOE Volatility Index (VIX)</w:t>
      </w:r>
    </w:p>
    <w:p w14:paraId="53988F6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Importance:</w:t>
      </w:r>
    </w:p>
    <w:p w14:paraId="1EC1B49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Emoji" w:eastAsia="Times New Roman" w:hAnsi="Segoe UI Emoji" w:cs="Segoe UI Emoji"/>
          <w:sz w:val="24"/>
          <w:szCs w:val="24"/>
        </w:rPr>
        <w:t>⭐⭐⭐⭐⭐</w:t>
      </w:r>
      <w:r w:rsidRPr="00125557">
        <w:rPr>
          <w:rFonts w:ascii="Times New Roman" w:eastAsia="Times New Roman" w:hAnsi="Times New Roman" w:cs="Times New Roman"/>
          <w:sz w:val="24"/>
          <w:szCs w:val="24"/>
        </w:rPr>
        <w:t xml:space="preserve"> (Core Global Indicator)</w:t>
      </w:r>
    </w:p>
    <w:p w14:paraId="0838CBD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Auto / Manual:</w:t>
      </w:r>
    </w:p>
    <w:p w14:paraId="05F17EB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Auto</w:t>
      </w:r>
    </w:p>
    <w:p w14:paraId="1C9699A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 Frequency:</w:t>
      </w:r>
    </w:p>
    <w:p w14:paraId="58927D5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06DEE68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Praxis Note:</w:t>
      </w:r>
    </w:p>
    <w:p w14:paraId="303F32F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Rising VIX indicates increasing uncertainty and risk aversion, while falling VIX suggests improving investor confidence and stable market conditions.</w:t>
      </w:r>
    </w:p>
    <w:p w14:paraId="0393311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2A6B0481">
          <v:rect id="_x0000_i1313" style="width:0;height:1.5pt" o:hralign="center" o:hrstd="t" o:hr="t" fillcolor="#a0a0a0" stroked="f"/>
        </w:pict>
      </w:r>
    </w:p>
    <w:p w14:paraId="40CEB611"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lastRenderedPageBreak/>
        <w:t>2. Data Requirements</w:t>
      </w:r>
    </w:p>
    <w:p w14:paraId="552B6FEF"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Required Data</w:t>
      </w:r>
    </w:p>
    <w:p w14:paraId="7E7201C8"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VIX Value </w:t>
      </w:r>
    </w:p>
    <w:p w14:paraId="76BB4D50"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Previous Close </w:t>
      </w:r>
    </w:p>
    <w:p w14:paraId="0A91F96A"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w:t>
      </w:r>
    </w:p>
    <w:p w14:paraId="1D1A1B05"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 </w:t>
      </w:r>
    </w:p>
    <w:p w14:paraId="0D8B5B8C"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Session High </w:t>
      </w:r>
    </w:p>
    <w:p w14:paraId="3643BD56"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Session Low </w:t>
      </w:r>
    </w:p>
    <w:p w14:paraId="5FC35DEA" w14:textId="77777777" w:rsidR="00125557" w:rsidRPr="00125557" w:rsidRDefault="00125557" w:rsidP="0012555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Last Updated </w:t>
      </w:r>
    </w:p>
    <w:p w14:paraId="64F6B365"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Minimum Historical Data</w:t>
      </w:r>
    </w:p>
    <w:p w14:paraId="674D1E4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 Trading Days</w:t>
      </w:r>
    </w:p>
    <w:p w14:paraId="148F7BE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Recommended</w:t>
      </w:r>
    </w:p>
    <w:p w14:paraId="5F91659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 Year</w:t>
      </w:r>
    </w:p>
    <w:p w14:paraId="67F465A4"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Primary Source</w:t>
      </w:r>
    </w:p>
    <w:p w14:paraId="25EC3F76" w14:textId="77777777" w:rsidR="00125557" w:rsidRPr="00125557" w:rsidRDefault="00125557" w:rsidP="0012555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CBOE </w:t>
      </w:r>
    </w:p>
    <w:p w14:paraId="734B6782" w14:textId="77777777" w:rsidR="00125557" w:rsidRPr="00125557" w:rsidRDefault="00125557" w:rsidP="00125557">
      <w:pPr>
        <w:numPr>
          <w:ilvl w:val="0"/>
          <w:numId w:val="119"/>
        </w:numPr>
        <w:spacing w:before="100" w:beforeAutospacing="1" w:after="100" w:afterAutospacing="1" w:line="240" w:lineRule="auto"/>
        <w:rPr>
          <w:rFonts w:ascii="Times New Roman" w:eastAsia="Times New Roman" w:hAnsi="Times New Roman" w:cs="Times New Roman"/>
          <w:sz w:val="24"/>
          <w:szCs w:val="24"/>
        </w:rPr>
      </w:pPr>
      <w:proofErr w:type="spellStart"/>
      <w:r w:rsidRPr="00125557">
        <w:rPr>
          <w:rFonts w:ascii="Times New Roman" w:eastAsia="Times New Roman" w:hAnsi="Times New Roman" w:cs="Times New Roman"/>
          <w:sz w:val="24"/>
          <w:szCs w:val="24"/>
        </w:rPr>
        <w:t>TradingView</w:t>
      </w:r>
      <w:proofErr w:type="spellEnd"/>
      <w:r w:rsidRPr="00125557">
        <w:rPr>
          <w:rFonts w:ascii="Times New Roman" w:eastAsia="Times New Roman" w:hAnsi="Times New Roman" w:cs="Times New Roman"/>
          <w:sz w:val="24"/>
          <w:szCs w:val="24"/>
        </w:rPr>
        <w:t xml:space="preserve"> </w:t>
      </w:r>
    </w:p>
    <w:p w14:paraId="2ECED7AB" w14:textId="77777777" w:rsidR="00125557" w:rsidRPr="00125557" w:rsidRDefault="00125557" w:rsidP="0012555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Financial Market Data Provider </w:t>
      </w:r>
    </w:p>
    <w:p w14:paraId="5034954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69881A9">
          <v:rect id="_x0000_i1314" style="width:0;height:1.5pt" o:hralign="center" o:hrstd="t" o:hr="t" fillcolor="#a0a0a0" stroked="f"/>
        </w:pict>
      </w:r>
    </w:p>
    <w:p w14:paraId="0C4EF286"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3. Industry Standard Calculation</w:t>
      </w:r>
    </w:p>
    <w:p w14:paraId="4BBAC796"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Formula</w:t>
      </w:r>
    </w:p>
    <w:p w14:paraId="57879537"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Daily Change = Current VIX − Previous Close</w:t>
      </w:r>
    </w:p>
    <w:p w14:paraId="07744303"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Daily Change (%) =</w:t>
      </w:r>
    </w:p>
    <w:p w14:paraId="123B9060"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1E74E4"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((Current VIX − Previous Close)</w:t>
      </w:r>
    </w:p>
    <w:p w14:paraId="35770347"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59A54"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w:t>
      </w:r>
    </w:p>
    <w:p w14:paraId="04BE52B3"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7749C3"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Previous Close)</w:t>
      </w:r>
    </w:p>
    <w:p w14:paraId="3F55822D"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6FC500"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 100</w:t>
      </w:r>
    </w:p>
    <w:p w14:paraId="30E563DF"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Standard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035"/>
      </w:tblGrid>
      <w:tr w:rsidR="00125557" w:rsidRPr="00125557" w14:paraId="769C26F0" w14:textId="77777777" w:rsidTr="00125557">
        <w:trPr>
          <w:tblHeader/>
          <w:tblCellSpacing w:w="15" w:type="dxa"/>
        </w:trPr>
        <w:tc>
          <w:tcPr>
            <w:tcW w:w="0" w:type="auto"/>
            <w:vAlign w:val="center"/>
            <w:hideMark/>
          </w:tcPr>
          <w:p w14:paraId="6B3537CD"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lastRenderedPageBreak/>
              <w:t>VIX Level</w:t>
            </w:r>
          </w:p>
        </w:tc>
        <w:tc>
          <w:tcPr>
            <w:tcW w:w="0" w:type="auto"/>
            <w:vAlign w:val="center"/>
            <w:hideMark/>
          </w:tcPr>
          <w:p w14:paraId="73AAB2D9"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Market Condition</w:t>
            </w:r>
          </w:p>
        </w:tc>
      </w:tr>
      <w:tr w:rsidR="00125557" w:rsidRPr="00125557" w14:paraId="667BA2A3" w14:textId="77777777" w:rsidTr="00125557">
        <w:trPr>
          <w:tblCellSpacing w:w="15" w:type="dxa"/>
        </w:trPr>
        <w:tc>
          <w:tcPr>
            <w:tcW w:w="0" w:type="auto"/>
            <w:vAlign w:val="center"/>
            <w:hideMark/>
          </w:tcPr>
          <w:p w14:paraId="5F8ECBF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Below 15</w:t>
            </w:r>
          </w:p>
        </w:tc>
        <w:tc>
          <w:tcPr>
            <w:tcW w:w="0" w:type="auto"/>
            <w:vAlign w:val="center"/>
            <w:hideMark/>
          </w:tcPr>
          <w:p w14:paraId="043453B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Very Low Volatility</w:t>
            </w:r>
          </w:p>
        </w:tc>
      </w:tr>
      <w:tr w:rsidR="00125557" w:rsidRPr="00125557" w14:paraId="253DF9B8" w14:textId="77777777" w:rsidTr="00125557">
        <w:trPr>
          <w:tblCellSpacing w:w="15" w:type="dxa"/>
        </w:trPr>
        <w:tc>
          <w:tcPr>
            <w:tcW w:w="0" w:type="auto"/>
            <w:vAlign w:val="center"/>
            <w:hideMark/>
          </w:tcPr>
          <w:p w14:paraId="301B324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15–20</w:t>
            </w:r>
          </w:p>
        </w:tc>
        <w:tc>
          <w:tcPr>
            <w:tcW w:w="0" w:type="auto"/>
            <w:vAlign w:val="center"/>
            <w:hideMark/>
          </w:tcPr>
          <w:p w14:paraId="1E650A04"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Normal</w:t>
            </w:r>
          </w:p>
        </w:tc>
      </w:tr>
      <w:tr w:rsidR="00125557" w:rsidRPr="00125557" w14:paraId="6423F372" w14:textId="77777777" w:rsidTr="00125557">
        <w:trPr>
          <w:tblCellSpacing w:w="15" w:type="dxa"/>
        </w:trPr>
        <w:tc>
          <w:tcPr>
            <w:tcW w:w="0" w:type="auto"/>
            <w:vAlign w:val="center"/>
            <w:hideMark/>
          </w:tcPr>
          <w:p w14:paraId="55A1DF8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20–30</w:t>
            </w:r>
          </w:p>
        </w:tc>
        <w:tc>
          <w:tcPr>
            <w:tcW w:w="0" w:type="auto"/>
            <w:vAlign w:val="center"/>
            <w:hideMark/>
          </w:tcPr>
          <w:p w14:paraId="3E086BFF"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Elevated Risk</w:t>
            </w:r>
          </w:p>
        </w:tc>
      </w:tr>
      <w:tr w:rsidR="00125557" w:rsidRPr="00125557" w14:paraId="2652D3BB" w14:textId="77777777" w:rsidTr="00125557">
        <w:trPr>
          <w:tblCellSpacing w:w="15" w:type="dxa"/>
        </w:trPr>
        <w:tc>
          <w:tcPr>
            <w:tcW w:w="0" w:type="auto"/>
            <w:vAlign w:val="center"/>
            <w:hideMark/>
          </w:tcPr>
          <w:p w14:paraId="523F462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Above 30</w:t>
            </w:r>
          </w:p>
        </w:tc>
        <w:tc>
          <w:tcPr>
            <w:tcW w:w="0" w:type="auto"/>
            <w:vAlign w:val="center"/>
            <w:hideMark/>
          </w:tcPr>
          <w:p w14:paraId="607291DE"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High Fear</w:t>
            </w:r>
          </w:p>
        </w:tc>
      </w:tr>
    </w:tbl>
    <w:p w14:paraId="52917DDB"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Implementation Steps</w:t>
      </w:r>
    </w:p>
    <w:p w14:paraId="32961AFE" w14:textId="77777777" w:rsidR="00125557" w:rsidRPr="00125557" w:rsidRDefault="00125557" w:rsidP="0012555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Retrieve latest VIX value. </w:t>
      </w:r>
    </w:p>
    <w:p w14:paraId="43965359" w14:textId="77777777" w:rsidR="00125557" w:rsidRPr="00125557" w:rsidRDefault="00125557" w:rsidP="0012555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Calculate daily change. </w:t>
      </w:r>
    </w:p>
    <w:p w14:paraId="79084556" w14:textId="77777777" w:rsidR="00125557" w:rsidRPr="00125557" w:rsidRDefault="00125557" w:rsidP="0012555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Classify volatility regime. </w:t>
      </w:r>
    </w:p>
    <w:p w14:paraId="4D58E36F" w14:textId="77777777" w:rsidR="00125557" w:rsidRPr="00125557" w:rsidRDefault="00125557" w:rsidP="0012555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Generate Global Score contribution. </w:t>
      </w:r>
    </w:p>
    <w:p w14:paraId="661A0871"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Notes</w:t>
      </w:r>
    </w:p>
    <w:p w14:paraId="0FC2BF34" w14:textId="77777777" w:rsidR="00125557" w:rsidRPr="00125557" w:rsidRDefault="00125557" w:rsidP="0012555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Use official CBOE VIX values. </w:t>
      </w:r>
    </w:p>
    <w:p w14:paraId="3D2DF3CD" w14:textId="77777777" w:rsidR="00125557" w:rsidRPr="00125557" w:rsidRDefault="00125557" w:rsidP="0012555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Refresh during US market hours. </w:t>
      </w:r>
    </w:p>
    <w:p w14:paraId="26EEC502" w14:textId="77777777" w:rsidR="00125557" w:rsidRPr="00125557" w:rsidRDefault="00125557" w:rsidP="0012555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Use closing value for end-of-day analysis. </w:t>
      </w:r>
    </w:p>
    <w:p w14:paraId="3108A6C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03B3151A">
          <v:rect id="_x0000_i1315" style="width:0;height:1.5pt" o:hralign="center" o:hrstd="t" o:hr="t" fillcolor="#a0a0a0" stroked="f"/>
        </w:pict>
      </w:r>
    </w:p>
    <w:p w14:paraId="33F32451"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4. Card Fields</w:t>
      </w:r>
    </w:p>
    <w:p w14:paraId="11C5133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Current Value</w:t>
      </w:r>
    </w:p>
    <w:p w14:paraId="507EEC0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 Index</w:t>
      </w:r>
    </w:p>
    <w:p w14:paraId="3031106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Daily Change</w:t>
      </w:r>
    </w:p>
    <w:p w14:paraId="654FD73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Points</w:t>
      </w:r>
    </w:p>
    <w:p w14:paraId="42FFA2C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Daily Change (%)</w:t>
      </w:r>
    </w:p>
    <w:p w14:paraId="6415AC8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Percentage</w:t>
      </w:r>
    </w:p>
    <w:p w14:paraId="2E887BE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Volatility Regime</w:t>
      </w:r>
    </w:p>
    <w:p w14:paraId="450623FC" w14:textId="77777777" w:rsidR="00125557" w:rsidRPr="00125557" w:rsidRDefault="00125557" w:rsidP="0012555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Low </w:t>
      </w:r>
    </w:p>
    <w:p w14:paraId="179F56F0" w14:textId="77777777" w:rsidR="00125557" w:rsidRPr="00125557" w:rsidRDefault="00125557" w:rsidP="0012555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Normal </w:t>
      </w:r>
    </w:p>
    <w:p w14:paraId="56D6E73D" w14:textId="77777777" w:rsidR="00125557" w:rsidRPr="00125557" w:rsidRDefault="00125557" w:rsidP="0012555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Elevated </w:t>
      </w:r>
    </w:p>
    <w:p w14:paraId="0D71F5E4" w14:textId="77777777" w:rsidR="00125557" w:rsidRPr="00125557" w:rsidRDefault="00125557" w:rsidP="0012555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Extreme </w:t>
      </w:r>
    </w:p>
    <w:p w14:paraId="67F2E06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Score</w:t>
      </w:r>
    </w:p>
    <w:p w14:paraId="6B98A31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0–100</w:t>
      </w:r>
    </w:p>
    <w:p w14:paraId="59B4AB7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Bias</w:t>
      </w:r>
    </w:p>
    <w:p w14:paraId="03233B2B" w14:textId="77777777" w:rsidR="00125557" w:rsidRPr="00125557" w:rsidRDefault="00125557" w:rsidP="0012555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Bullish </w:t>
      </w:r>
    </w:p>
    <w:p w14:paraId="79A19DE9" w14:textId="77777777" w:rsidR="00125557" w:rsidRPr="00125557" w:rsidRDefault="00125557" w:rsidP="0012555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Neutral </w:t>
      </w:r>
    </w:p>
    <w:p w14:paraId="4833E3D0" w14:textId="77777777" w:rsidR="00125557" w:rsidRPr="00125557" w:rsidRDefault="00125557" w:rsidP="0012555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Bearish </w:t>
      </w:r>
    </w:p>
    <w:p w14:paraId="09B7903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Confidence</w:t>
      </w:r>
    </w:p>
    <w:p w14:paraId="62232AF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Volatility Confidence</w:t>
      </w:r>
    </w:p>
    <w:p w14:paraId="7A3377E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Impact Weight</w:t>
      </w:r>
    </w:p>
    <w:p w14:paraId="238AD72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Very High</w:t>
      </w:r>
    </w:p>
    <w:p w14:paraId="206C6934"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083D3EB8">
          <v:rect id="_x0000_i1316" style="width:0;height:1.5pt" o:hralign="center" o:hrstd="t" o:hr="t" fillcolor="#a0a0a0" stroked="f"/>
        </w:pict>
      </w:r>
    </w:p>
    <w:p w14:paraId="7A0CC3A8"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34"/>
        <w:gridCol w:w="1509"/>
      </w:tblGrid>
      <w:tr w:rsidR="00125557" w:rsidRPr="00125557" w14:paraId="5C31825E" w14:textId="77777777" w:rsidTr="00125557">
        <w:trPr>
          <w:tblHeader/>
          <w:tblCellSpacing w:w="15" w:type="dxa"/>
        </w:trPr>
        <w:tc>
          <w:tcPr>
            <w:tcW w:w="0" w:type="auto"/>
            <w:vAlign w:val="center"/>
            <w:hideMark/>
          </w:tcPr>
          <w:p w14:paraId="56BB0714"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Condition</w:t>
            </w:r>
          </w:p>
        </w:tc>
        <w:tc>
          <w:tcPr>
            <w:tcW w:w="0" w:type="auto"/>
            <w:vAlign w:val="center"/>
            <w:hideMark/>
          </w:tcPr>
          <w:p w14:paraId="600B7EA1"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Score</w:t>
            </w:r>
          </w:p>
        </w:tc>
        <w:tc>
          <w:tcPr>
            <w:tcW w:w="0" w:type="auto"/>
            <w:vAlign w:val="center"/>
            <w:hideMark/>
          </w:tcPr>
          <w:p w14:paraId="3405C3B3"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Bias</w:t>
            </w:r>
          </w:p>
        </w:tc>
      </w:tr>
      <w:tr w:rsidR="00125557" w:rsidRPr="00125557" w14:paraId="0701556F" w14:textId="77777777" w:rsidTr="00125557">
        <w:trPr>
          <w:tblCellSpacing w:w="15" w:type="dxa"/>
        </w:trPr>
        <w:tc>
          <w:tcPr>
            <w:tcW w:w="0" w:type="auto"/>
            <w:vAlign w:val="center"/>
            <w:hideMark/>
          </w:tcPr>
          <w:p w14:paraId="72632FE7"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 &lt;15</w:t>
            </w:r>
          </w:p>
        </w:tc>
        <w:tc>
          <w:tcPr>
            <w:tcW w:w="0" w:type="auto"/>
            <w:vAlign w:val="center"/>
            <w:hideMark/>
          </w:tcPr>
          <w:p w14:paraId="6231B65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95</w:t>
            </w:r>
          </w:p>
        </w:tc>
        <w:tc>
          <w:tcPr>
            <w:tcW w:w="0" w:type="auto"/>
            <w:vAlign w:val="center"/>
            <w:hideMark/>
          </w:tcPr>
          <w:p w14:paraId="282DFAF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Bullish</w:t>
            </w:r>
          </w:p>
        </w:tc>
      </w:tr>
      <w:tr w:rsidR="00125557" w:rsidRPr="00125557" w14:paraId="4BC451FE" w14:textId="77777777" w:rsidTr="00125557">
        <w:trPr>
          <w:tblCellSpacing w:w="15" w:type="dxa"/>
        </w:trPr>
        <w:tc>
          <w:tcPr>
            <w:tcW w:w="0" w:type="auto"/>
            <w:vAlign w:val="center"/>
            <w:hideMark/>
          </w:tcPr>
          <w:p w14:paraId="5937414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 15–20</w:t>
            </w:r>
          </w:p>
        </w:tc>
        <w:tc>
          <w:tcPr>
            <w:tcW w:w="0" w:type="auto"/>
            <w:vAlign w:val="center"/>
            <w:hideMark/>
          </w:tcPr>
          <w:p w14:paraId="37D0960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80</w:t>
            </w:r>
          </w:p>
        </w:tc>
        <w:tc>
          <w:tcPr>
            <w:tcW w:w="0" w:type="auto"/>
            <w:vAlign w:val="center"/>
            <w:hideMark/>
          </w:tcPr>
          <w:p w14:paraId="5818D586"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tc>
      </w:tr>
      <w:tr w:rsidR="00125557" w:rsidRPr="00125557" w14:paraId="7D738074" w14:textId="77777777" w:rsidTr="00125557">
        <w:trPr>
          <w:tblCellSpacing w:w="15" w:type="dxa"/>
        </w:trPr>
        <w:tc>
          <w:tcPr>
            <w:tcW w:w="0" w:type="auto"/>
            <w:vAlign w:val="center"/>
            <w:hideMark/>
          </w:tcPr>
          <w:p w14:paraId="458A4EB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 20–30</w:t>
            </w:r>
          </w:p>
        </w:tc>
        <w:tc>
          <w:tcPr>
            <w:tcW w:w="0" w:type="auto"/>
            <w:vAlign w:val="center"/>
            <w:hideMark/>
          </w:tcPr>
          <w:p w14:paraId="65FAD3B1"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50</w:t>
            </w:r>
          </w:p>
        </w:tc>
        <w:tc>
          <w:tcPr>
            <w:tcW w:w="0" w:type="auto"/>
            <w:vAlign w:val="center"/>
            <w:hideMark/>
          </w:tcPr>
          <w:p w14:paraId="629807E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Neutral</w:t>
            </w:r>
          </w:p>
        </w:tc>
      </w:tr>
      <w:tr w:rsidR="00125557" w:rsidRPr="00125557" w14:paraId="0A16084B" w14:textId="77777777" w:rsidTr="00125557">
        <w:trPr>
          <w:tblCellSpacing w:w="15" w:type="dxa"/>
        </w:trPr>
        <w:tc>
          <w:tcPr>
            <w:tcW w:w="0" w:type="auto"/>
            <w:vAlign w:val="center"/>
            <w:hideMark/>
          </w:tcPr>
          <w:p w14:paraId="5313DF0C"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 30–40</w:t>
            </w:r>
          </w:p>
        </w:tc>
        <w:tc>
          <w:tcPr>
            <w:tcW w:w="0" w:type="auto"/>
            <w:vAlign w:val="center"/>
            <w:hideMark/>
          </w:tcPr>
          <w:p w14:paraId="3C60A16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25</w:t>
            </w:r>
          </w:p>
        </w:tc>
        <w:tc>
          <w:tcPr>
            <w:tcW w:w="0" w:type="auto"/>
            <w:vAlign w:val="center"/>
            <w:hideMark/>
          </w:tcPr>
          <w:p w14:paraId="621CE8A6"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Bearish</w:t>
            </w:r>
          </w:p>
        </w:tc>
      </w:tr>
      <w:tr w:rsidR="00125557" w:rsidRPr="00125557" w14:paraId="25CDEE2A" w14:textId="77777777" w:rsidTr="00125557">
        <w:trPr>
          <w:tblCellSpacing w:w="15" w:type="dxa"/>
        </w:trPr>
        <w:tc>
          <w:tcPr>
            <w:tcW w:w="0" w:type="auto"/>
            <w:vAlign w:val="center"/>
            <w:hideMark/>
          </w:tcPr>
          <w:p w14:paraId="0A48CC8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 &gt;40</w:t>
            </w:r>
          </w:p>
        </w:tc>
        <w:tc>
          <w:tcPr>
            <w:tcW w:w="0" w:type="auto"/>
            <w:vAlign w:val="center"/>
            <w:hideMark/>
          </w:tcPr>
          <w:p w14:paraId="25DA77F6"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w:t>
            </w:r>
          </w:p>
        </w:tc>
        <w:tc>
          <w:tcPr>
            <w:tcW w:w="0" w:type="auto"/>
            <w:vAlign w:val="center"/>
            <w:hideMark/>
          </w:tcPr>
          <w:p w14:paraId="4938DEF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Bearish</w:t>
            </w:r>
          </w:p>
        </w:tc>
      </w:tr>
    </w:tbl>
    <w:p w14:paraId="68368B96"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Notes</w:t>
      </w:r>
    </w:p>
    <w:p w14:paraId="0F95DA87" w14:textId="77777777" w:rsidR="00125557" w:rsidRPr="00125557" w:rsidRDefault="00125557" w:rsidP="0012555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Lower VIX supports risk-on sentiment. </w:t>
      </w:r>
    </w:p>
    <w:p w14:paraId="02ED2924" w14:textId="77777777" w:rsidR="00125557" w:rsidRPr="00125557" w:rsidRDefault="00125557" w:rsidP="0012555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Higher VIX reflects increasing market fear. </w:t>
      </w:r>
    </w:p>
    <w:p w14:paraId="5F4FF11D" w14:textId="77777777" w:rsidR="00125557" w:rsidRPr="00125557" w:rsidRDefault="00125557" w:rsidP="0012555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Confirm with S&amp;P Futures and DXY. </w:t>
      </w:r>
    </w:p>
    <w:p w14:paraId="18E1D7B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309BDC21">
          <v:rect id="_x0000_i1317" style="width:0;height:1.5pt" o:hralign="center" o:hrstd="t" o:hr="t" fillcolor="#a0a0a0" stroked="f"/>
        </w:pict>
      </w:r>
    </w:p>
    <w:p w14:paraId="2B1DE485"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6. Bias Rules</w:t>
      </w:r>
    </w:p>
    <w:p w14:paraId="34D4960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Below 20</w:t>
      </w:r>
    </w:p>
    <w:p w14:paraId="5A8BC6C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p w14:paraId="3F56C53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Between 20–30</w:t>
      </w:r>
    </w:p>
    <w:p w14:paraId="7ED9D7C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Neutral</w:t>
      </w:r>
    </w:p>
    <w:p w14:paraId="0636E71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Above 30</w:t>
      </w:r>
    </w:p>
    <w:p w14:paraId="034C77C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Bearish</w:t>
      </w:r>
    </w:p>
    <w:p w14:paraId="279C1B5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Above 40</w:t>
      </w:r>
    </w:p>
    <w:p w14:paraId="2AD25AE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Bearish</w:t>
      </w:r>
    </w:p>
    <w:p w14:paraId="62F5855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658BC2C">
          <v:rect id="_x0000_i1318" style="width:0;height:1.5pt" o:hralign="center" o:hrstd="t" o:hr="t" fillcolor="#a0a0a0" stroked="f"/>
        </w:pict>
      </w:r>
    </w:p>
    <w:p w14:paraId="000A24E5"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7. Confidence Logic</w:t>
      </w:r>
    </w:p>
    <w:p w14:paraId="20360C1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Base Confidence</w:t>
      </w:r>
    </w:p>
    <w:p w14:paraId="547A3F8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95%</w:t>
      </w:r>
    </w:p>
    <w:p w14:paraId="70E3BA23"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Increase Confidence</w:t>
      </w:r>
    </w:p>
    <w:p w14:paraId="6B68D55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Rising S&amp;P Futures</w:t>
      </w:r>
    </w:p>
    <w:p w14:paraId="2FCD319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Falling DXY</w:t>
      </w:r>
    </w:p>
    <w:p w14:paraId="6DF33BC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 Falling Treasury Yield</w:t>
      </w:r>
    </w:p>
    <w:p w14:paraId="274817CF"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Decrease Confidence</w:t>
      </w:r>
    </w:p>
    <w:p w14:paraId="13C618C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 Major geopolitical event</w:t>
      </w:r>
    </w:p>
    <w:p w14:paraId="31B11CB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Conflicting global indicators</w:t>
      </w:r>
    </w:p>
    <w:p w14:paraId="72A7D94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Exceptional market volatility</w:t>
      </w:r>
    </w:p>
    <w:p w14:paraId="2C4713C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Minimum</w:t>
      </w:r>
    </w:p>
    <w:p w14:paraId="3DCE2F0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70%</w:t>
      </w:r>
    </w:p>
    <w:p w14:paraId="29EEFDC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Maximum</w:t>
      </w:r>
    </w:p>
    <w:p w14:paraId="508B8EA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99%</w:t>
      </w:r>
    </w:p>
    <w:p w14:paraId="14EC1C5F"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7537CA2F">
          <v:rect id="_x0000_i1319" style="width:0;height:1.5pt" o:hralign="center" o:hrstd="t" o:hr="t" fillcolor="#a0a0a0" stroked="f"/>
        </w:pict>
      </w:r>
    </w:p>
    <w:p w14:paraId="4109267A"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lastRenderedPageBreak/>
        <w:t>8. Score Range Bar</w:t>
      </w:r>
    </w:p>
    <w:p w14:paraId="1715F87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Minimum</w:t>
      </w:r>
    </w:p>
    <w:p w14:paraId="40EA383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w:t>
      </w:r>
    </w:p>
    <w:p w14:paraId="747B4BE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Maximum</w:t>
      </w:r>
    </w:p>
    <w:p w14:paraId="391CBAE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100</w:t>
      </w:r>
    </w:p>
    <w:p w14:paraId="1E3B413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Pointer</w:t>
      </w:r>
    </w:p>
    <w:p w14:paraId="6241497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Current Score</w:t>
      </w:r>
    </w:p>
    <w:p w14:paraId="7DAB874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Average Marker</w:t>
      </w:r>
    </w:p>
    <w:p w14:paraId="3871D27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30-Day Average Score</w:t>
      </w:r>
    </w:p>
    <w:p w14:paraId="01A2E124"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Color Zones</w:t>
      </w:r>
    </w:p>
    <w:p w14:paraId="60A3DC5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0–30 → Extreme Fear</w:t>
      </w:r>
    </w:p>
    <w:p w14:paraId="094A0E7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30–60 → Elevated Risk</w:t>
      </w:r>
    </w:p>
    <w:p w14:paraId="791ABEE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60–80 → Normal</w:t>
      </w:r>
    </w:p>
    <w:p w14:paraId="1219A60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80–100 → Low Volatility</w:t>
      </w:r>
    </w:p>
    <w:p w14:paraId="7D03A179"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785463FB">
          <v:rect id="_x0000_i1320" style="width:0;height:1.5pt" o:hralign="center" o:hrstd="t" o:hr="t" fillcolor="#a0a0a0" stroked="f"/>
        </w:pict>
      </w:r>
    </w:p>
    <w:p w14:paraId="0F56A8FA"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9. Dual Trend Chart</w:t>
      </w:r>
    </w:p>
    <w:p w14:paraId="0A9D48C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Chart Type</w:t>
      </w:r>
    </w:p>
    <w:p w14:paraId="4EFDB87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Dual Line</w:t>
      </w:r>
    </w:p>
    <w:p w14:paraId="769B3DB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Line 1</w:t>
      </w:r>
    </w:p>
    <w:p w14:paraId="3C9C93E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VIX</w:t>
      </w:r>
    </w:p>
    <w:p w14:paraId="5DE3557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Line 2</w:t>
      </w:r>
    </w:p>
    <w:p w14:paraId="7551BD4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Praxis Score</w:t>
      </w:r>
    </w:p>
    <w:p w14:paraId="5BD7E00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History</w:t>
      </w:r>
    </w:p>
    <w:p w14:paraId="03B966A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 Trading Days</w:t>
      </w:r>
    </w:p>
    <w:p w14:paraId="7AA3B17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w:t>
      </w:r>
    </w:p>
    <w:p w14:paraId="74DB0C4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1273AE2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88C9E93">
          <v:rect id="_x0000_i1321" style="width:0;height:1.5pt" o:hralign="center" o:hrstd="t" o:hr="t" fillcolor="#a0a0a0" stroked="f"/>
        </w:pict>
      </w:r>
    </w:p>
    <w:p w14:paraId="7AEBFED4"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10. AI Insight Rules</w:t>
      </w:r>
    </w:p>
    <w:p w14:paraId="4A9BF8D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Below 15</w:t>
      </w:r>
    </w:p>
    <w:p w14:paraId="5CA6F4D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market volatility expectations remain low, indicating strong investor confidence.</w:t>
      </w:r>
    </w:p>
    <w:p w14:paraId="0C0C1C6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Between 15–20</w:t>
      </w:r>
    </w:p>
    <w:p w14:paraId="47A945C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volatility remains within normal levels and market conditions are stable.</w:t>
      </w:r>
    </w:p>
    <w:p w14:paraId="43E7826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Above 20</w:t>
      </w:r>
    </w:p>
    <w:p w14:paraId="23831E8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uncertainty is increasing and traders should expect larger market swings.</w:t>
      </w:r>
    </w:p>
    <w:p w14:paraId="783640A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VIX Above 30</w:t>
      </w:r>
    </w:p>
    <w:p w14:paraId="545C632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elevated fear is driving market volatility and risk management becomes increasingly important.</w:t>
      </w:r>
    </w:p>
    <w:p w14:paraId="7754801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25AC5A20">
          <v:rect id="_x0000_i1322" style="width:0;height:1.5pt" o:hralign="center" o:hrstd="t" o:hr="t" fillcolor="#a0a0a0" stroked="f"/>
        </w:pict>
      </w:r>
    </w:p>
    <w:p w14:paraId="7FC30A02"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11. Why It Matters</w:t>
      </w:r>
    </w:p>
    <w:p w14:paraId="7863E124" w14:textId="77777777" w:rsidR="00125557" w:rsidRPr="00125557" w:rsidRDefault="00125557" w:rsidP="0012555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Measures global market fear. </w:t>
      </w:r>
    </w:p>
    <w:p w14:paraId="2AC10A01" w14:textId="77777777" w:rsidR="00125557" w:rsidRPr="00125557" w:rsidRDefault="00125557" w:rsidP="0012555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Reflects expected volatility. </w:t>
      </w:r>
    </w:p>
    <w:p w14:paraId="4AA99FCE" w14:textId="77777777" w:rsidR="00125557" w:rsidRPr="00125557" w:rsidRDefault="00125557" w:rsidP="0012555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Confirms overall market sentiment. </w:t>
      </w:r>
    </w:p>
    <w:p w14:paraId="68647AB3" w14:textId="77777777" w:rsidR="00125557" w:rsidRPr="00125557" w:rsidRDefault="00125557" w:rsidP="0012555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Helps assess trading risk. </w:t>
      </w:r>
    </w:p>
    <w:p w14:paraId="71C40F33" w14:textId="77777777" w:rsidR="00125557" w:rsidRPr="00125557" w:rsidRDefault="00125557" w:rsidP="0012555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One of the world's most widely followed risk indicators. </w:t>
      </w:r>
    </w:p>
    <w:p w14:paraId="0988002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00A469B">
          <v:rect id="_x0000_i1323" style="width:0;height:1.5pt" o:hralign="center" o:hrstd="t" o:hr="t" fillcolor="#a0a0a0" stroked="f"/>
        </w:pict>
      </w:r>
    </w:p>
    <w:p w14:paraId="4179BB58"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12. Trading Impact</w:t>
      </w:r>
    </w:p>
    <w:p w14:paraId="7614F22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Intraday</w:t>
      </w:r>
    </w:p>
    <w:p w14:paraId="1C9A1A6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5EF2EA3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Swing Trading</w:t>
      </w:r>
    </w:p>
    <w:p w14:paraId="280FCD7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014A42C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Positional Trading</w:t>
      </w:r>
    </w:p>
    <w:p w14:paraId="18EF5E2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31FC8E1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Options Trading</w:t>
      </w:r>
    </w:p>
    <w:p w14:paraId="40E3A7A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78A2FEE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Best Use</w:t>
      </w:r>
    </w:p>
    <w:p w14:paraId="2019CE9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Measuring global market risk and expected volatility.</w:t>
      </w:r>
    </w:p>
    <w:p w14:paraId="1918500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Avoid Using Alone</w:t>
      </w:r>
    </w:p>
    <w:p w14:paraId="54C3D59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Yes</w:t>
      </w:r>
    </w:p>
    <w:p w14:paraId="77E5FE0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05437F01">
          <v:rect id="_x0000_i1324" style="width:0;height:1.5pt" o:hralign="center" o:hrstd="t" o:hr="t" fillcolor="#a0a0a0" stroked="f"/>
        </w:pict>
      </w:r>
    </w:p>
    <w:p w14:paraId="4D4E921B"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13. Supporting Indicators</w:t>
      </w:r>
    </w:p>
    <w:p w14:paraId="5A47E78E" w14:textId="77777777" w:rsidR="00125557" w:rsidRPr="00125557" w:rsidRDefault="00125557" w:rsidP="0012555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S&amp;P 500 Futures </w:t>
      </w:r>
    </w:p>
    <w:p w14:paraId="138B12F2" w14:textId="77777777" w:rsidR="00125557" w:rsidRPr="00125557" w:rsidRDefault="00125557" w:rsidP="0012555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Nasdaq Futures </w:t>
      </w:r>
    </w:p>
    <w:p w14:paraId="59629804" w14:textId="77777777" w:rsidR="00125557" w:rsidRPr="00125557" w:rsidRDefault="00125557" w:rsidP="0012555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 Dollar Index (DXY) </w:t>
      </w:r>
    </w:p>
    <w:p w14:paraId="366EC3F2" w14:textId="77777777" w:rsidR="00125557" w:rsidRPr="00125557" w:rsidRDefault="00125557" w:rsidP="0012555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 10-Year Treasury Yield </w:t>
      </w:r>
    </w:p>
    <w:p w14:paraId="525FE35E" w14:textId="77777777" w:rsidR="00125557" w:rsidRPr="00125557" w:rsidRDefault="00125557" w:rsidP="0012555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Gold </w:t>
      </w:r>
    </w:p>
    <w:p w14:paraId="43A27FC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096C02E9">
          <v:rect id="_x0000_i1325" style="width:0;height:1.5pt" o:hralign="center" o:hrstd="t" o:hr="t" fillcolor="#a0a0a0" stroked="f"/>
        </w:pict>
      </w:r>
    </w:p>
    <w:p w14:paraId="4C0D3EC6"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14. Metadata</w:t>
      </w:r>
    </w:p>
    <w:p w14:paraId="332E1C5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Source</w:t>
      </w:r>
    </w:p>
    <w:p w14:paraId="0B0199A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CBOE / Financial Market Data Provider</w:t>
      </w:r>
    </w:p>
    <w:p w14:paraId="5770A56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Calculation</w:t>
      </w:r>
    </w:p>
    <w:p w14:paraId="17859B4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Backend</w:t>
      </w:r>
    </w:p>
    <w:p w14:paraId="7BA21A1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Updated</w:t>
      </w:r>
    </w:p>
    <w:p w14:paraId="14CF48B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6F2520B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proofErr w:type="spellStart"/>
      <w:r w:rsidRPr="00125557">
        <w:rPr>
          <w:rFonts w:ascii="Times New Roman" w:eastAsia="Times New Roman" w:hAnsi="Times New Roman" w:cs="Times New Roman"/>
          <w:b/>
          <w:bCs/>
          <w:sz w:val="24"/>
          <w:szCs w:val="24"/>
        </w:rPr>
        <w:t>Timezone</w:t>
      </w:r>
      <w:proofErr w:type="spellEnd"/>
    </w:p>
    <w:p w14:paraId="7E64177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America/</w:t>
      </w:r>
      <w:proofErr w:type="spellStart"/>
      <w:r w:rsidRPr="00125557">
        <w:rPr>
          <w:rFonts w:ascii="Times New Roman" w:eastAsia="Times New Roman" w:hAnsi="Times New Roman" w:cs="Times New Roman"/>
          <w:sz w:val="24"/>
          <w:szCs w:val="24"/>
        </w:rPr>
        <w:t>New_York</w:t>
      </w:r>
      <w:proofErr w:type="spellEnd"/>
      <w:r w:rsidRPr="00125557">
        <w:rPr>
          <w:rFonts w:ascii="Times New Roman" w:eastAsia="Times New Roman" w:hAnsi="Times New Roman" w:cs="Times New Roman"/>
          <w:sz w:val="24"/>
          <w:szCs w:val="24"/>
        </w:rPr>
        <w:t xml:space="preserve"> (Source)</w:t>
      </w:r>
    </w:p>
    <w:p w14:paraId="60E42EA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Display: Asia/Kolkata</w:t>
      </w:r>
    </w:p>
    <w:p w14:paraId="2CDFA0F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Storage</w:t>
      </w:r>
    </w:p>
    <w:p w14:paraId="1A2E7F0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Local Electron Database</w:t>
      </w:r>
    </w:p>
    <w:p w14:paraId="04CB962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0FB86B4E">
          <v:rect id="_x0000_i1326" style="width:0;height:1.5pt" o:hralign="center" o:hrstd="t" o:hr="t" fillcolor="#a0a0a0" stroked="f"/>
        </w:pict>
      </w:r>
    </w:p>
    <w:p w14:paraId="114BCD2E"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15. Developer Notes</w:t>
      </w:r>
    </w:p>
    <w:p w14:paraId="240B18F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Store:</w:t>
      </w:r>
    </w:p>
    <w:p w14:paraId="58CA22A9"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VIX </w:t>
      </w:r>
    </w:p>
    <w:p w14:paraId="5DA08030"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w:t>
      </w:r>
    </w:p>
    <w:p w14:paraId="7162A69F"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 </w:t>
      </w:r>
    </w:p>
    <w:p w14:paraId="709F2542"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Volatility Regime </w:t>
      </w:r>
    </w:p>
    <w:p w14:paraId="24654CCA"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Score </w:t>
      </w:r>
    </w:p>
    <w:p w14:paraId="5D3FA5F1"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Bias </w:t>
      </w:r>
    </w:p>
    <w:p w14:paraId="6DCDF01B"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Confidence </w:t>
      </w:r>
    </w:p>
    <w:p w14:paraId="108128AF"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Historical Values </w:t>
      </w:r>
    </w:p>
    <w:p w14:paraId="46027234" w14:textId="77777777" w:rsidR="00125557" w:rsidRPr="00125557" w:rsidRDefault="00125557" w:rsidP="0012555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Last Updated </w:t>
      </w:r>
    </w:p>
    <w:p w14:paraId="66E40A4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Maintain historical VIX values for trend visualization. If live data is unavailable, retain the last successful value and display a stale-data indicator.</w:t>
      </w:r>
    </w:p>
    <w:p w14:paraId="556C553C"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30F94DD4">
          <v:rect id="_x0000_i1327" style="width:0;height:1.5pt" o:hralign="center" o:hrstd="t" o:hr="t" fillcolor="#a0a0a0" stroked="f"/>
        </w:pict>
      </w:r>
    </w:p>
    <w:p w14:paraId="380EC526"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 xml:space="preserve">16. Praxis Engine Integration </w:t>
      </w:r>
      <w:r w:rsidRPr="00125557">
        <w:rPr>
          <w:rFonts w:ascii="Segoe UI Emoji" w:eastAsia="Times New Roman" w:hAnsi="Segoe UI Emoji" w:cs="Segoe UI Emoji"/>
          <w:b/>
          <w:bCs/>
          <w:kern w:val="36"/>
          <w:sz w:val="48"/>
          <w:szCs w:val="48"/>
        </w:rPr>
        <w:t>⭐</w:t>
      </w:r>
    </w:p>
    <w:p w14:paraId="29AE214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Engine Weight</w:t>
      </w:r>
    </w:p>
    <w:p w14:paraId="183FEF9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Configurable</w:t>
      </w:r>
    </w:p>
    <w:p w14:paraId="67D780A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Relative Importance</w:t>
      </w:r>
    </w:p>
    <w:p w14:paraId="516F1F6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Critical</w:t>
      </w:r>
    </w:p>
    <w:p w14:paraId="2F143D4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Decision Engine Role</w:t>
      </w:r>
    </w:p>
    <w:p w14:paraId="367FD9F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Global Risk Assessment</w:t>
      </w:r>
    </w:p>
    <w:p w14:paraId="61D96DE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Primary Use</w:t>
      </w:r>
    </w:p>
    <w:p w14:paraId="6D5B532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Measure expected market volatility and global investor risk appetite.</w:t>
      </w:r>
    </w:p>
    <w:p w14:paraId="6392A7A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Bullish Confirmation</w:t>
      </w:r>
    </w:p>
    <w:p w14:paraId="0C36CECC" w14:textId="77777777" w:rsidR="00125557" w:rsidRPr="00125557" w:rsidRDefault="00125557" w:rsidP="0012555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VIX </w:t>
      </w:r>
    </w:p>
    <w:p w14:paraId="2DA817C4" w14:textId="77777777" w:rsidR="00125557" w:rsidRPr="00125557" w:rsidRDefault="00125557" w:rsidP="0012555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S&amp;P 500 Futures </w:t>
      </w:r>
    </w:p>
    <w:p w14:paraId="24A481C3" w14:textId="77777777" w:rsidR="00125557" w:rsidRPr="00125557" w:rsidRDefault="00125557" w:rsidP="0012555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DXY </w:t>
      </w:r>
    </w:p>
    <w:p w14:paraId="5612DB3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Bearish Confirmation</w:t>
      </w:r>
    </w:p>
    <w:p w14:paraId="2C70FB31" w14:textId="77777777" w:rsidR="00125557" w:rsidRPr="00125557" w:rsidRDefault="00125557" w:rsidP="0012555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VIX </w:t>
      </w:r>
    </w:p>
    <w:p w14:paraId="05614658" w14:textId="77777777" w:rsidR="00125557" w:rsidRPr="00125557" w:rsidRDefault="00125557" w:rsidP="0012555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Equity Futures </w:t>
      </w:r>
    </w:p>
    <w:p w14:paraId="7FD452A4" w14:textId="77777777" w:rsidR="00125557" w:rsidRPr="00125557" w:rsidRDefault="00125557" w:rsidP="0012555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Treasury Yield </w:t>
      </w:r>
    </w:p>
    <w:p w14:paraId="0F73520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Display Priority</w:t>
      </w:r>
    </w:p>
    <w:p w14:paraId="561E47C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Highest</w:t>
      </w:r>
    </w:p>
    <w:p w14:paraId="62B4A5CF"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72B8439">
          <v:rect id="_x0000_i1328" style="width:0;height:1.5pt" o:hralign="center" o:hrstd="t" o:hr="t" fillcolor="#a0a0a0" stroked="f"/>
        </w:pict>
      </w:r>
    </w:p>
    <w:p w14:paraId="4749F474"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17. Praxis Recommendation</w:t>
      </w:r>
    </w:p>
    <w:p w14:paraId="7B33E27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The </w:t>
      </w:r>
      <w:r w:rsidRPr="00125557">
        <w:rPr>
          <w:rFonts w:ascii="Times New Roman" w:eastAsia="Times New Roman" w:hAnsi="Times New Roman" w:cs="Times New Roman"/>
          <w:b/>
          <w:bCs/>
          <w:sz w:val="24"/>
          <w:szCs w:val="24"/>
        </w:rPr>
        <w:t>CBOE VIX</w:t>
      </w:r>
      <w:r w:rsidRPr="00125557">
        <w:rPr>
          <w:rFonts w:ascii="Times New Roman" w:eastAsia="Times New Roman" w:hAnsi="Times New Roman" w:cs="Times New Roman"/>
          <w:sz w:val="24"/>
          <w:szCs w:val="24"/>
        </w:rPr>
        <w:t xml:space="preserve"> should serve as the </w:t>
      </w:r>
      <w:r w:rsidRPr="00125557">
        <w:rPr>
          <w:rFonts w:ascii="Times New Roman" w:eastAsia="Times New Roman" w:hAnsi="Times New Roman" w:cs="Times New Roman"/>
          <w:b/>
          <w:bCs/>
          <w:sz w:val="24"/>
          <w:szCs w:val="24"/>
        </w:rPr>
        <w:t>primary global volatility indicator</w:t>
      </w:r>
      <w:r w:rsidRPr="00125557">
        <w:rPr>
          <w:rFonts w:ascii="Times New Roman" w:eastAsia="Times New Roman" w:hAnsi="Times New Roman" w:cs="Times New Roman"/>
          <w:sz w:val="24"/>
          <w:szCs w:val="24"/>
        </w:rPr>
        <w:t xml:space="preserve"> within the Global module.</w:t>
      </w:r>
    </w:p>
    <w:p w14:paraId="10834D97"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Volatility Hierarchy</w:t>
      </w:r>
    </w:p>
    <w:p w14:paraId="18445E6B" w14:textId="77777777" w:rsidR="00125557" w:rsidRPr="00125557" w:rsidRDefault="00125557" w:rsidP="0012555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25557">
        <w:rPr>
          <w:rFonts w:ascii="Segoe UI Emoji" w:eastAsia="Times New Roman" w:hAnsi="Segoe UI Emoji" w:cs="Segoe UI Emoji"/>
          <w:sz w:val="24"/>
          <w:szCs w:val="24"/>
        </w:rPr>
        <w:t>⭐⭐⭐⭐⭐</w:t>
      </w:r>
      <w:r w:rsidRPr="00125557">
        <w:rPr>
          <w:rFonts w:ascii="Times New Roman" w:eastAsia="Times New Roman" w:hAnsi="Times New Roman" w:cs="Times New Roman"/>
          <w:sz w:val="24"/>
          <w:szCs w:val="24"/>
        </w:rPr>
        <w:t xml:space="preserve"> CBOE VIX </w:t>
      </w:r>
    </w:p>
    <w:p w14:paraId="11E6EA11"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Engine Rules</w:t>
      </w:r>
    </w:p>
    <w:p w14:paraId="62AE54AE" w14:textId="77777777" w:rsidR="00125557" w:rsidRPr="00125557" w:rsidRDefault="00125557" w:rsidP="0012555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VIX below </w:t>
      </w:r>
      <w:r w:rsidRPr="00125557">
        <w:rPr>
          <w:rFonts w:ascii="Times New Roman" w:eastAsia="Times New Roman" w:hAnsi="Times New Roman" w:cs="Times New Roman"/>
          <w:b/>
          <w:bCs/>
          <w:sz w:val="24"/>
          <w:szCs w:val="24"/>
        </w:rPr>
        <w:t>20</w:t>
      </w:r>
      <w:r w:rsidRPr="00125557">
        <w:rPr>
          <w:rFonts w:ascii="Times New Roman" w:eastAsia="Times New Roman" w:hAnsi="Times New Roman" w:cs="Times New Roman"/>
          <w:sz w:val="24"/>
          <w:szCs w:val="24"/>
        </w:rPr>
        <w:t xml:space="preserve"> + Rising Equity Futures → Increase Global Score. </w:t>
      </w:r>
    </w:p>
    <w:p w14:paraId="54F3947D" w14:textId="77777777" w:rsidR="00125557" w:rsidRPr="00125557" w:rsidRDefault="00125557" w:rsidP="0012555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VIX above </w:t>
      </w:r>
      <w:r w:rsidRPr="00125557">
        <w:rPr>
          <w:rFonts w:ascii="Times New Roman" w:eastAsia="Times New Roman" w:hAnsi="Times New Roman" w:cs="Times New Roman"/>
          <w:b/>
          <w:bCs/>
          <w:sz w:val="24"/>
          <w:szCs w:val="24"/>
        </w:rPr>
        <w:t>30</w:t>
      </w:r>
      <w:r w:rsidRPr="00125557">
        <w:rPr>
          <w:rFonts w:ascii="Times New Roman" w:eastAsia="Times New Roman" w:hAnsi="Times New Roman" w:cs="Times New Roman"/>
          <w:sz w:val="24"/>
          <w:szCs w:val="24"/>
        </w:rPr>
        <w:t xml:space="preserve"> + Rising DXY → Reduce Global Score. </w:t>
      </w:r>
    </w:p>
    <w:p w14:paraId="1F94743A" w14:textId="77777777" w:rsidR="00125557" w:rsidRPr="00125557" w:rsidRDefault="00125557" w:rsidP="0012555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VIX above </w:t>
      </w:r>
      <w:r w:rsidRPr="00125557">
        <w:rPr>
          <w:rFonts w:ascii="Times New Roman" w:eastAsia="Times New Roman" w:hAnsi="Times New Roman" w:cs="Times New Roman"/>
          <w:b/>
          <w:bCs/>
          <w:sz w:val="24"/>
          <w:szCs w:val="24"/>
        </w:rPr>
        <w:t>40</w:t>
      </w:r>
      <w:r w:rsidRPr="00125557">
        <w:rPr>
          <w:rFonts w:ascii="Times New Roman" w:eastAsia="Times New Roman" w:hAnsi="Times New Roman" w:cs="Times New Roman"/>
          <w:sz w:val="24"/>
          <w:szCs w:val="24"/>
        </w:rPr>
        <w:t xml:space="preserve"> → Trigger a </w:t>
      </w:r>
      <w:r w:rsidRPr="00125557">
        <w:rPr>
          <w:rFonts w:ascii="Times New Roman" w:eastAsia="Times New Roman" w:hAnsi="Times New Roman" w:cs="Times New Roman"/>
          <w:b/>
          <w:bCs/>
          <w:sz w:val="24"/>
          <w:szCs w:val="24"/>
        </w:rPr>
        <w:t>High Global Risk</w:t>
      </w:r>
      <w:r w:rsidRPr="00125557">
        <w:rPr>
          <w:rFonts w:ascii="Times New Roman" w:eastAsia="Times New Roman" w:hAnsi="Times New Roman" w:cs="Times New Roman"/>
          <w:sz w:val="24"/>
          <w:szCs w:val="24"/>
        </w:rPr>
        <w:t xml:space="preserve"> warning regardless of other indicators. </w:t>
      </w:r>
    </w:p>
    <w:p w14:paraId="1D3B8F5E" w14:textId="77777777" w:rsidR="00125557" w:rsidRPr="00125557" w:rsidRDefault="00125557" w:rsidP="0012555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Always evaluate VIX alongside S&amp;P 500 Futures, DXY, and US 10-Year Treasury Yield before generating high-confidence global market signals.</w:t>
      </w:r>
    </w:p>
    <w:p w14:paraId="43E1B865"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125557">
        <w:rPr>
          <w:rFonts w:ascii="Times New Roman" w:eastAsia="Times New Roman" w:hAnsi="Times New Roman" w:cs="Times New Roman"/>
          <w:b/>
          <w:bCs/>
          <w:color w:val="FF0000"/>
          <w:kern w:val="36"/>
          <w:sz w:val="48"/>
          <w:szCs w:val="48"/>
        </w:rPr>
        <w:lastRenderedPageBreak/>
        <w:t>11. Bitcoin (BTC/USD)</w:t>
      </w:r>
    </w:p>
    <w:p w14:paraId="456BE5D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Module:</w:t>
      </w:r>
      <w:r w:rsidRPr="00125557">
        <w:rPr>
          <w:rFonts w:ascii="Times New Roman" w:eastAsia="Times New Roman" w:hAnsi="Times New Roman" w:cs="Times New Roman"/>
          <w:sz w:val="24"/>
          <w:szCs w:val="24"/>
        </w:rPr>
        <w:t xml:space="preserve"> Global</w:t>
      </w:r>
      <w:r w:rsidRPr="00125557">
        <w:rPr>
          <w:rFonts w:ascii="Times New Roman" w:eastAsia="Times New Roman" w:hAnsi="Times New Roman" w:cs="Times New Roman"/>
          <w:sz w:val="24"/>
          <w:szCs w:val="24"/>
        </w:rPr>
        <w:br/>
      </w:r>
      <w:r w:rsidRPr="00125557">
        <w:rPr>
          <w:rFonts w:ascii="Times New Roman" w:eastAsia="Times New Roman" w:hAnsi="Times New Roman" w:cs="Times New Roman"/>
          <w:b/>
          <w:bCs/>
          <w:sz w:val="24"/>
          <w:szCs w:val="24"/>
        </w:rPr>
        <w:t>Category:</w:t>
      </w:r>
      <w:r w:rsidRPr="00125557">
        <w:rPr>
          <w:rFonts w:ascii="Times New Roman" w:eastAsia="Times New Roman" w:hAnsi="Times New Roman" w:cs="Times New Roman"/>
          <w:sz w:val="24"/>
          <w:szCs w:val="24"/>
        </w:rPr>
        <w:t xml:space="preserve"> Digital Assets</w:t>
      </w:r>
      <w:r w:rsidRPr="00125557">
        <w:rPr>
          <w:rFonts w:ascii="Times New Roman" w:eastAsia="Times New Roman" w:hAnsi="Times New Roman" w:cs="Times New Roman"/>
          <w:sz w:val="24"/>
          <w:szCs w:val="24"/>
        </w:rPr>
        <w:br/>
      </w:r>
      <w:r w:rsidRPr="00125557">
        <w:rPr>
          <w:rFonts w:ascii="Times New Roman" w:eastAsia="Times New Roman" w:hAnsi="Times New Roman" w:cs="Times New Roman"/>
          <w:b/>
          <w:bCs/>
          <w:sz w:val="24"/>
          <w:szCs w:val="24"/>
        </w:rPr>
        <w:t>Status:</w:t>
      </w:r>
      <w:r w:rsidRPr="00125557">
        <w:rPr>
          <w:rFonts w:ascii="Times New Roman" w:eastAsia="Times New Roman" w:hAnsi="Times New Roman" w:cs="Times New Roman"/>
          <w:sz w:val="24"/>
          <w:szCs w:val="24"/>
        </w:rPr>
        <w:t xml:space="preserve"> Production Ready</w:t>
      </w:r>
    </w:p>
    <w:p w14:paraId="575D3934" w14:textId="77777777" w:rsidR="00125557" w:rsidRPr="00125557" w:rsidRDefault="00125557" w:rsidP="00125557">
      <w:pPr>
        <w:spacing w:before="100" w:beforeAutospacing="1" w:after="100" w:afterAutospacing="1" w:line="240" w:lineRule="auto"/>
        <w:outlineLvl w:val="1"/>
        <w:rPr>
          <w:rFonts w:ascii="Times New Roman" w:eastAsia="Times New Roman" w:hAnsi="Times New Roman" w:cs="Times New Roman"/>
          <w:b/>
          <w:bCs/>
          <w:sz w:val="36"/>
          <w:szCs w:val="36"/>
        </w:rPr>
      </w:pPr>
      <w:r w:rsidRPr="00125557">
        <w:rPr>
          <w:rFonts w:ascii="Times New Roman" w:eastAsia="Times New Roman" w:hAnsi="Times New Roman" w:cs="Times New Roman"/>
          <w:b/>
          <w:bCs/>
          <w:sz w:val="36"/>
          <w:szCs w:val="36"/>
        </w:rPr>
        <w:t>1. Overview</w:t>
      </w:r>
    </w:p>
    <w:p w14:paraId="2E68606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Name:</w:t>
      </w:r>
      <w:r w:rsidRPr="00125557">
        <w:rPr>
          <w:rFonts w:ascii="Times New Roman" w:eastAsia="Times New Roman" w:hAnsi="Times New Roman" w:cs="Times New Roman"/>
          <w:sz w:val="24"/>
          <w:szCs w:val="24"/>
        </w:rPr>
        <w:t xml:space="preserve"> Bitcoin</w:t>
      </w:r>
    </w:p>
    <w:p w14:paraId="7547011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Short Name:</w:t>
      </w:r>
      <w:r w:rsidRPr="00125557">
        <w:rPr>
          <w:rFonts w:ascii="Times New Roman" w:eastAsia="Times New Roman" w:hAnsi="Times New Roman" w:cs="Times New Roman"/>
          <w:sz w:val="24"/>
          <w:szCs w:val="24"/>
        </w:rPr>
        <w:t xml:space="preserve"> BTC/USD</w:t>
      </w:r>
    </w:p>
    <w:p w14:paraId="4001DFF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Module:</w:t>
      </w:r>
      <w:r w:rsidRPr="00125557">
        <w:rPr>
          <w:rFonts w:ascii="Times New Roman" w:eastAsia="Times New Roman" w:hAnsi="Times New Roman" w:cs="Times New Roman"/>
          <w:sz w:val="24"/>
          <w:szCs w:val="24"/>
        </w:rPr>
        <w:t xml:space="preserve"> Global</w:t>
      </w:r>
    </w:p>
    <w:p w14:paraId="22F9F67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Category:</w:t>
      </w:r>
      <w:r w:rsidRPr="00125557">
        <w:rPr>
          <w:rFonts w:ascii="Times New Roman" w:eastAsia="Times New Roman" w:hAnsi="Times New Roman" w:cs="Times New Roman"/>
          <w:sz w:val="24"/>
          <w:szCs w:val="24"/>
        </w:rPr>
        <w:t xml:space="preserve"> Digital Assets</w:t>
      </w:r>
    </w:p>
    <w:p w14:paraId="6A706CF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Purpose:</w:t>
      </w:r>
    </w:p>
    <w:p w14:paraId="7610719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Tracks the price of Bitcoin as a proxy for global speculative risk appetite. Bitcoin often reflects investor willingness to invest in high-risk assets and can provide early signals of changes in market sentiment.</w:t>
      </w:r>
    </w:p>
    <w:p w14:paraId="6FE229A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Based On:</w:t>
      </w:r>
    </w:p>
    <w:p w14:paraId="52650BA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Bitcoin Spot Price (BTC/USD)</w:t>
      </w:r>
    </w:p>
    <w:p w14:paraId="097C64E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Importance:</w:t>
      </w:r>
    </w:p>
    <w:p w14:paraId="0438A37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Emoji" w:eastAsia="Times New Roman" w:hAnsi="Segoe UI Emoji" w:cs="Segoe UI Emoji"/>
          <w:sz w:val="24"/>
          <w:szCs w:val="24"/>
        </w:rPr>
        <w:t>⭐⭐⭐</w:t>
      </w:r>
      <w:r w:rsidRPr="00125557">
        <w:rPr>
          <w:rFonts w:ascii="Segoe UI Symbol" w:eastAsia="Times New Roman" w:hAnsi="Segoe UI Symbol" w:cs="Segoe UI Symbol"/>
          <w:sz w:val="24"/>
          <w:szCs w:val="24"/>
        </w:rPr>
        <w:t>☆☆</w:t>
      </w:r>
      <w:r w:rsidRPr="00125557">
        <w:rPr>
          <w:rFonts w:ascii="Times New Roman" w:eastAsia="Times New Roman" w:hAnsi="Times New Roman" w:cs="Times New Roman"/>
          <w:sz w:val="24"/>
          <w:szCs w:val="24"/>
        </w:rPr>
        <w:t xml:space="preserve"> (Supporting Global Indicator)</w:t>
      </w:r>
    </w:p>
    <w:p w14:paraId="0BE44ED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Auto / Manual:</w:t>
      </w:r>
    </w:p>
    <w:p w14:paraId="50B09D6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Auto</w:t>
      </w:r>
    </w:p>
    <w:p w14:paraId="2293BE2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 Frequency:</w:t>
      </w:r>
    </w:p>
    <w:p w14:paraId="18F2C56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 (24×7)</w:t>
      </w:r>
    </w:p>
    <w:p w14:paraId="348C7F4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Praxis Note:</w:t>
      </w:r>
    </w:p>
    <w:p w14:paraId="0CFA8AE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Bitcoin should be treated as a </w:t>
      </w:r>
      <w:r w:rsidRPr="00125557">
        <w:rPr>
          <w:rFonts w:ascii="Times New Roman" w:eastAsia="Times New Roman" w:hAnsi="Times New Roman" w:cs="Times New Roman"/>
          <w:b/>
          <w:bCs/>
          <w:sz w:val="24"/>
          <w:szCs w:val="24"/>
        </w:rPr>
        <w:t>supplementary risk sentiment indicator</w:t>
      </w:r>
      <w:r w:rsidRPr="00125557">
        <w:rPr>
          <w:rFonts w:ascii="Times New Roman" w:eastAsia="Times New Roman" w:hAnsi="Times New Roman" w:cs="Times New Roman"/>
          <w:sz w:val="24"/>
          <w:szCs w:val="24"/>
        </w:rPr>
        <w:t>, not a primary driver of Indian equities. Its influence should always be confirmed using equity futures, VIX, and DXY.</w:t>
      </w:r>
    </w:p>
    <w:p w14:paraId="02AE77F0"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D5D71FE">
          <v:rect id="_x0000_i1345" style="width:0;height:1.5pt" o:hralign="center" o:hrstd="t" o:hr="t" fillcolor="#a0a0a0" stroked="f"/>
        </w:pict>
      </w:r>
    </w:p>
    <w:p w14:paraId="7A3BED61"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lastRenderedPageBreak/>
        <w:t>2. Data Requirements</w:t>
      </w:r>
    </w:p>
    <w:p w14:paraId="680E8F1C"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Required Data</w:t>
      </w:r>
    </w:p>
    <w:p w14:paraId="11951318"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Price </w:t>
      </w:r>
    </w:p>
    <w:p w14:paraId="1F0A451B"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Previous Close </w:t>
      </w:r>
    </w:p>
    <w:p w14:paraId="6809D7ED"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w:t>
      </w:r>
    </w:p>
    <w:p w14:paraId="5CAD8500"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 </w:t>
      </w:r>
    </w:p>
    <w:p w14:paraId="07D42C0B"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24H High </w:t>
      </w:r>
    </w:p>
    <w:p w14:paraId="71AA49B5"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24H Low </w:t>
      </w:r>
    </w:p>
    <w:p w14:paraId="2CDA88EF"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24H Volume </w:t>
      </w:r>
    </w:p>
    <w:p w14:paraId="56C40D1E" w14:textId="77777777" w:rsidR="00125557" w:rsidRPr="00125557" w:rsidRDefault="00125557" w:rsidP="0012555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Last Updated </w:t>
      </w:r>
    </w:p>
    <w:p w14:paraId="3A381F00"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Minimum Historical Data</w:t>
      </w:r>
    </w:p>
    <w:p w14:paraId="160A1A7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 Trading Days</w:t>
      </w:r>
    </w:p>
    <w:p w14:paraId="1CA539E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Recommended</w:t>
      </w:r>
    </w:p>
    <w:p w14:paraId="09ABB02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 Year</w:t>
      </w:r>
    </w:p>
    <w:p w14:paraId="1A92BD50"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Primary Source</w:t>
      </w:r>
    </w:p>
    <w:p w14:paraId="0A756F6C" w14:textId="77777777" w:rsidR="00125557" w:rsidRPr="00125557" w:rsidRDefault="00125557" w:rsidP="00125557">
      <w:pPr>
        <w:numPr>
          <w:ilvl w:val="0"/>
          <w:numId w:val="133"/>
        </w:numPr>
        <w:spacing w:before="100" w:beforeAutospacing="1" w:after="100" w:afterAutospacing="1" w:line="240" w:lineRule="auto"/>
        <w:rPr>
          <w:rFonts w:ascii="Times New Roman" w:eastAsia="Times New Roman" w:hAnsi="Times New Roman" w:cs="Times New Roman"/>
          <w:sz w:val="24"/>
          <w:szCs w:val="24"/>
        </w:rPr>
      </w:pPr>
      <w:proofErr w:type="spellStart"/>
      <w:r w:rsidRPr="00125557">
        <w:rPr>
          <w:rFonts w:ascii="Times New Roman" w:eastAsia="Times New Roman" w:hAnsi="Times New Roman" w:cs="Times New Roman"/>
          <w:sz w:val="24"/>
          <w:szCs w:val="24"/>
        </w:rPr>
        <w:t>Binance</w:t>
      </w:r>
      <w:proofErr w:type="spellEnd"/>
      <w:r w:rsidRPr="00125557">
        <w:rPr>
          <w:rFonts w:ascii="Times New Roman" w:eastAsia="Times New Roman" w:hAnsi="Times New Roman" w:cs="Times New Roman"/>
          <w:sz w:val="24"/>
          <w:szCs w:val="24"/>
        </w:rPr>
        <w:t xml:space="preserve"> </w:t>
      </w:r>
    </w:p>
    <w:p w14:paraId="56402F0A" w14:textId="77777777" w:rsidR="00125557" w:rsidRPr="00125557" w:rsidRDefault="00125557" w:rsidP="0012555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Coinbase </w:t>
      </w:r>
    </w:p>
    <w:p w14:paraId="7759844C" w14:textId="77777777" w:rsidR="00125557" w:rsidRPr="00125557" w:rsidRDefault="00125557" w:rsidP="0012555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Financial Market Data Provider </w:t>
      </w:r>
    </w:p>
    <w:p w14:paraId="40354681"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4EB1143">
          <v:rect id="_x0000_i1346" style="width:0;height:1.5pt" o:hralign="center" o:hrstd="t" o:hr="t" fillcolor="#a0a0a0" stroked="f"/>
        </w:pict>
      </w:r>
    </w:p>
    <w:p w14:paraId="56DE961C"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3. Industry Standard Calculation</w:t>
      </w:r>
    </w:p>
    <w:p w14:paraId="34318272"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Formula</w:t>
      </w:r>
    </w:p>
    <w:p w14:paraId="6A6613D2"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Daily Change = Current Price − Previous Close</w:t>
      </w:r>
    </w:p>
    <w:p w14:paraId="69135945"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Daily Change (%) =</w:t>
      </w:r>
    </w:p>
    <w:p w14:paraId="2654A12E"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B837E2"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((Current Price − Previous Close)</w:t>
      </w:r>
    </w:p>
    <w:p w14:paraId="1144883C"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2B22F1"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w:t>
      </w:r>
    </w:p>
    <w:p w14:paraId="4AE8336B"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096EBB"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Previous Close)</w:t>
      </w:r>
    </w:p>
    <w:p w14:paraId="09E9D421"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7BA172" w14:textId="77777777" w:rsidR="00125557" w:rsidRPr="00125557" w:rsidRDefault="00125557" w:rsidP="00125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5557">
        <w:rPr>
          <w:rFonts w:ascii="Courier New" w:eastAsia="Times New Roman" w:hAnsi="Courier New" w:cs="Courier New"/>
          <w:sz w:val="20"/>
          <w:szCs w:val="20"/>
        </w:rPr>
        <w:t>× 100</w:t>
      </w:r>
    </w:p>
    <w:p w14:paraId="23ED79BE"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Implementation Steps</w:t>
      </w:r>
    </w:p>
    <w:p w14:paraId="68643401" w14:textId="77777777" w:rsidR="00125557" w:rsidRPr="00125557" w:rsidRDefault="00125557" w:rsidP="0012555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 xml:space="preserve">Retrieve latest BTC/USD price. </w:t>
      </w:r>
    </w:p>
    <w:p w14:paraId="672BFD3A" w14:textId="77777777" w:rsidR="00125557" w:rsidRPr="00125557" w:rsidRDefault="00125557" w:rsidP="0012555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Calculate daily price change. </w:t>
      </w:r>
    </w:p>
    <w:p w14:paraId="1D9E855F" w14:textId="77777777" w:rsidR="00125557" w:rsidRPr="00125557" w:rsidRDefault="00125557" w:rsidP="0012555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Calculate percentage change. </w:t>
      </w:r>
    </w:p>
    <w:p w14:paraId="656F452E" w14:textId="77777777" w:rsidR="00125557" w:rsidRPr="00125557" w:rsidRDefault="00125557" w:rsidP="0012555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Compare with historical volatility. </w:t>
      </w:r>
    </w:p>
    <w:p w14:paraId="78BDF456" w14:textId="77777777" w:rsidR="00125557" w:rsidRPr="00125557" w:rsidRDefault="00125557" w:rsidP="0012555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Generate Global Score contribution. </w:t>
      </w:r>
    </w:p>
    <w:p w14:paraId="2A538666"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Notes</w:t>
      </w:r>
    </w:p>
    <w:p w14:paraId="6157B3F8" w14:textId="77777777" w:rsidR="00125557" w:rsidRPr="00125557" w:rsidRDefault="00125557" w:rsidP="0012555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Use spot market prices. </w:t>
      </w:r>
    </w:p>
    <w:p w14:paraId="7CA024C8" w14:textId="77777777" w:rsidR="00125557" w:rsidRPr="00125557" w:rsidRDefault="00125557" w:rsidP="0012555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Aggregate data from reliable exchanges if required. </w:t>
      </w:r>
    </w:p>
    <w:p w14:paraId="26AFF7E1" w14:textId="77777777" w:rsidR="00125557" w:rsidRPr="00125557" w:rsidRDefault="00125557" w:rsidP="0012555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Refresh continuously (24×7). </w:t>
      </w:r>
    </w:p>
    <w:p w14:paraId="47C549E1"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29021813">
          <v:rect id="_x0000_i1347" style="width:0;height:1.5pt" o:hralign="center" o:hrstd="t" o:hr="t" fillcolor="#a0a0a0" stroked="f"/>
        </w:pict>
      </w:r>
    </w:p>
    <w:p w14:paraId="76B02017"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4. Card Fields</w:t>
      </w:r>
    </w:p>
    <w:p w14:paraId="5DCC0D0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Current Value</w:t>
      </w:r>
    </w:p>
    <w:p w14:paraId="781C134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BTC/USD Price</w:t>
      </w:r>
    </w:p>
    <w:p w14:paraId="681BF61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Daily Change</w:t>
      </w:r>
    </w:p>
    <w:p w14:paraId="13BD8B4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USD</w:t>
      </w:r>
    </w:p>
    <w:p w14:paraId="69950D5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Daily Change (%)</w:t>
      </w:r>
    </w:p>
    <w:p w14:paraId="162DA7B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Percentage</w:t>
      </w:r>
    </w:p>
    <w:p w14:paraId="7086BFA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24H Volume</w:t>
      </w:r>
    </w:p>
    <w:p w14:paraId="7C7497F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Trading Volume</w:t>
      </w:r>
    </w:p>
    <w:p w14:paraId="1FF7585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Score</w:t>
      </w:r>
    </w:p>
    <w:p w14:paraId="6F03F70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0–100</w:t>
      </w:r>
    </w:p>
    <w:p w14:paraId="062A004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Bias</w:t>
      </w:r>
    </w:p>
    <w:p w14:paraId="145940CB" w14:textId="77777777" w:rsidR="00125557" w:rsidRPr="00125557" w:rsidRDefault="00125557" w:rsidP="0012555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Bullish </w:t>
      </w:r>
    </w:p>
    <w:p w14:paraId="3F176A89" w14:textId="77777777" w:rsidR="00125557" w:rsidRPr="00125557" w:rsidRDefault="00125557" w:rsidP="0012555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Neutral </w:t>
      </w:r>
    </w:p>
    <w:p w14:paraId="005EEBDB" w14:textId="77777777" w:rsidR="00125557" w:rsidRPr="00125557" w:rsidRDefault="00125557" w:rsidP="0012555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Bearish </w:t>
      </w:r>
    </w:p>
    <w:p w14:paraId="548ADB1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Confidence</w:t>
      </w:r>
    </w:p>
    <w:p w14:paraId="6E04EE5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Risk Sentiment Confidence</w:t>
      </w:r>
    </w:p>
    <w:p w14:paraId="4E38125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Impact Weight</w:t>
      </w:r>
    </w:p>
    <w:p w14:paraId="582456F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Medium</w:t>
      </w:r>
    </w:p>
    <w:p w14:paraId="052926E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062577C">
          <v:rect id="_x0000_i1348" style="width:0;height:1.5pt" o:hralign="center" o:hrstd="t" o:hr="t" fillcolor="#a0a0a0" stroked="f"/>
        </w:pict>
      </w:r>
    </w:p>
    <w:p w14:paraId="16C58E2F"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634"/>
        <w:gridCol w:w="1509"/>
      </w:tblGrid>
      <w:tr w:rsidR="00125557" w:rsidRPr="00125557" w14:paraId="58372A0A" w14:textId="77777777" w:rsidTr="00125557">
        <w:trPr>
          <w:tblHeader/>
          <w:tblCellSpacing w:w="15" w:type="dxa"/>
        </w:trPr>
        <w:tc>
          <w:tcPr>
            <w:tcW w:w="0" w:type="auto"/>
            <w:vAlign w:val="center"/>
            <w:hideMark/>
          </w:tcPr>
          <w:p w14:paraId="33EC71FF"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Condition</w:t>
            </w:r>
          </w:p>
        </w:tc>
        <w:tc>
          <w:tcPr>
            <w:tcW w:w="0" w:type="auto"/>
            <w:vAlign w:val="center"/>
            <w:hideMark/>
          </w:tcPr>
          <w:p w14:paraId="10DE2413"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Score</w:t>
            </w:r>
          </w:p>
        </w:tc>
        <w:tc>
          <w:tcPr>
            <w:tcW w:w="0" w:type="auto"/>
            <w:vAlign w:val="center"/>
            <w:hideMark/>
          </w:tcPr>
          <w:p w14:paraId="351A979D" w14:textId="77777777" w:rsidR="00125557" w:rsidRPr="00125557" w:rsidRDefault="00125557" w:rsidP="00125557">
            <w:pPr>
              <w:spacing w:after="0" w:line="240" w:lineRule="auto"/>
              <w:jc w:val="center"/>
              <w:rPr>
                <w:rFonts w:ascii="Times New Roman" w:eastAsia="Times New Roman" w:hAnsi="Times New Roman" w:cs="Times New Roman"/>
                <w:b/>
                <w:bCs/>
                <w:sz w:val="24"/>
                <w:szCs w:val="24"/>
              </w:rPr>
            </w:pPr>
            <w:r w:rsidRPr="00125557">
              <w:rPr>
                <w:rFonts w:ascii="Times New Roman" w:eastAsia="Times New Roman" w:hAnsi="Times New Roman" w:cs="Times New Roman"/>
                <w:b/>
                <w:bCs/>
                <w:sz w:val="24"/>
                <w:szCs w:val="24"/>
              </w:rPr>
              <w:t>Bias</w:t>
            </w:r>
          </w:p>
        </w:tc>
      </w:tr>
      <w:tr w:rsidR="00125557" w:rsidRPr="00125557" w14:paraId="20FB16C1" w14:textId="77777777" w:rsidTr="00125557">
        <w:trPr>
          <w:tblCellSpacing w:w="15" w:type="dxa"/>
        </w:trPr>
        <w:tc>
          <w:tcPr>
            <w:tcW w:w="0" w:type="auto"/>
            <w:vAlign w:val="center"/>
            <w:hideMark/>
          </w:tcPr>
          <w:p w14:paraId="5754B0D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Gain &gt;5%</w:t>
            </w:r>
          </w:p>
        </w:tc>
        <w:tc>
          <w:tcPr>
            <w:tcW w:w="0" w:type="auto"/>
            <w:vAlign w:val="center"/>
            <w:hideMark/>
          </w:tcPr>
          <w:p w14:paraId="67107DC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90</w:t>
            </w:r>
          </w:p>
        </w:tc>
        <w:tc>
          <w:tcPr>
            <w:tcW w:w="0" w:type="auto"/>
            <w:vAlign w:val="center"/>
            <w:hideMark/>
          </w:tcPr>
          <w:p w14:paraId="7EB5D6B7"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tc>
      </w:tr>
      <w:tr w:rsidR="00125557" w:rsidRPr="00125557" w14:paraId="511B189E" w14:textId="77777777" w:rsidTr="00125557">
        <w:trPr>
          <w:tblCellSpacing w:w="15" w:type="dxa"/>
        </w:trPr>
        <w:tc>
          <w:tcPr>
            <w:tcW w:w="0" w:type="auto"/>
            <w:vAlign w:val="center"/>
            <w:hideMark/>
          </w:tcPr>
          <w:p w14:paraId="5BA4AFB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Gain 2–5%</w:t>
            </w:r>
          </w:p>
        </w:tc>
        <w:tc>
          <w:tcPr>
            <w:tcW w:w="0" w:type="auto"/>
            <w:vAlign w:val="center"/>
            <w:hideMark/>
          </w:tcPr>
          <w:p w14:paraId="57F61C3B"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80</w:t>
            </w:r>
          </w:p>
        </w:tc>
        <w:tc>
          <w:tcPr>
            <w:tcW w:w="0" w:type="auto"/>
            <w:vAlign w:val="center"/>
            <w:hideMark/>
          </w:tcPr>
          <w:p w14:paraId="17A5DCF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tc>
      </w:tr>
      <w:tr w:rsidR="00125557" w:rsidRPr="00125557" w14:paraId="1A642B43" w14:textId="77777777" w:rsidTr="00125557">
        <w:trPr>
          <w:tblCellSpacing w:w="15" w:type="dxa"/>
        </w:trPr>
        <w:tc>
          <w:tcPr>
            <w:tcW w:w="0" w:type="auto"/>
            <w:vAlign w:val="center"/>
            <w:hideMark/>
          </w:tcPr>
          <w:p w14:paraId="178C4F46"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Change ±2%</w:t>
            </w:r>
          </w:p>
        </w:tc>
        <w:tc>
          <w:tcPr>
            <w:tcW w:w="0" w:type="auto"/>
            <w:vAlign w:val="center"/>
            <w:hideMark/>
          </w:tcPr>
          <w:p w14:paraId="7CC9FD27"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60</w:t>
            </w:r>
          </w:p>
        </w:tc>
        <w:tc>
          <w:tcPr>
            <w:tcW w:w="0" w:type="auto"/>
            <w:vAlign w:val="center"/>
            <w:hideMark/>
          </w:tcPr>
          <w:p w14:paraId="6C01C15E"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Neutral</w:t>
            </w:r>
          </w:p>
        </w:tc>
      </w:tr>
      <w:tr w:rsidR="00125557" w:rsidRPr="00125557" w14:paraId="3C7CE587" w14:textId="77777777" w:rsidTr="00125557">
        <w:trPr>
          <w:tblCellSpacing w:w="15" w:type="dxa"/>
        </w:trPr>
        <w:tc>
          <w:tcPr>
            <w:tcW w:w="0" w:type="auto"/>
            <w:vAlign w:val="center"/>
            <w:hideMark/>
          </w:tcPr>
          <w:p w14:paraId="0FDC636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Loss 2–5%</w:t>
            </w:r>
          </w:p>
        </w:tc>
        <w:tc>
          <w:tcPr>
            <w:tcW w:w="0" w:type="auto"/>
            <w:vAlign w:val="center"/>
            <w:hideMark/>
          </w:tcPr>
          <w:p w14:paraId="14DE843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40</w:t>
            </w:r>
          </w:p>
        </w:tc>
        <w:tc>
          <w:tcPr>
            <w:tcW w:w="0" w:type="auto"/>
            <w:vAlign w:val="center"/>
            <w:hideMark/>
          </w:tcPr>
          <w:p w14:paraId="3783205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Bearish</w:t>
            </w:r>
          </w:p>
        </w:tc>
      </w:tr>
      <w:tr w:rsidR="00125557" w:rsidRPr="00125557" w14:paraId="568BBAC8" w14:textId="77777777" w:rsidTr="00125557">
        <w:trPr>
          <w:tblCellSpacing w:w="15" w:type="dxa"/>
        </w:trPr>
        <w:tc>
          <w:tcPr>
            <w:tcW w:w="0" w:type="auto"/>
            <w:vAlign w:val="center"/>
            <w:hideMark/>
          </w:tcPr>
          <w:p w14:paraId="1E7E34C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Loss &gt;5%</w:t>
            </w:r>
          </w:p>
        </w:tc>
        <w:tc>
          <w:tcPr>
            <w:tcW w:w="0" w:type="auto"/>
            <w:vAlign w:val="center"/>
            <w:hideMark/>
          </w:tcPr>
          <w:p w14:paraId="6ABC5E42"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15</w:t>
            </w:r>
          </w:p>
        </w:tc>
        <w:tc>
          <w:tcPr>
            <w:tcW w:w="0" w:type="auto"/>
            <w:vAlign w:val="center"/>
            <w:hideMark/>
          </w:tcPr>
          <w:p w14:paraId="5778F63F"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Bearish</w:t>
            </w:r>
          </w:p>
        </w:tc>
      </w:tr>
    </w:tbl>
    <w:p w14:paraId="49897A13"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Notes</w:t>
      </w:r>
    </w:p>
    <w:p w14:paraId="3A1D0890" w14:textId="77777777" w:rsidR="00125557" w:rsidRPr="00125557" w:rsidRDefault="00125557" w:rsidP="0012555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Bitcoin generally reflects stronger risk appetite. </w:t>
      </w:r>
    </w:p>
    <w:p w14:paraId="06DE581A" w14:textId="77777777" w:rsidR="00125557" w:rsidRPr="00125557" w:rsidRDefault="00125557" w:rsidP="0012555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Bitcoin often indicates reduced speculative interest. </w:t>
      </w:r>
    </w:p>
    <w:p w14:paraId="1AE6A47B" w14:textId="77777777" w:rsidR="00125557" w:rsidRPr="00125557" w:rsidRDefault="00125557" w:rsidP="0012555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Confirm with Nasdaq Futures and VIX. </w:t>
      </w:r>
    </w:p>
    <w:p w14:paraId="1D40BDA8"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67C30DEE">
          <v:rect id="_x0000_i1349" style="width:0;height:1.5pt" o:hralign="center" o:hrstd="t" o:hr="t" fillcolor="#a0a0a0" stroked="f"/>
        </w:pict>
      </w:r>
    </w:p>
    <w:p w14:paraId="57B887A2"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6. Bias Rules</w:t>
      </w:r>
    </w:p>
    <w:p w14:paraId="5D38352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Bitcoin Rising</w:t>
      </w:r>
    </w:p>
    <w:p w14:paraId="505B26A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Bullish</w:t>
      </w:r>
    </w:p>
    <w:p w14:paraId="53E7A61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Stable Bitcoin</w:t>
      </w:r>
    </w:p>
    <w:p w14:paraId="78DAD79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Neutral</w:t>
      </w:r>
    </w:p>
    <w:p w14:paraId="7E8E31B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Bitcoin Falling</w:t>
      </w:r>
    </w:p>
    <w:p w14:paraId="3015522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Bearish</w:t>
      </w:r>
    </w:p>
    <w:p w14:paraId="3CFD8FF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Sharp Sell-off</w:t>
      </w:r>
    </w:p>
    <w:p w14:paraId="6687C7F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Strong Bearish</w:t>
      </w:r>
    </w:p>
    <w:p w14:paraId="02106B5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40FA5427">
          <v:rect id="_x0000_i1350" style="width:0;height:1.5pt" o:hralign="center" o:hrstd="t" o:hr="t" fillcolor="#a0a0a0" stroked="f"/>
        </w:pict>
      </w:r>
    </w:p>
    <w:p w14:paraId="4AF38D93"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lastRenderedPageBreak/>
        <w:t>7. Confidence Logic</w:t>
      </w:r>
    </w:p>
    <w:p w14:paraId="7C8B227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Base Confidence</w:t>
      </w:r>
    </w:p>
    <w:p w14:paraId="00B6D6F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85%</w:t>
      </w:r>
    </w:p>
    <w:p w14:paraId="0161E5E7"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Increase Confidence</w:t>
      </w:r>
    </w:p>
    <w:p w14:paraId="23BD816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Rising Nasdaq Futures</w:t>
      </w:r>
    </w:p>
    <w:p w14:paraId="381ADB8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Falling VIX</w:t>
      </w:r>
    </w:p>
    <w:p w14:paraId="796543B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Rising S&amp;P 500 Futures</w:t>
      </w:r>
    </w:p>
    <w:p w14:paraId="3CE4A2E5"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Decrease Confidence</w:t>
      </w:r>
    </w:p>
    <w:p w14:paraId="2A4A012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 Extreme crypto volatility</w:t>
      </w:r>
    </w:p>
    <w:p w14:paraId="741A5C4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Regulatory news</w:t>
      </w:r>
    </w:p>
    <w:p w14:paraId="3253E5D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-5% Divergence from equity markets</w:t>
      </w:r>
    </w:p>
    <w:p w14:paraId="57A54A4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Minimum</w:t>
      </w:r>
    </w:p>
    <w:p w14:paraId="7B1FC2E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60%</w:t>
      </w:r>
    </w:p>
    <w:p w14:paraId="0C85502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Maximum</w:t>
      </w:r>
    </w:p>
    <w:p w14:paraId="71614E4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97%</w:t>
      </w:r>
    </w:p>
    <w:p w14:paraId="3D04A64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E7B3D33">
          <v:rect id="_x0000_i1351" style="width:0;height:1.5pt" o:hralign="center" o:hrstd="t" o:hr="t" fillcolor="#a0a0a0" stroked="f"/>
        </w:pict>
      </w:r>
    </w:p>
    <w:p w14:paraId="766CADEA"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8. Score Range Bar</w:t>
      </w:r>
    </w:p>
    <w:p w14:paraId="4258D0F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Minimum</w:t>
      </w:r>
    </w:p>
    <w:p w14:paraId="6455370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w:t>
      </w:r>
    </w:p>
    <w:p w14:paraId="342CA9D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Maximum</w:t>
      </w:r>
    </w:p>
    <w:p w14:paraId="307D3E1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100</w:t>
      </w:r>
    </w:p>
    <w:p w14:paraId="4FC45BD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Pointer</w:t>
      </w:r>
    </w:p>
    <w:p w14:paraId="3B040C4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Current Score</w:t>
      </w:r>
    </w:p>
    <w:p w14:paraId="2557594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Average Marker</w:t>
      </w:r>
    </w:p>
    <w:p w14:paraId="2308EB1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30-Day Average Score</w:t>
      </w:r>
    </w:p>
    <w:p w14:paraId="282E785D"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Color Zones</w:t>
      </w:r>
    </w:p>
    <w:p w14:paraId="19CC606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0–30 → Risk-Off</w:t>
      </w:r>
    </w:p>
    <w:p w14:paraId="509C0AD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30–60 → Weak</w:t>
      </w:r>
    </w:p>
    <w:p w14:paraId="0D59B540"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60–80 → Neutral</w:t>
      </w:r>
    </w:p>
    <w:p w14:paraId="458B207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80–100 → Risk-On</w:t>
      </w:r>
    </w:p>
    <w:p w14:paraId="0569EC6C"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38E7AFFC">
          <v:rect id="_x0000_i1352" style="width:0;height:1.5pt" o:hralign="center" o:hrstd="t" o:hr="t" fillcolor="#a0a0a0" stroked="f"/>
        </w:pict>
      </w:r>
    </w:p>
    <w:p w14:paraId="4B9FA7A0"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9. Dual Trend Chart</w:t>
      </w:r>
    </w:p>
    <w:p w14:paraId="46EE8E6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Chart Type</w:t>
      </w:r>
    </w:p>
    <w:p w14:paraId="48D9C0C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Dual Line</w:t>
      </w:r>
    </w:p>
    <w:p w14:paraId="64C4CD4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Line 1</w:t>
      </w:r>
    </w:p>
    <w:p w14:paraId="6D04383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BTC/USD Price</w:t>
      </w:r>
    </w:p>
    <w:p w14:paraId="55ECA55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Line 2</w:t>
      </w:r>
    </w:p>
    <w:p w14:paraId="7290BA7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Praxis Score</w:t>
      </w:r>
    </w:p>
    <w:p w14:paraId="354E9E0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History</w:t>
      </w:r>
    </w:p>
    <w:p w14:paraId="241260B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30 Trading Days</w:t>
      </w:r>
    </w:p>
    <w:p w14:paraId="7015405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w:t>
      </w:r>
    </w:p>
    <w:p w14:paraId="7A515C9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1E59B56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2B5723F3">
          <v:rect id="_x0000_i1353" style="width:0;height:1.5pt" o:hralign="center" o:hrstd="t" o:hr="t" fillcolor="#a0a0a0" stroked="f"/>
        </w:pict>
      </w:r>
    </w:p>
    <w:p w14:paraId="7290A181"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10. AI Insight Rules</w:t>
      </w:r>
    </w:p>
    <w:p w14:paraId="3190CC7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Bitcoin Rising</w:t>
      </w:r>
    </w:p>
    <w:p w14:paraId="1B00118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investors are showing increased appetite for higher-risk assets, supporting broader market sentiment.</w:t>
      </w:r>
    </w:p>
    <w:p w14:paraId="6CAE036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Stable Bitcoin</w:t>
      </w:r>
    </w:p>
    <w:p w14:paraId="6AC61EB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cryptocurrency markets remain relatively balanced with limited impact on global risk sentiment.</w:t>
      </w:r>
    </w:p>
    <w:p w14:paraId="4D958CF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Bitcoin Falling</w:t>
      </w:r>
    </w:p>
    <w:p w14:paraId="7D4E30B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weakening Bitcoin prices indicate declining speculative risk appetite.</w:t>
      </w:r>
    </w:p>
    <w:p w14:paraId="3BAF5A1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Sharp Decline</w:t>
      </w:r>
    </w:p>
    <w:p w14:paraId="511FB8A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Explain that strong selling in Bitcoin reflects heightened risk aversion across speculative assets.</w:t>
      </w:r>
    </w:p>
    <w:p w14:paraId="48FC0DD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490AED1B">
          <v:rect id="_x0000_i1354" style="width:0;height:1.5pt" o:hralign="center" o:hrstd="t" o:hr="t" fillcolor="#a0a0a0" stroked="f"/>
        </w:pict>
      </w:r>
    </w:p>
    <w:p w14:paraId="08AC319A"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11. Why It Matters</w:t>
      </w:r>
    </w:p>
    <w:p w14:paraId="50F78669" w14:textId="77777777" w:rsidR="00125557" w:rsidRPr="00125557" w:rsidRDefault="00125557" w:rsidP="0012555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Measures speculative risk appetite. </w:t>
      </w:r>
    </w:p>
    <w:p w14:paraId="42EC3D17" w14:textId="77777777" w:rsidR="00125557" w:rsidRPr="00125557" w:rsidRDefault="00125557" w:rsidP="0012555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Provides additional global sentiment context. </w:t>
      </w:r>
    </w:p>
    <w:p w14:paraId="7BF0781D" w14:textId="77777777" w:rsidR="00125557" w:rsidRPr="00125557" w:rsidRDefault="00125557" w:rsidP="0012555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Complements equity futures. </w:t>
      </w:r>
    </w:p>
    <w:p w14:paraId="533CEBCB" w14:textId="77777777" w:rsidR="00125557" w:rsidRPr="00125557" w:rsidRDefault="00125557" w:rsidP="0012555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Supports macro risk analysis. </w:t>
      </w:r>
    </w:p>
    <w:p w14:paraId="632E9CF1" w14:textId="77777777" w:rsidR="00125557" w:rsidRPr="00125557" w:rsidRDefault="00125557" w:rsidP="0012555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Helps identify shifts in investor behavior. </w:t>
      </w:r>
    </w:p>
    <w:p w14:paraId="0E47AD5C"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4336F7C1">
          <v:rect id="_x0000_i1355" style="width:0;height:1.5pt" o:hralign="center" o:hrstd="t" o:hr="t" fillcolor="#a0a0a0" stroked="f"/>
        </w:pict>
      </w:r>
    </w:p>
    <w:p w14:paraId="6ED253CC"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12. Trading Impact</w:t>
      </w:r>
    </w:p>
    <w:p w14:paraId="15E5ADD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Intraday</w:t>
      </w:r>
    </w:p>
    <w:p w14:paraId="274B37A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0BA3932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Swing Trading</w:t>
      </w:r>
    </w:p>
    <w:p w14:paraId="1D513EE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50E7B1F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Positional Trading</w:t>
      </w:r>
    </w:p>
    <w:p w14:paraId="63A2F61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7DC8CF3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Options Trading</w:t>
      </w:r>
    </w:p>
    <w:p w14:paraId="1BC3380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Segoe UI Symbol" w:eastAsia="Times New Roman" w:hAnsi="Segoe UI Symbol" w:cs="Segoe UI Symbol"/>
          <w:sz w:val="24"/>
          <w:szCs w:val="24"/>
        </w:rPr>
        <w:t>★★★☆☆</w:t>
      </w:r>
    </w:p>
    <w:p w14:paraId="2B49D29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Best Use</w:t>
      </w:r>
    </w:p>
    <w:p w14:paraId="4A20C777"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Supplementary global risk sentiment analysis.</w:t>
      </w:r>
    </w:p>
    <w:p w14:paraId="66910D8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Avoid Using Alone</w:t>
      </w:r>
    </w:p>
    <w:p w14:paraId="65C1B49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Yes</w:t>
      </w:r>
    </w:p>
    <w:p w14:paraId="5339BA94"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2ECB83E0">
          <v:rect id="_x0000_i1356" style="width:0;height:1.5pt" o:hralign="center" o:hrstd="t" o:hr="t" fillcolor="#a0a0a0" stroked="f"/>
        </w:pict>
      </w:r>
    </w:p>
    <w:p w14:paraId="68B7A2AB"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13. Supporting Indicators</w:t>
      </w:r>
    </w:p>
    <w:p w14:paraId="67E87154" w14:textId="77777777" w:rsidR="00125557" w:rsidRPr="00125557" w:rsidRDefault="00125557" w:rsidP="0012555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Nasdaq Futures </w:t>
      </w:r>
    </w:p>
    <w:p w14:paraId="5B50A358" w14:textId="77777777" w:rsidR="00125557" w:rsidRPr="00125557" w:rsidRDefault="00125557" w:rsidP="0012555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S&amp;P 500 Futures </w:t>
      </w:r>
    </w:p>
    <w:p w14:paraId="3F973C2A" w14:textId="77777777" w:rsidR="00125557" w:rsidRPr="00125557" w:rsidRDefault="00125557" w:rsidP="0012555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CBOE VIX </w:t>
      </w:r>
    </w:p>
    <w:p w14:paraId="27EBDEE4" w14:textId="77777777" w:rsidR="00125557" w:rsidRPr="00125557" w:rsidRDefault="00125557" w:rsidP="0012555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US Dollar Index (DXY) </w:t>
      </w:r>
    </w:p>
    <w:p w14:paraId="1ED29D2F" w14:textId="77777777" w:rsidR="00125557" w:rsidRPr="00125557" w:rsidRDefault="00125557" w:rsidP="0012555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Gold </w:t>
      </w:r>
    </w:p>
    <w:p w14:paraId="10E4CB13"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508EFD45">
          <v:rect id="_x0000_i1357" style="width:0;height:1.5pt" o:hralign="center" o:hrstd="t" o:hr="t" fillcolor="#a0a0a0" stroked="f"/>
        </w:pict>
      </w:r>
    </w:p>
    <w:p w14:paraId="344F57D1"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14. Metadata</w:t>
      </w:r>
    </w:p>
    <w:p w14:paraId="62E8C471"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Source</w:t>
      </w:r>
    </w:p>
    <w:p w14:paraId="16C502E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Crypto Exchange / Financial Market Data Provider</w:t>
      </w:r>
    </w:p>
    <w:p w14:paraId="1F0C7E2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Calculation</w:t>
      </w:r>
    </w:p>
    <w:p w14:paraId="3D508725"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Backend</w:t>
      </w:r>
    </w:p>
    <w:p w14:paraId="555D5C46"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Updated</w:t>
      </w:r>
    </w:p>
    <w:p w14:paraId="79A9CE5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Real-Time</w:t>
      </w:r>
    </w:p>
    <w:p w14:paraId="025E6C9A"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proofErr w:type="spellStart"/>
      <w:r w:rsidRPr="00125557">
        <w:rPr>
          <w:rFonts w:ascii="Times New Roman" w:eastAsia="Times New Roman" w:hAnsi="Times New Roman" w:cs="Times New Roman"/>
          <w:b/>
          <w:bCs/>
          <w:sz w:val="24"/>
          <w:szCs w:val="24"/>
        </w:rPr>
        <w:t>Timezone</w:t>
      </w:r>
      <w:proofErr w:type="spellEnd"/>
    </w:p>
    <w:p w14:paraId="7B79070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UTC</w:t>
      </w:r>
    </w:p>
    <w:p w14:paraId="6D0F11B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Display: Asia/Kolkata</w:t>
      </w:r>
    </w:p>
    <w:p w14:paraId="7626EA7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lastRenderedPageBreak/>
        <w:t>Storage</w:t>
      </w:r>
    </w:p>
    <w:p w14:paraId="4DFF0EA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Local Electron Database</w:t>
      </w:r>
    </w:p>
    <w:p w14:paraId="4CE335DA"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18971231">
          <v:rect id="_x0000_i1358" style="width:0;height:1.5pt" o:hralign="center" o:hrstd="t" o:hr="t" fillcolor="#a0a0a0" stroked="f"/>
        </w:pict>
      </w:r>
    </w:p>
    <w:p w14:paraId="4395C3B6"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15. Developer Notes</w:t>
      </w:r>
    </w:p>
    <w:p w14:paraId="6381FCF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Store:</w:t>
      </w:r>
    </w:p>
    <w:p w14:paraId="0CD1DC55"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Price </w:t>
      </w:r>
    </w:p>
    <w:p w14:paraId="69FE6B7D"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w:t>
      </w:r>
    </w:p>
    <w:p w14:paraId="606E869B"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Daily Change (%) </w:t>
      </w:r>
    </w:p>
    <w:p w14:paraId="0B2ECD3E"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24H Volume </w:t>
      </w:r>
    </w:p>
    <w:p w14:paraId="1D846A57"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Current Score </w:t>
      </w:r>
    </w:p>
    <w:p w14:paraId="7BF04286"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Bias </w:t>
      </w:r>
    </w:p>
    <w:p w14:paraId="4B35145A"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Confidence </w:t>
      </w:r>
    </w:p>
    <w:p w14:paraId="4E5A9C55"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Historical Prices </w:t>
      </w:r>
    </w:p>
    <w:p w14:paraId="052C4857" w14:textId="77777777" w:rsidR="00125557" w:rsidRPr="00125557" w:rsidRDefault="00125557" w:rsidP="0012555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Last Updated </w:t>
      </w:r>
    </w:p>
    <w:p w14:paraId="0EDFF4D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Since Bitcoin trades 24×7, ensure timestamps are normalized to the application </w:t>
      </w:r>
      <w:proofErr w:type="spellStart"/>
      <w:r w:rsidRPr="00125557">
        <w:rPr>
          <w:rFonts w:ascii="Times New Roman" w:eastAsia="Times New Roman" w:hAnsi="Times New Roman" w:cs="Times New Roman"/>
          <w:sz w:val="24"/>
          <w:szCs w:val="24"/>
        </w:rPr>
        <w:t>timezone</w:t>
      </w:r>
      <w:proofErr w:type="spellEnd"/>
      <w:r w:rsidRPr="00125557">
        <w:rPr>
          <w:rFonts w:ascii="Times New Roman" w:eastAsia="Times New Roman" w:hAnsi="Times New Roman" w:cs="Times New Roman"/>
          <w:sz w:val="24"/>
          <w:szCs w:val="24"/>
        </w:rPr>
        <w:t>. Use the latest available spot price and flag stale data if updates are delayed.</w:t>
      </w:r>
    </w:p>
    <w:p w14:paraId="40BFCD25"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76A19845">
          <v:rect id="_x0000_i1359" style="width:0;height:1.5pt" o:hralign="center" o:hrstd="t" o:hr="t" fillcolor="#a0a0a0" stroked="f"/>
        </w:pict>
      </w:r>
    </w:p>
    <w:p w14:paraId="192DC867"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 xml:space="preserve">16. Praxis Engine Integration </w:t>
      </w:r>
      <w:r w:rsidRPr="00125557">
        <w:rPr>
          <w:rFonts w:ascii="Segoe UI Emoji" w:eastAsia="Times New Roman" w:hAnsi="Segoe UI Emoji" w:cs="Segoe UI Emoji"/>
          <w:b/>
          <w:bCs/>
          <w:kern w:val="36"/>
          <w:sz w:val="48"/>
          <w:szCs w:val="48"/>
        </w:rPr>
        <w:t>⭐</w:t>
      </w:r>
    </w:p>
    <w:p w14:paraId="0C6DE798"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Engine Weight</w:t>
      </w:r>
    </w:p>
    <w:p w14:paraId="6F5A7354"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Configurable</w:t>
      </w:r>
    </w:p>
    <w:p w14:paraId="7C0757C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Relative Importance</w:t>
      </w:r>
    </w:p>
    <w:p w14:paraId="40C017B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Medium</w:t>
      </w:r>
    </w:p>
    <w:p w14:paraId="245B4D0F"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Decision Engine Role</w:t>
      </w:r>
    </w:p>
    <w:p w14:paraId="5DA7F00B"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Risk Appetite Assessment</w:t>
      </w:r>
    </w:p>
    <w:p w14:paraId="0EB0CDA9"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Primary Use</w:t>
      </w:r>
    </w:p>
    <w:p w14:paraId="2FCE82F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Measure speculative investor sentiment and global risk appetite.</w:t>
      </w:r>
    </w:p>
    <w:p w14:paraId="20823A62"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Bullish Confirmation</w:t>
      </w:r>
    </w:p>
    <w:p w14:paraId="3F068B7B" w14:textId="77777777" w:rsidR="00125557" w:rsidRPr="00125557" w:rsidRDefault="00125557" w:rsidP="0012555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lastRenderedPageBreak/>
        <w:t xml:space="preserve">Rising Bitcoin </w:t>
      </w:r>
    </w:p>
    <w:p w14:paraId="7921CB44" w14:textId="77777777" w:rsidR="00125557" w:rsidRPr="00125557" w:rsidRDefault="00125557" w:rsidP="0012555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Nasdaq Futures </w:t>
      </w:r>
    </w:p>
    <w:p w14:paraId="207FEAE3" w14:textId="77777777" w:rsidR="00125557" w:rsidRPr="00125557" w:rsidRDefault="00125557" w:rsidP="0012555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VIX </w:t>
      </w:r>
    </w:p>
    <w:p w14:paraId="6662D19E"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Bearish Confirmation</w:t>
      </w:r>
    </w:p>
    <w:p w14:paraId="78107B5A" w14:textId="77777777" w:rsidR="00125557" w:rsidRPr="00125557" w:rsidRDefault="00125557" w:rsidP="0012555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Bitcoin </w:t>
      </w:r>
    </w:p>
    <w:p w14:paraId="2B592D8C" w14:textId="77777777" w:rsidR="00125557" w:rsidRPr="00125557" w:rsidRDefault="00125557" w:rsidP="0012555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VIX </w:t>
      </w:r>
    </w:p>
    <w:p w14:paraId="17352576" w14:textId="77777777" w:rsidR="00125557" w:rsidRPr="00125557" w:rsidRDefault="00125557" w:rsidP="0012555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Nasdaq Futures </w:t>
      </w:r>
    </w:p>
    <w:p w14:paraId="6CEACBEC"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b/>
          <w:bCs/>
          <w:sz w:val="24"/>
          <w:szCs w:val="24"/>
        </w:rPr>
        <w:t>Display Priority</w:t>
      </w:r>
    </w:p>
    <w:p w14:paraId="069E1573"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Medium</w:t>
      </w:r>
    </w:p>
    <w:p w14:paraId="79A981DD" w14:textId="77777777" w:rsidR="00125557" w:rsidRPr="00125557" w:rsidRDefault="00125557" w:rsidP="00125557">
      <w:pPr>
        <w:spacing w:after="0"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pict w14:anchorId="305B914B">
          <v:rect id="_x0000_i1360" style="width:0;height:1.5pt" o:hralign="center" o:hrstd="t" o:hr="t" fillcolor="#a0a0a0" stroked="f"/>
        </w:pict>
      </w:r>
    </w:p>
    <w:p w14:paraId="76E7F81D" w14:textId="77777777" w:rsidR="00125557" w:rsidRPr="00125557" w:rsidRDefault="00125557" w:rsidP="001255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5557">
        <w:rPr>
          <w:rFonts w:ascii="Times New Roman" w:eastAsia="Times New Roman" w:hAnsi="Times New Roman" w:cs="Times New Roman"/>
          <w:b/>
          <w:bCs/>
          <w:kern w:val="36"/>
          <w:sz w:val="48"/>
          <w:szCs w:val="48"/>
        </w:rPr>
        <w:t>17. Praxis Recommendation</w:t>
      </w:r>
    </w:p>
    <w:p w14:paraId="3C26620D" w14:textId="77777777" w:rsidR="00125557" w:rsidRPr="00125557" w:rsidRDefault="00125557" w:rsidP="00125557">
      <w:p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Bitcoin should serve as the </w:t>
      </w:r>
      <w:r w:rsidRPr="00125557">
        <w:rPr>
          <w:rFonts w:ascii="Times New Roman" w:eastAsia="Times New Roman" w:hAnsi="Times New Roman" w:cs="Times New Roman"/>
          <w:b/>
          <w:bCs/>
          <w:sz w:val="24"/>
          <w:szCs w:val="24"/>
        </w:rPr>
        <w:t>supplementary digital asset indicator</w:t>
      </w:r>
      <w:r w:rsidRPr="00125557">
        <w:rPr>
          <w:rFonts w:ascii="Times New Roman" w:eastAsia="Times New Roman" w:hAnsi="Times New Roman" w:cs="Times New Roman"/>
          <w:sz w:val="24"/>
          <w:szCs w:val="24"/>
        </w:rPr>
        <w:t xml:space="preserve"> within the Global module.</w:t>
      </w:r>
    </w:p>
    <w:p w14:paraId="278C6DC2"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Digital Asset Hierarchy</w:t>
      </w:r>
    </w:p>
    <w:p w14:paraId="515B6791" w14:textId="77777777" w:rsidR="00125557" w:rsidRPr="00125557" w:rsidRDefault="00125557" w:rsidP="0012555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25557">
        <w:rPr>
          <w:rFonts w:ascii="Segoe UI Emoji" w:eastAsia="Times New Roman" w:hAnsi="Segoe UI Emoji" w:cs="Segoe UI Emoji"/>
          <w:sz w:val="24"/>
          <w:szCs w:val="24"/>
        </w:rPr>
        <w:t>⭐⭐⭐</w:t>
      </w:r>
      <w:r w:rsidRPr="00125557">
        <w:rPr>
          <w:rFonts w:ascii="Segoe UI Symbol" w:eastAsia="Times New Roman" w:hAnsi="Segoe UI Symbol" w:cs="Segoe UI Symbol"/>
          <w:sz w:val="24"/>
          <w:szCs w:val="24"/>
        </w:rPr>
        <w:t>☆☆</w:t>
      </w:r>
      <w:r w:rsidRPr="00125557">
        <w:rPr>
          <w:rFonts w:ascii="Times New Roman" w:eastAsia="Times New Roman" w:hAnsi="Times New Roman" w:cs="Times New Roman"/>
          <w:sz w:val="24"/>
          <w:szCs w:val="24"/>
        </w:rPr>
        <w:t xml:space="preserve"> Bitcoin (BTC/USD) </w:t>
      </w:r>
    </w:p>
    <w:p w14:paraId="3AA11971" w14:textId="77777777" w:rsidR="00125557" w:rsidRPr="00125557" w:rsidRDefault="00125557" w:rsidP="00125557">
      <w:pPr>
        <w:spacing w:before="100" w:beforeAutospacing="1" w:after="100" w:afterAutospacing="1" w:line="240" w:lineRule="auto"/>
        <w:outlineLvl w:val="2"/>
        <w:rPr>
          <w:rFonts w:ascii="Times New Roman" w:eastAsia="Times New Roman" w:hAnsi="Times New Roman" w:cs="Times New Roman"/>
          <w:b/>
          <w:bCs/>
          <w:sz w:val="27"/>
          <w:szCs w:val="27"/>
        </w:rPr>
      </w:pPr>
      <w:r w:rsidRPr="00125557">
        <w:rPr>
          <w:rFonts w:ascii="Times New Roman" w:eastAsia="Times New Roman" w:hAnsi="Times New Roman" w:cs="Times New Roman"/>
          <w:b/>
          <w:bCs/>
          <w:sz w:val="27"/>
          <w:szCs w:val="27"/>
        </w:rPr>
        <w:t>Engine Rules</w:t>
      </w:r>
    </w:p>
    <w:p w14:paraId="5159CFE1" w14:textId="77777777" w:rsidR="00125557" w:rsidRPr="00125557" w:rsidRDefault="00125557" w:rsidP="0012555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Rising Bitcoin + Rising Nasdaq Futures → Slightly increase Global Score. </w:t>
      </w:r>
    </w:p>
    <w:p w14:paraId="7D88BDAE" w14:textId="77777777" w:rsidR="00125557" w:rsidRPr="00125557" w:rsidRDefault="00125557" w:rsidP="0012555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Falling Bitcoin + Rising VIX → Reduce Global Score confidence. </w:t>
      </w:r>
    </w:p>
    <w:p w14:paraId="01E1BF57" w14:textId="77777777" w:rsidR="00125557" w:rsidRPr="00125557" w:rsidRDefault="00125557" w:rsidP="0012555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Ignore isolated Bitcoin moves that are not confirmed by broader global markets. </w:t>
      </w:r>
    </w:p>
    <w:p w14:paraId="4C761B49" w14:textId="6444EA27" w:rsidR="00125557" w:rsidRDefault="00125557" w:rsidP="0012555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25557">
        <w:rPr>
          <w:rFonts w:ascii="Times New Roman" w:eastAsia="Times New Roman" w:hAnsi="Times New Roman" w:cs="Times New Roman"/>
          <w:sz w:val="24"/>
          <w:szCs w:val="24"/>
        </w:rPr>
        <w:t xml:space="preserve">Always use Bitcoin as a </w:t>
      </w:r>
      <w:r w:rsidRPr="00125557">
        <w:rPr>
          <w:rFonts w:ascii="Times New Roman" w:eastAsia="Times New Roman" w:hAnsi="Times New Roman" w:cs="Times New Roman"/>
          <w:b/>
          <w:bCs/>
          <w:sz w:val="24"/>
          <w:szCs w:val="24"/>
        </w:rPr>
        <w:t>confirmation indicator</w:t>
      </w:r>
      <w:r w:rsidRPr="00125557">
        <w:rPr>
          <w:rFonts w:ascii="Times New Roman" w:eastAsia="Times New Roman" w:hAnsi="Times New Roman" w:cs="Times New Roman"/>
          <w:sz w:val="24"/>
          <w:szCs w:val="24"/>
        </w:rPr>
        <w:t xml:space="preserve">, never as the primary driver of the Global Score. </w:t>
      </w:r>
    </w:p>
    <w:p w14:paraId="42D7C5EA" w14:textId="6AD0837D"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C513850" w14:textId="32EA301A"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D442385" w14:textId="1A138980"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A8EA15A" w14:textId="4CD10031"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09013371" w14:textId="0E1F2F26" w:rsid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5D608804" w14:textId="77777777" w:rsidR="00A5478D" w:rsidRPr="00125557" w:rsidRDefault="00A5478D" w:rsidP="00A5478D">
      <w:pPr>
        <w:spacing w:before="100" w:beforeAutospacing="1" w:after="100" w:afterAutospacing="1" w:line="240" w:lineRule="auto"/>
        <w:rPr>
          <w:rFonts w:ascii="Times New Roman" w:eastAsia="Times New Roman" w:hAnsi="Times New Roman" w:cs="Times New Roman"/>
          <w:sz w:val="24"/>
          <w:szCs w:val="24"/>
        </w:rPr>
      </w:pPr>
    </w:p>
    <w:p w14:paraId="76D7D0ED" w14:textId="0C10316D" w:rsidR="00DE5B7A" w:rsidRPr="00DE5B7A" w:rsidRDefault="00A5478D" w:rsidP="00DE5B7A">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5478D">
        <w:rPr>
          <w:rFonts w:ascii="Times New Roman" w:eastAsia="Times New Roman" w:hAnsi="Times New Roman" w:cs="Times New Roman"/>
          <w:b/>
          <w:bCs/>
          <w:color w:val="FF0000"/>
          <w:kern w:val="36"/>
          <w:sz w:val="48"/>
          <w:szCs w:val="48"/>
        </w:rPr>
        <w:lastRenderedPageBreak/>
        <w:t>$</w:t>
      </w:r>
      <w:r w:rsidR="00DE5B7A" w:rsidRPr="00DE5B7A">
        <w:rPr>
          <w:rFonts w:ascii="Times New Roman" w:eastAsia="Times New Roman" w:hAnsi="Times New Roman" w:cs="Times New Roman"/>
          <w:b/>
          <w:bCs/>
          <w:color w:val="FF0000"/>
          <w:kern w:val="36"/>
          <w:sz w:val="48"/>
          <w:szCs w:val="48"/>
        </w:rPr>
        <w:t>. Global Score Engine</w:t>
      </w:r>
    </w:p>
    <w:p w14:paraId="5077015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Module:</w:t>
      </w:r>
      <w:r w:rsidRPr="00DE5B7A">
        <w:rPr>
          <w:rFonts w:ascii="Times New Roman" w:eastAsia="Times New Roman" w:hAnsi="Times New Roman" w:cs="Times New Roman"/>
          <w:sz w:val="24"/>
          <w:szCs w:val="24"/>
        </w:rPr>
        <w:t xml:space="preserve"> Global</w:t>
      </w:r>
      <w:r w:rsidRPr="00DE5B7A">
        <w:rPr>
          <w:rFonts w:ascii="Times New Roman" w:eastAsia="Times New Roman" w:hAnsi="Times New Roman" w:cs="Times New Roman"/>
          <w:sz w:val="24"/>
          <w:szCs w:val="24"/>
        </w:rPr>
        <w:br/>
      </w:r>
      <w:r w:rsidRPr="00DE5B7A">
        <w:rPr>
          <w:rFonts w:ascii="Times New Roman" w:eastAsia="Times New Roman" w:hAnsi="Times New Roman" w:cs="Times New Roman"/>
          <w:b/>
          <w:bCs/>
          <w:sz w:val="24"/>
          <w:szCs w:val="24"/>
        </w:rPr>
        <w:t>Category:</w:t>
      </w:r>
      <w:r w:rsidRPr="00DE5B7A">
        <w:rPr>
          <w:rFonts w:ascii="Times New Roman" w:eastAsia="Times New Roman" w:hAnsi="Times New Roman" w:cs="Times New Roman"/>
          <w:sz w:val="24"/>
          <w:szCs w:val="24"/>
        </w:rPr>
        <w:t xml:space="preserve"> Score Engine</w:t>
      </w:r>
      <w:r w:rsidRPr="00DE5B7A">
        <w:rPr>
          <w:rFonts w:ascii="Times New Roman" w:eastAsia="Times New Roman" w:hAnsi="Times New Roman" w:cs="Times New Roman"/>
          <w:sz w:val="24"/>
          <w:szCs w:val="24"/>
        </w:rPr>
        <w:br/>
      </w:r>
      <w:r w:rsidRPr="00DE5B7A">
        <w:rPr>
          <w:rFonts w:ascii="Times New Roman" w:eastAsia="Times New Roman" w:hAnsi="Times New Roman" w:cs="Times New Roman"/>
          <w:b/>
          <w:bCs/>
          <w:sz w:val="24"/>
          <w:szCs w:val="24"/>
        </w:rPr>
        <w:t>Status:</w:t>
      </w:r>
      <w:r w:rsidRPr="00DE5B7A">
        <w:rPr>
          <w:rFonts w:ascii="Times New Roman" w:eastAsia="Times New Roman" w:hAnsi="Times New Roman" w:cs="Times New Roman"/>
          <w:sz w:val="24"/>
          <w:szCs w:val="24"/>
        </w:rPr>
        <w:t xml:space="preserve"> Production Ready</w:t>
      </w:r>
    </w:p>
    <w:p w14:paraId="007B6085" w14:textId="77777777" w:rsidR="00DE5B7A" w:rsidRPr="00DE5B7A" w:rsidRDefault="00DE5B7A" w:rsidP="00DE5B7A">
      <w:pPr>
        <w:spacing w:before="100" w:beforeAutospacing="1" w:after="100" w:afterAutospacing="1" w:line="240" w:lineRule="auto"/>
        <w:outlineLvl w:val="1"/>
        <w:rPr>
          <w:rFonts w:ascii="Times New Roman" w:eastAsia="Times New Roman" w:hAnsi="Times New Roman" w:cs="Times New Roman"/>
          <w:b/>
          <w:bCs/>
          <w:sz w:val="36"/>
          <w:szCs w:val="36"/>
        </w:rPr>
      </w:pPr>
      <w:r w:rsidRPr="00DE5B7A">
        <w:rPr>
          <w:rFonts w:ascii="Times New Roman" w:eastAsia="Times New Roman" w:hAnsi="Times New Roman" w:cs="Times New Roman"/>
          <w:b/>
          <w:bCs/>
          <w:sz w:val="36"/>
          <w:szCs w:val="36"/>
        </w:rPr>
        <w:t>1. Overview</w:t>
      </w:r>
    </w:p>
    <w:p w14:paraId="18326FB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Name:</w:t>
      </w:r>
      <w:r w:rsidRPr="00DE5B7A">
        <w:rPr>
          <w:rFonts w:ascii="Times New Roman" w:eastAsia="Times New Roman" w:hAnsi="Times New Roman" w:cs="Times New Roman"/>
          <w:sz w:val="24"/>
          <w:szCs w:val="24"/>
        </w:rPr>
        <w:t xml:space="preserve"> Global Score Engine</w:t>
      </w:r>
    </w:p>
    <w:p w14:paraId="61F5599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Short Name:</w:t>
      </w:r>
      <w:r w:rsidRPr="00DE5B7A">
        <w:rPr>
          <w:rFonts w:ascii="Times New Roman" w:eastAsia="Times New Roman" w:hAnsi="Times New Roman" w:cs="Times New Roman"/>
          <w:sz w:val="24"/>
          <w:szCs w:val="24"/>
        </w:rPr>
        <w:t xml:space="preserve"> Global Engine</w:t>
      </w:r>
    </w:p>
    <w:p w14:paraId="1C7AB01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Module:</w:t>
      </w:r>
      <w:r w:rsidRPr="00DE5B7A">
        <w:rPr>
          <w:rFonts w:ascii="Times New Roman" w:eastAsia="Times New Roman" w:hAnsi="Times New Roman" w:cs="Times New Roman"/>
          <w:sz w:val="24"/>
          <w:szCs w:val="24"/>
        </w:rPr>
        <w:t xml:space="preserve"> Global</w:t>
      </w:r>
    </w:p>
    <w:p w14:paraId="29C317D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Category:</w:t>
      </w:r>
      <w:r w:rsidRPr="00DE5B7A">
        <w:rPr>
          <w:rFonts w:ascii="Times New Roman" w:eastAsia="Times New Roman" w:hAnsi="Times New Roman" w:cs="Times New Roman"/>
          <w:sz w:val="24"/>
          <w:szCs w:val="24"/>
        </w:rPr>
        <w:t xml:space="preserve"> Score Engine</w:t>
      </w:r>
    </w:p>
    <w:p w14:paraId="3C7540C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Purpose:</w:t>
      </w:r>
    </w:p>
    <w:p w14:paraId="794317A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Aggregates all Global Market indicators into a single </w:t>
      </w:r>
      <w:r w:rsidRPr="00DE5B7A">
        <w:rPr>
          <w:rFonts w:ascii="Times New Roman" w:eastAsia="Times New Roman" w:hAnsi="Times New Roman" w:cs="Times New Roman"/>
          <w:b/>
          <w:bCs/>
          <w:sz w:val="24"/>
          <w:szCs w:val="24"/>
        </w:rPr>
        <w:t>Global Score (0–100)</w:t>
      </w:r>
      <w:r w:rsidRPr="00DE5B7A">
        <w:rPr>
          <w:rFonts w:ascii="Times New Roman" w:eastAsia="Times New Roman" w:hAnsi="Times New Roman" w:cs="Times New Roman"/>
          <w:sz w:val="24"/>
          <w:szCs w:val="24"/>
        </w:rPr>
        <w:t xml:space="preserve"> representing international market sentiment, macroeconomic conditions, currency strength, commodities, interest rates, and global risk appetite.</w:t>
      </w:r>
    </w:p>
    <w:p w14:paraId="1DEFBAE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Based On:</w:t>
      </w:r>
    </w:p>
    <w:p w14:paraId="10E1601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Weighted average of all Global indicators.</w:t>
      </w:r>
    </w:p>
    <w:p w14:paraId="31314DF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Importance:</w:t>
      </w:r>
    </w:p>
    <w:p w14:paraId="4B87F7B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(Core Engine)</w:t>
      </w:r>
    </w:p>
    <w:p w14:paraId="3A37B15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Auto / Manual:</w:t>
      </w:r>
    </w:p>
    <w:p w14:paraId="059AA8A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Automatic</w:t>
      </w:r>
    </w:p>
    <w:p w14:paraId="1945C16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 Frequency:</w:t>
      </w:r>
    </w:p>
    <w:p w14:paraId="241A3E8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any Global indicator updates.</w:t>
      </w:r>
    </w:p>
    <w:p w14:paraId="1DDC8E6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Praxis Note:</w:t>
      </w:r>
    </w:p>
    <w:p w14:paraId="3150512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The Global Engine </w:t>
      </w:r>
      <w:r w:rsidRPr="00DE5B7A">
        <w:rPr>
          <w:rFonts w:ascii="Times New Roman" w:eastAsia="Times New Roman" w:hAnsi="Times New Roman" w:cs="Times New Roman"/>
          <w:b/>
          <w:bCs/>
          <w:sz w:val="24"/>
          <w:szCs w:val="24"/>
        </w:rPr>
        <w:t>does not calculate individual indicators</w:t>
      </w:r>
      <w:r w:rsidRPr="00DE5B7A">
        <w:rPr>
          <w:rFonts w:ascii="Times New Roman" w:eastAsia="Times New Roman" w:hAnsi="Times New Roman" w:cs="Times New Roman"/>
          <w:sz w:val="24"/>
          <w:szCs w:val="24"/>
        </w:rPr>
        <w:t>. It consumes each indicator's Score, Bias, and Confidence to generate the overall Global Score.</w:t>
      </w:r>
    </w:p>
    <w:p w14:paraId="7145F41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D83C9D2">
          <v:rect id="_x0000_i1409" style="width:0;height:1.5pt" o:hralign="center" o:hrstd="t" o:hr="t" fillcolor="#a0a0a0" stroked="f"/>
        </w:pict>
      </w:r>
    </w:p>
    <w:p w14:paraId="23B14B81"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lastRenderedPageBreak/>
        <w:t>2. Data Requirements</w:t>
      </w:r>
    </w:p>
    <w:p w14:paraId="63AA5C2B"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US Markets</w:t>
      </w:r>
    </w:p>
    <w:p w14:paraId="199EC254" w14:textId="77777777" w:rsidR="00DE5B7A" w:rsidRPr="00DE5B7A" w:rsidRDefault="00DE5B7A" w:rsidP="00A5478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S&amp;P 500 Futures </w:t>
      </w:r>
    </w:p>
    <w:p w14:paraId="7A91C8C9" w14:textId="77777777" w:rsidR="00DE5B7A" w:rsidRPr="00DE5B7A" w:rsidRDefault="00DE5B7A" w:rsidP="00A5478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Nasdaq Futures </w:t>
      </w:r>
    </w:p>
    <w:p w14:paraId="45D0B0AB" w14:textId="77777777" w:rsidR="00DE5B7A" w:rsidRPr="00DE5B7A" w:rsidRDefault="00DE5B7A" w:rsidP="00A5478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Dow Jones Futures </w:t>
      </w:r>
    </w:p>
    <w:p w14:paraId="72166E74"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Commodities</w:t>
      </w:r>
    </w:p>
    <w:p w14:paraId="61984C47" w14:textId="77777777" w:rsidR="00DE5B7A" w:rsidRPr="00DE5B7A" w:rsidRDefault="00DE5B7A" w:rsidP="00A5478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Brent Crude Oil </w:t>
      </w:r>
    </w:p>
    <w:p w14:paraId="2AB32E9D" w14:textId="77777777" w:rsidR="00DE5B7A" w:rsidRPr="00DE5B7A" w:rsidRDefault="00DE5B7A" w:rsidP="00A5478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Gold </w:t>
      </w:r>
    </w:p>
    <w:p w14:paraId="37100950" w14:textId="77777777" w:rsidR="00DE5B7A" w:rsidRPr="00DE5B7A" w:rsidRDefault="00DE5B7A" w:rsidP="00A5478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Silver </w:t>
      </w:r>
    </w:p>
    <w:p w14:paraId="7D421874"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Currency</w:t>
      </w:r>
    </w:p>
    <w:p w14:paraId="6BB10489" w14:textId="77777777" w:rsidR="00DE5B7A" w:rsidRPr="00DE5B7A" w:rsidRDefault="00DE5B7A" w:rsidP="00A5478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USD/INR </w:t>
      </w:r>
    </w:p>
    <w:p w14:paraId="0107F947" w14:textId="77777777" w:rsidR="00DE5B7A" w:rsidRPr="00DE5B7A" w:rsidRDefault="00DE5B7A" w:rsidP="00A5478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 Dollar Index (DXY) </w:t>
      </w:r>
    </w:p>
    <w:p w14:paraId="29F2D5DC"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Bonds</w:t>
      </w:r>
    </w:p>
    <w:p w14:paraId="6403342F" w14:textId="77777777" w:rsidR="00DE5B7A" w:rsidRPr="00DE5B7A" w:rsidRDefault="00DE5B7A" w:rsidP="00A5478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 10-Year Treasury Yield </w:t>
      </w:r>
    </w:p>
    <w:p w14:paraId="69F5DD8E"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Volatility</w:t>
      </w:r>
    </w:p>
    <w:p w14:paraId="18417717" w14:textId="77777777" w:rsidR="00DE5B7A" w:rsidRPr="00DE5B7A" w:rsidRDefault="00DE5B7A" w:rsidP="00A5478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CBOE VIX </w:t>
      </w:r>
    </w:p>
    <w:p w14:paraId="2282736A"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Digital Assets</w:t>
      </w:r>
    </w:p>
    <w:p w14:paraId="01927CFB" w14:textId="77777777" w:rsidR="00DE5B7A" w:rsidRPr="00DE5B7A" w:rsidRDefault="00DE5B7A" w:rsidP="00A5478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Bitcoin (BTC/USD) </w:t>
      </w:r>
    </w:p>
    <w:p w14:paraId="6BD169FF"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3E23C27">
          <v:rect id="_x0000_i1410" style="width:0;height:1.5pt" o:hralign="center" o:hrstd="t" o:hr="t" fillcolor="#a0a0a0" stroked="f"/>
        </w:pict>
      </w:r>
    </w:p>
    <w:p w14:paraId="5BDC3A0C"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3. Industry Standard Calculation</w:t>
      </w:r>
    </w:p>
    <w:p w14:paraId="2AABBEA5"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Category Score</w:t>
      </w:r>
    </w:p>
    <w:p w14:paraId="19BD8314" w14:textId="77777777" w:rsidR="00DE5B7A" w:rsidRPr="00DE5B7A" w:rsidRDefault="00DE5B7A" w:rsidP="00DE5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B7A">
        <w:rPr>
          <w:rFonts w:ascii="Courier New" w:eastAsia="Times New Roman" w:hAnsi="Courier New" w:cs="Courier New"/>
          <w:sz w:val="20"/>
          <w:szCs w:val="20"/>
        </w:rPr>
        <w:t>Category Score =</w:t>
      </w:r>
    </w:p>
    <w:p w14:paraId="165A6684" w14:textId="77777777" w:rsidR="00DE5B7A" w:rsidRPr="00DE5B7A" w:rsidRDefault="00DE5B7A" w:rsidP="00DE5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B7A">
        <w:rPr>
          <w:rFonts w:ascii="Courier New" w:eastAsia="Times New Roman" w:hAnsi="Courier New" w:cs="Courier New"/>
          <w:sz w:val="20"/>
          <w:szCs w:val="20"/>
        </w:rPr>
        <w:t>Weighted Average of Indicators</w:t>
      </w:r>
    </w:p>
    <w:p w14:paraId="251B9E09"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Final Global Score</w:t>
      </w:r>
    </w:p>
    <w:p w14:paraId="2F8A8F12" w14:textId="77777777" w:rsidR="00DE5B7A" w:rsidRPr="00DE5B7A" w:rsidRDefault="00DE5B7A" w:rsidP="00DE5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B7A">
        <w:rPr>
          <w:rFonts w:ascii="Courier New" w:eastAsia="Times New Roman" w:hAnsi="Courier New" w:cs="Courier New"/>
          <w:sz w:val="20"/>
          <w:szCs w:val="20"/>
        </w:rPr>
        <w:t>Global Score =</w:t>
      </w:r>
    </w:p>
    <w:p w14:paraId="719F6A2C" w14:textId="77777777" w:rsidR="00DE5B7A" w:rsidRPr="00DE5B7A" w:rsidRDefault="00DE5B7A" w:rsidP="00DE5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B7A">
        <w:rPr>
          <w:rFonts w:ascii="Courier New" w:eastAsia="Times New Roman" w:hAnsi="Courier New" w:cs="Courier New"/>
          <w:sz w:val="20"/>
          <w:szCs w:val="20"/>
        </w:rPr>
        <w:t>Weighted Average of Category Scores</w:t>
      </w:r>
    </w:p>
    <w:p w14:paraId="0BB90283"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lastRenderedPageBreak/>
        <w:t>Default Category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822"/>
      </w:tblGrid>
      <w:tr w:rsidR="00DE5B7A" w:rsidRPr="00DE5B7A" w14:paraId="5EE3A85A" w14:textId="77777777" w:rsidTr="00DE5B7A">
        <w:trPr>
          <w:tblHeader/>
          <w:tblCellSpacing w:w="15" w:type="dxa"/>
        </w:trPr>
        <w:tc>
          <w:tcPr>
            <w:tcW w:w="0" w:type="auto"/>
            <w:vAlign w:val="center"/>
            <w:hideMark/>
          </w:tcPr>
          <w:p w14:paraId="53A21E0D" w14:textId="77777777" w:rsidR="00DE5B7A" w:rsidRPr="00DE5B7A" w:rsidRDefault="00DE5B7A" w:rsidP="00DE5B7A">
            <w:pPr>
              <w:spacing w:after="0" w:line="240" w:lineRule="auto"/>
              <w:jc w:val="center"/>
              <w:rPr>
                <w:rFonts w:ascii="Times New Roman" w:eastAsia="Times New Roman" w:hAnsi="Times New Roman" w:cs="Times New Roman"/>
                <w:b/>
                <w:bCs/>
                <w:sz w:val="24"/>
                <w:szCs w:val="24"/>
              </w:rPr>
            </w:pPr>
            <w:r w:rsidRPr="00DE5B7A">
              <w:rPr>
                <w:rFonts w:ascii="Times New Roman" w:eastAsia="Times New Roman" w:hAnsi="Times New Roman" w:cs="Times New Roman"/>
                <w:b/>
                <w:bCs/>
                <w:sz w:val="24"/>
                <w:szCs w:val="24"/>
              </w:rPr>
              <w:t>Category</w:t>
            </w:r>
          </w:p>
        </w:tc>
        <w:tc>
          <w:tcPr>
            <w:tcW w:w="0" w:type="auto"/>
            <w:vAlign w:val="center"/>
            <w:hideMark/>
          </w:tcPr>
          <w:p w14:paraId="0D67B6FC" w14:textId="77777777" w:rsidR="00DE5B7A" w:rsidRPr="00DE5B7A" w:rsidRDefault="00DE5B7A" w:rsidP="00DE5B7A">
            <w:pPr>
              <w:spacing w:after="0" w:line="240" w:lineRule="auto"/>
              <w:jc w:val="center"/>
              <w:rPr>
                <w:rFonts w:ascii="Times New Roman" w:eastAsia="Times New Roman" w:hAnsi="Times New Roman" w:cs="Times New Roman"/>
                <w:b/>
                <w:bCs/>
                <w:sz w:val="24"/>
                <w:szCs w:val="24"/>
              </w:rPr>
            </w:pPr>
            <w:r w:rsidRPr="00DE5B7A">
              <w:rPr>
                <w:rFonts w:ascii="Times New Roman" w:eastAsia="Times New Roman" w:hAnsi="Times New Roman" w:cs="Times New Roman"/>
                <w:b/>
                <w:bCs/>
                <w:sz w:val="24"/>
                <w:szCs w:val="24"/>
              </w:rPr>
              <w:t>Weight</w:t>
            </w:r>
          </w:p>
        </w:tc>
      </w:tr>
      <w:tr w:rsidR="00DE5B7A" w:rsidRPr="00DE5B7A" w14:paraId="6BE6A907" w14:textId="77777777" w:rsidTr="00DE5B7A">
        <w:trPr>
          <w:tblCellSpacing w:w="15" w:type="dxa"/>
        </w:trPr>
        <w:tc>
          <w:tcPr>
            <w:tcW w:w="0" w:type="auto"/>
            <w:vAlign w:val="center"/>
            <w:hideMark/>
          </w:tcPr>
          <w:p w14:paraId="5EBE777C"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US Markets</w:t>
            </w:r>
          </w:p>
        </w:tc>
        <w:tc>
          <w:tcPr>
            <w:tcW w:w="0" w:type="auto"/>
            <w:vAlign w:val="center"/>
            <w:hideMark/>
          </w:tcPr>
          <w:p w14:paraId="4BFAB460"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w:t>
            </w:r>
          </w:p>
        </w:tc>
      </w:tr>
      <w:tr w:rsidR="00DE5B7A" w:rsidRPr="00DE5B7A" w14:paraId="182BFD8E" w14:textId="77777777" w:rsidTr="00DE5B7A">
        <w:trPr>
          <w:tblCellSpacing w:w="15" w:type="dxa"/>
        </w:trPr>
        <w:tc>
          <w:tcPr>
            <w:tcW w:w="0" w:type="auto"/>
            <w:vAlign w:val="center"/>
            <w:hideMark/>
          </w:tcPr>
          <w:p w14:paraId="0AEF6FC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Commodities</w:t>
            </w:r>
          </w:p>
        </w:tc>
        <w:tc>
          <w:tcPr>
            <w:tcW w:w="0" w:type="auto"/>
            <w:vAlign w:val="center"/>
            <w:hideMark/>
          </w:tcPr>
          <w:p w14:paraId="1EA0C180"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20%</w:t>
            </w:r>
          </w:p>
        </w:tc>
      </w:tr>
      <w:tr w:rsidR="00DE5B7A" w:rsidRPr="00DE5B7A" w14:paraId="4FA092A1" w14:textId="77777777" w:rsidTr="00DE5B7A">
        <w:trPr>
          <w:tblCellSpacing w:w="15" w:type="dxa"/>
        </w:trPr>
        <w:tc>
          <w:tcPr>
            <w:tcW w:w="0" w:type="auto"/>
            <w:vAlign w:val="center"/>
            <w:hideMark/>
          </w:tcPr>
          <w:p w14:paraId="6AAAF0F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Currency</w:t>
            </w:r>
          </w:p>
        </w:tc>
        <w:tc>
          <w:tcPr>
            <w:tcW w:w="0" w:type="auto"/>
            <w:vAlign w:val="center"/>
            <w:hideMark/>
          </w:tcPr>
          <w:p w14:paraId="3AEA753E"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20%</w:t>
            </w:r>
          </w:p>
        </w:tc>
      </w:tr>
      <w:tr w:rsidR="00DE5B7A" w:rsidRPr="00DE5B7A" w14:paraId="54A1CBB9" w14:textId="77777777" w:rsidTr="00DE5B7A">
        <w:trPr>
          <w:tblCellSpacing w:w="15" w:type="dxa"/>
        </w:trPr>
        <w:tc>
          <w:tcPr>
            <w:tcW w:w="0" w:type="auto"/>
            <w:vAlign w:val="center"/>
            <w:hideMark/>
          </w:tcPr>
          <w:p w14:paraId="5E2612C9"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Bonds</w:t>
            </w:r>
          </w:p>
        </w:tc>
        <w:tc>
          <w:tcPr>
            <w:tcW w:w="0" w:type="auto"/>
            <w:vAlign w:val="center"/>
            <w:hideMark/>
          </w:tcPr>
          <w:p w14:paraId="75ABA33A"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15%</w:t>
            </w:r>
          </w:p>
        </w:tc>
      </w:tr>
      <w:tr w:rsidR="00DE5B7A" w:rsidRPr="00DE5B7A" w14:paraId="2878EB7F" w14:textId="77777777" w:rsidTr="00DE5B7A">
        <w:trPr>
          <w:tblCellSpacing w:w="15" w:type="dxa"/>
        </w:trPr>
        <w:tc>
          <w:tcPr>
            <w:tcW w:w="0" w:type="auto"/>
            <w:vAlign w:val="center"/>
            <w:hideMark/>
          </w:tcPr>
          <w:p w14:paraId="5E116886"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Volatility</w:t>
            </w:r>
          </w:p>
        </w:tc>
        <w:tc>
          <w:tcPr>
            <w:tcW w:w="0" w:type="auto"/>
            <w:vAlign w:val="center"/>
            <w:hideMark/>
          </w:tcPr>
          <w:p w14:paraId="5CE3C13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10%</w:t>
            </w:r>
          </w:p>
        </w:tc>
      </w:tr>
      <w:tr w:rsidR="00DE5B7A" w:rsidRPr="00DE5B7A" w14:paraId="53A4220C" w14:textId="77777777" w:rsidTr="00DE5B7A">
        <w:trPr>
          <w:tblCellSpacing w:w="15" w:type="dxa"/>
        </w:trPr>
        <w:tc>
          <w:tcPr>
            <w:tcW w:w="0" w:type="auto"/>
            <w:vAlign w:val="center"/>
            <w:hideMark/>
          </w:tcPr>
          <w:p w14:paraId="41EF32AA"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Digital Assets</w:t>
            </w:r>
          </w:p>
        </w:tc>
        <w:tc>
          <w:tcPr>
            <w:tcW w:w="0" w:type="auto"/>
            <w:vAlign w:val="center"/>
            <w:hideMark/>
          </w:tcPr>
          <w:p w14:paraId="1077813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w:t>
            </w:r>
          </w:p>
        </w:tc>
      </w:tr>
    </w:tbl>
    <w:p w14:paraId="5ABAF9C1"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Implementation Steps</w:t>
      </w:r>
    </w:p>
    <w:p w14:paraId="520C4152" w14:textId="77777777" w:rsidR="00DE5B7A" w:rsidRPr="00DE5B7A" w:rsidRDefault="00DE5B7A" w:rsidP="00A5478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Collect all Global indicator scores. </w:t>
      </w:r>
    </w:p>
    <w:p w14:paraId="3B32C952" w14:textId="77777777" w:rsidR="00DE5B7A" w:rsidRPr="00DE5B7A" w:rsidRDefault="00DE5B7A" w:rsidP="00A5478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Calculate category scores. </w:t>
      </w:r>
    </w:p>
    <w:p w14:paraId="26622329" w14:textId="77777777" w:rsidR="00DE5B7A" w:rsidRPr="00DE5B7A" w:rsidRDefault="00DE5B7A" w:rsidP="00A5478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Apply category weights. </w:t>
      </w:r>
    </w:p>
    <w:p w14:paraId="1DEBA39A" w14:textId="77777777" w:rsidR="00DE5B7A" w:rsidRPr="00DE5B7A" w:rsidRDefault="00DE5B7A" w:rsidP="00A5478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Generate Global Score. </w:t>
      </w:r>
    </w:p>
    <w:p w14:paraId="73F01E43" w14:textId="77777777" w:rsidR="00DE5B7A" w:rsidRPr="00DE5B7A" w:rsidRDefault="00DE5B7A" w:rsidP="00A5478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Calculate overall Bias and Confidence. </w:t>
      </w:r>
    </w:p>
    <w:p w14:paraId="5DC5EFF1"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Notes</w:t>
      </w:r>
    </w:p>
    <w:p w14:paraId="0D92D748" w14:textId="77777777" w:rsidR="00DE5B7A" w:rsidRPr="00DE5B7A" w:rsidRDefault="00DE5B7A" w:rsidP="00A5478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Ignore unavailable indicators. </w:t>
      </w:r>
    </w:p>
    <w:p w14:paraId="555999C1" w14:textId="77777777" w:rsidR="00DE5B7A" w:rsidRPr="00DE5B7A" w:rsidRDefault="00DE5B7A" w:rsidP="00A5478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Normalize weights automatically when data is missing. </w:t>
      </w:r>
    </w:p>
    <w:p w14:paraId="696C6E95" w14:textId="77777777" w:rsidR="00DE5B7A" w:rsidRPr="00DE5B7A" w:rsidRDefault="00DE5B7A" w:rsidP="00A5478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Never assign zero because an indicator is unavailable. </w:t>
      </w:r>
    </w:p>
    <w:p w14:paraId="7FDB326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92A8D37">
          <v:rect id="_x0000_i1411" style="width:0;height:1.5pt" o:hralign="center" o:hrstd="t" o:hr="t" fillcolor="#a0a0a0" stroked="f"/>
        </w:pict>
      </w:r>
    </w:p>
    <w:p w14:paraId="172A79CF"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4. Card Fields</w:t>
      </w:r>
    </w:p>
    <w:p w14:paraId="538FB79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Global Score</w:t>
      </w:r>
    </w:p>
    <w:p w14:paraId="4B82067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0–100</w:t>
      </w:r>
    </w:p>
    <w:p w14:paraId="563E3C4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Category Scores</w:t>
      </w:r>
    </w:p>
    <w:p w14:paraId="2C9B22BF" w14:textId="77777777" w:rsidR="00DE5B7A" w:rsidRPr="00DE5B7A" w:rsidRDefault="00DE5B7A" w:rsidP="00A5478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 Markets </w:t>
      </w:r>
    </w:p>
    <w:p w14:paraId="5690C0A4" w14:textId="77777777" w:rsidR="00DE5B7A" w:rsidRPr="00DE5B7A" w:rsidRDefault="00DE5B7A" w:rsidP="00A5478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Commodities </w:t>
      </w:r>
    </w:p>
    <w:p w14:paraId="0A3B49D2" w14:textId="77777777" w:rsidR="00DE5B7A" w:rsidRPr="00DE5B7A" w:rsidRDefault="00DE5B7A" w:rsidP="00A5478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Currency </w:t>
      </w:r>
    </w:p>
    <w:p w14:paraId="1F8BA288" w14:textId="77777777" w:rsidR="00DE5B7A" w:rsidRPr="00DE5B7A" w:rsidRDefault="00DE5B7A" w:rsidP="00A5478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Bonds </w:t>
      </w:r>
    </w:p>
    <w:p w14:paraId="4AE6F972" w14:textId="77777777" w:rsidR="00DE5B7A" w:rsidRPr="00DE5B7A" w:rsidRDefault="00DE5B7A" w:rsidP="00A5478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Volatility </w:t>
      </w:r>
    </w:p>
    <w:p w14:paraId="19FC738B" w14:textId="77777777" w:rsidR="00DE5B7A" w:rsidRPr="00DE5B7A" w:rsidRDefault="00DE5B7A" w:rsidP="00A5478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Digital Assets </w:t>
      </w:r>
    </w:p>
    <w:p w14:paraId="04E948E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Bias</w:t>
      </w:r>
    </w:p>
    <w:p w14:paraId="049EA29C" w14:textId="77777777" w:rsidR="00DE5B7A" w:rsidRPr="00DE5B7A" w:rsidRDefault="00DE5B7A" w:rsidP="00A5478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 xml:space="preserve">Bullish </w:t>
      </w:r>
    </w:p>
    <w:p w14:paraId="54D0E23C" w14:textId="77777777" w:rsidR="00DE5B7A" w:rsidRPr="00DE5B7A" w:rsidRDefault="00DE5B7A" w:rsidP="00A5478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Neutral </w:t>
      </w:r>
    </w:p>
    <w:p w14:paraId="6C83EE09" w14:textId="77777777" w:rsidR="00DE5B7A" w:rsidRPr="00DE5B7A" w:rsidRDefault="00DE5B7A" w:rsidP="00A5478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Bearish </w:t>
      </w:r>
    </w:p>
    <w:p w14:paraId="1C4FD21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Confidence</w:t>
      </w:r>
    </w:p>
    <w:p w14:paraId="3D3BC24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Overall Global Confidence</w:t>
      </w:r>
    </w:p>
    <w:p w14:paraId="389801C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Impact Weight</w:t>
      </w:r>
    </w:p>
    <w:p w14:paraId="3A899BD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20% (Decision Engine Default)</w:t>
      </w:r>
    </w:p>
    <w:p w14:paraId="4C2C71CE"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0786A25">
          <v:rect id="_x0000_i1412" style="width:0;height:1.5pt" o:hralign="center" o:hrstd="t" o:hr="t" fillcolor="#a0a0a0" stroked="f"/>
        </w:pict>
      </w:r>
    </w:p>
    <w:p w14:paraId="6016B87C"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09"/>
      </w:tblGrid>
      <w:tr w:rsidR="00DE5B7A" w:rsidRPr="00DE5B7A" w14:paraId="462E1C4B" w14:textId="77777777" w:rsidTr="00DE5B7A">
        <w:trPr>
          <w:tblHeader/>
          <w:tblCellSpacing w:w="15" w:type="dxa"/>
        </w:trPr>
        <w:tc>
          <w:tcPr>
            <w:tcW w:w="0" w:type="auto"/>
            <w:vAlign w:val="center"/>
            <w:hideMark/>
          </w:tcPr>
          <w:p w14:paraId="62B06647" w14:textId="77777777" w:rsidR="00DE5B7A" w:rsidRPr="00DE5B7A" w:rsidRDefault="00DE5B7A" w:rsidP="00DE5B7A">
            <w:pPr>
              <w:spacing w:after="0" w:line="240" w:lineRule="auto"/>
              <w:jc w:val="center"/>
              <w:rPr>
                <w:rFonts w:ascii="Times New Roman" w:eastAsia="Times New Roman" w:hAnsi="Times New Roman" w:cs="Times New Roman"/>
                <w:b/>
                <w:bCs/>
                <w:sz w:val="24"/>
                <w:szCs w:val="24"/>
              </w:rPr>
            </w:pPr>
            <w:r w:rsidRPr="00DE5B7A">
              <w:rPr>
                <w:rFonts w:ascii="Times New Roman" w:eastAsia="Times New Roman" w:hAnsi="Times New Roman" w:cs="Times New Roman"/>
                <w:b/>
                <w:bCs/>
                <w:sz w:val="24"/>
                <w:szCs w:val="24"/>
              </w:rPr>
              <w:t>Score</w:t>
            </w:r>
          </w:p>
        </w:tc>
        <w:tc>
          <w:tcPr>
            <w:tcW w:w="0" w:type="auto"/>
            <w:vAlign w:val="center"/>
            <w:hideMark/>
          </w:tcPr>
          <w:p w14:paraId="2450ADF3" w14:textId="77777777" w:rsidR="00DE5B7A" w:rsidRPr="00DE5B7A" w:rsidRDefault="00DE5B7A" w:rsidP="00DE5B7A">
            <w:pPr>
              <w:spacing w:after="0" w:line="240" w:lineRule="auto"/>
              <w:jc w:val="center"/>
              <w:rPr>
                <w:rFonts w:ascii="Times New Roman" w:eastAsia="Times New Roman" w:hAnsi="Times New Roman" w:cs="Times New Roman"/>
                <w:b/>
                <w:bCs/>
                <w:sz w:val="24"/>
                <w:szCs w:val="24"/>
              </w:rPr>
            </w:pPr>
            <w:r w:rsidRPr="00DE5B7A">
              <w:rPr>
                <w:rFonts w:ascii="Times New Roman" w:eastAsia="Times New Roman" w:hAnsi="Times New Roman" w:cs="Times New Roman"/>
                <w:b/>
                <w:bCs/>
                <w:sz w:val="24"/>
                <w:szCs w:val="24"/>
              </w:rPr>
              <w:t>Bias</w:t>
            </w:r>
          </w:p>
        </w:tc>
      </w:tr>
      <w:tr w:rsidR="00DE5B7A" w:rsidRPr="00DE5B7A" w14:paraId="7F45CB1A" w14:textId="77777777" w:rsidTr="00DE5B7A">
        <w:trPr>
          <w:tblCellSpacing w:w="15" w:type="dxa"/>
        </w:trPr>
        <w:tc>
          <w:tcPr>
            <w:tcW w:w="0" w:type="auto"/>
            <w:vAlign w:val="center"/>
            <w:hideMark/>
          </w:tcPr>
          <w:p w14:paraId="72003AF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90–100</w:t>
            </w:r>
          </w:p>
        </w:tc>
        <w:tc>
          <w:tcPr>
            <w:tcW w:w="0" w:type="auto"/>
            <w:vAlign w:val="center"/>
            <w:hideMark/>
          </w:tcPr>
          <w:p w14:paraId="0DE402A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Strong Bullish</w:t>
            </w:r>
          </w:p>
        </w:tc>
      </w:tr>
      <w:tr w:rsidR="00DE5B7A" w:rsidRPr="00DE5B7A" w14:paraId="434C5EA0" w14:textId="77777777" w:rsidTr="00DE5B7A">
        <w:trPr>
          <w:tblCellSpacing w:w="15" w:type="dxa"/>
        </w:trPr>
        <w:tc>
          <w:tcPr>
            <w:tcW w:w="0" w:type="auto"/>
            <w:vAlign w:val="center"/>
            <w:hideMark/>
          </w:tcPr>
          <w:p w14:paraId="338DA4E0"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75–89</w:t>
            </w:r>
          </w:p>
        </w:tc>
        <w:tc>
          <w:tcPr>
            <w:tcW w:w="0" w:type="auto"/>
            <w:vAlign w:val="center"/>
            <w:hideMark/>
          </w:tcPr>
          <w:p w14:paraId="5BFAE5B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Bullish</w:t>
            </w:r>
          </w:p>
        </w:tc>
      </w:tr>
      <w:tr w:rsidR="00DE5B7A" w:rsidRPr="00DE5B7A" w14:paraId="11AFC225" w14:textId="77777777" w:rsidTr="00DE5B7A">
        <w:trPr>
          <w:tblCellSpacing w:w="15" w:type="dxa"/>
        </w:trPr>
        <w:tc>
          <w:tcPr>
            <w:tcW w:w="0" w:type="auto"/>
            <w:vAlign w:val="center"/>
            <w:hideMark/>
          </w:tcPr>
          <w:p w14:paraId="63D6E73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55–74</w:t>
            </w:r>
          </w:p>
        </w:tc>
        <w:tc>
          <w:tcPr>
            <w:tcW w:w="0" w:type="auto"/>
            <w:vAlign w:val="center"/>
            <w:hideMark/>
          </w:tcPr>
          <w:p w14:paraId="4671AABC"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Neutral</w:t>
            </w:r>
          </w:p>
        </w:tc>
      </w:tr>
      <w:tr w:rsidR="00DE5B7A" w:rsidRPr="00DE5B7A" w14:paraId="13F76C11" w14:textId="77777777" w:rsidTr="00DE5B7A">
        <w:trPr>
          <w:tblCellSpacing w:w="15" w:type="dxa"/>
        </w:trPr>
        <w:tc>
          <w:tcPr>
            <w:tcW w:w="0" w:type="auto"/>
            <w:vAlign w:val="center"/>
            <w:hideMark/>
          </w:tcPr>
          <w:p w14:paraId="1EB7C2BC"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35–54</w:t>
            </w:r>
          </w:p>
        </w:tc>
        <w:tc>
          <w:tcPr>
            <w:tcW w:w="0" w:type="auto"/>
            <w:vAlign w:val="center"/>
            <w:hideMark/>
          </w:tcPr>
          <w:p w14:paraId="0AB6701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Bearish</w:t>
            </w:r>
          </w:p>
        </w:tc>
      </w:tr>
      <w:tr w:rsidR="00DE5B7A" w:rsidRPr="00DE5B7A" w14:paraId="204CF74F" w14:textId="77777777" w:rsidTr="00DE5B7A">
        <w:trPr>
          <w:tblCellSpacing w:w="15" w:type="dxa"/>
        </w:trPr>
        <w:tc>
          <w:tcPr>
            <w:tcW w:w="0" w:type="auto"/>
            <w:vAlign w:val="center"/>
            <w:hideMark/>
          </w:tcPr>
          <w:p w14:paraId="15F97AC1"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0–34</w:t>
            </w:r>
          </w:p>
        </w:tc>
        <w:tc>
          <w:tcPr>
            <w:tcW w:w="0" w:type="auto"/>
            <w:vAlign w:val="center"/>
            <w:hideMark/>
          </w:tcPr>
          <w:p w14:paraId="1EE708E5"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Strong Bearish</w:t>
            </w:r>
          </w:p>
        </w:tc>
      </w:tr>
    </w:tbl>
    <w:p w14:paraId="43B85B6E"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Notes</w:t>
      </w:r>
    </w:p>
    <w:p w14:paraId="12985A9D" w14:textId="77777777" w:rsidR="00DE5B7A" w:rsidRPr="00DE5B7A" w:rsidRDefault="00DE5B7A" w:rsidP="00A5478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Every category contributes proportionally. </w:t>
      </w:r>
    </w:p>
    <w:p w14:paraId="79D8EFBB" w14:textId="77777777" w:rsidR="00DE5B7A" w:rsidRPr="00DE5B7A" w:rsidRDefault="00DE5B7A" w:rsidP="00A5478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Missing indicators should not significantly distort the final score. </w:t>
      </w:r>
    </w:p>
    <w:p w14:paraId="1271C9B4" w14:textId="77777777" w:rsidR="00DE5B7A" w:rsidRPr="00DE5B7A" w:rsidRDefault="00DE5B7A" w:rsidP="00A5478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Category weights remain configurable. </w:t>
      </w:r>
    </w:p>
    <w:p w14:paraId="3253C01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568CEE53">
          <v:rect id="_x0000_i1413" style="width:0;height:1.5pt" o:hralign="center" o:hrstd="t" o:hr="t" fillcolor="#a0a0a0" stroked="f"/>
        </w:pict>
      </w:r>
    </w:p>
    <w:p w14:paraId="51FD8ABF"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6. Bias Rules</w:t>
      </w:r>
    </w:p>
    <w:p w14:paraId="06C0B16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Above 75</w:t>
      </w:r>
    </w:p>
    <w:p w14:paraId="2962AB7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Bullish</w:t>
      </w:r>
    </w:p>
    <w:p w14:paraId="4958AF0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Between 55–74</w:t>
      </w:r>
    </w:p>
    <w:p w14:paraId="6A404FC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Neutral</w:t>
      </w:r>
    </w:p>
    <w:p w14:paraId="4040644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Below 55</w:t>
      </w:r>
    </w:p>
    <w:p w14:paraId="01539E0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Bearish</w:t>
      </w:r>
    </w:p>
    <w:p w14:paraId="7FE17EA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Below 35</w:t>
      </w:r>
    </w:p>
    <w:p w14:paraId="08C3C06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Strong Bearish</w:t>
      </w:r>
    </w:p>
    <w:p w14:paraId="58B91399"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79FBABE">
          <v:rect id="_x0000_i1414" style="width:0;height:1.5pt" o:hralign="center" o:hrstd="t" o:hr="t" fillcolor="#a0a0a0" stroked="f"/>
        </w:pict>
      </w:r>
    </w:p>
    <w:p w14:paraId="4F31A8CD"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7. Confidence Logic</w:t>
      </w:r>
    </w:p>
    <w:p w14:paraId="3F25A09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Base Confidence</w:t>
      </w:r>
    </w:p>
    <w:p w14:paraId="218F35E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Average confidence of all available Global indicators.</w:t>
      </w:r>
    </w:p>
    <w:p w14:paraId="0E128481"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Increase Confidence</w:t>
      </w:r>
    </w:p>
    <w:p w14:paraId="7772103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 All categories available</w:t>
      </w:r>
    </w:p>
    <w:p w14:paraId="6DE4250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 Strong agreement across categories</w:t>
      </w:r>
    </w:p>
    <w:p w14:paraId="646C8548"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Decrease Confidence</w:t>
      </w:r>
    </w:p>
    <w:p w14:paraId="324206F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 Missing category</w:t>
      </w:r>
    </w:p>
    <w:p w14:paraId="2A128D4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-10% Multiple unavailable indicators</w:t>
      </w:r>
    </w:p>
    <w:p w14:paraId="24C271D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-10% Significant divergence between categories</w:t>
      </w:r>
    </w:p>
    <w:p w14:paraId="52966D3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Minimum</w:t>
      </w:r>
    </w:p>
    <w:p w14:paraId="6FE9D47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50%</w:t>
      </w:r>
    </w:p>
    <w:p w14:paraId="7887C29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Maximum</w:t>
      </w:r>
    </w:p>
    <w:p w14:paraId="0B424A5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99%</w:t>
      </w:r>
    </w:p>
    <w:p w14:paraId="092BD4B0"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5CC0E00">
          <v:rect id="_x0000_i1415" style="width:0;height:1.5pt" o:hralign="center" o:hrstd="t" o:hr="t" fillcolor="#a0a0a0" stroked="f"/>
        </w:pict>
      </w:r>
    </w:p>
    <w:p w14:paraId="718B23EC"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8. Score Range Bar</w:t>
      </w:r>
    </w:p>
    <w:p w14:paraId="01EE199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Minimum</w:t>
      </w:r>
    </w:p>
    <w:p w14:paraId="265844E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0</w:t>
      </w:r>
    </w:p>
    <w:p w14:paraId="2358B26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lastRenderedPageBreak/>
        <w:t>Maximum</w:t>
      </w:r>
    </w:p>
    <w:p w14:paraId="1CC111C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100</w:t>
      </w:r>
    </w:p>
    <w:p w14:paraId="35D2E80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Pointer</w:t>
      </w:r>
    </w:p>
    <w:p w14:paraId="771B9F3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Current Global Score</w:t>
      </w:r>
    </w:p>
    <w:p w14:paraId="79B70E6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Average Marker</w:t>
      </w:r>
    </w:p>
    <w:p w14:paraId="7EB0DCD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30-Day Average Score</w:t>
      </w:r>
    </w:p>
    <w:p w14:paraId="6214DFF9"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Color Zones</w:t>
      </w:r>
    </w:p>
    <w:p w14:paraId="55E1326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0–30 → Strong Bearish</w:t>
      </w:r>
    </w:p>
    <w:p w14:paraId="3B57057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30–60 → Weak</w:t>
      </w:r>
    </w:p>
    <w:p w14:paraId="147A5A1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60–80 → Neutral</w:t>
      </w:r>
    </w:p>
    <w:p w14:paraId="34DFCBE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80–100 → Strong Bullish</w:t>
      </w:r>
    </w:p>
    <w:p w14:paraId="089D12D7"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041DCF5">
          <v:rect id="_x0000_i1416" style="width:0;height:1.5pt" o:hralign="center" o:hrstd="t" o:hr="t" fillcolor="#a0a0a0" stroked="f"/>
        </w:pict>
      </w:r>
    </w:p>
    <w:p w14:paraId="0CE87A01"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9. Dual Trend Chart</w:t>
      </w:r>
    </w:p>
    <w:p w14:paraId="4D9D3F2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Chart Type</w:t>
      </w:r>
    </w:p>
    <w:p w14:paraId="248D476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Dual Line</w:t>
      </w:r>
    </w:p>
    <w:p w14:paraId="5AF96B7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Line 1</w:t>
      </w:r>
    </w:p>
    <w:p w14:paraId="2D9CE31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w:t>
      </w:r>
    </w:p>
    <w:p w14:paraId="76C1A76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Line 2</w:t>
      </w:r>
    </w:p>
    <w:p w14:paraId="7E40DCE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Confidence</w:t>
      </w:r>
    </w:p>
    <w:p w14:paraId="1967A81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History</w:t>
      </w:r>
    </w:p>
    <w:p w14:paraId="38A8654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 Trading Days</w:t>
      </w:r>
    </w:p>
    <w:p w14:paraId="2F42365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w:t>
      </w:r>
    </w:p>
    <w:p w14:paraId="1A2BE13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any Global indicator updates.</w:t>
      </w:r>
    </w:p>
    <w:p w14:paraId="206B5ECF"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pict w14:anchorId="39C67D5E">
          <v:rect id="_x0000_i1417" style="width:0;height:1.5pt" o:hralign="center" o:hrstd="t" o:hr="t" fillcolor="#a0a0a0" stroked="f"/>
        </w:pict>
      </w:r>
    </w:p>
    <w:p w14:paraId="5220F9A6"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10. AI Insight Rules</w:t>
      </w:r>
    </w:p>
    <w:p w14:paraId="561635F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Above 80</w:t>
      </w:r>
    </w:p>
    <w:p w14:paraId="2D21045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Explain that global macro conditions strongly support Indian equities.</w:t>
      </w:r>
    </w:p>
    <w:p w14:paraId="66B085F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Between 60–80</w:t>
      </w:r>
    </w:p>
    <w:p w14:paraId="1D1091C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Explain that global indicators remain generally supportive with minor risks.</w:t>
      </w:r>
    </w:p>
    <w:p w14:paraId="1FB53D7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Between 35–60</w:t>
      </w:r>
    </w:p>
    <w:p w14:paraId="07048EC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Explain that global indicators are mixed and require caution.</w:t>
      </w:r>
    </w:p>
    <w:p w14:paraId="54E500E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Score Below 35</w:t>
      </w:r>
    </w:p>
    <w:p w14:paraId="7060EE7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Explain that global macro conditions indicate elevated downside risk.</w:t>
      </w:r>
    </w:p>
    <w:p w14:paraId="51A8524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Low Confidence</w:t>
      </w:r>
    </w:p>
    <w:p w14:paraId="416A012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Mention conflicting or incomplete global data.</w:t>
      </w:r>
    </w:p>
    <w:p w14:paraId="1ABB2351"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0EC45B3D">
          <v:rect id="_x0000_i1418" style="width:0;height:1.5pt" o:hralign="center" o:hrstd="t" o:hr="t" fillcolor="#a0a0a0" stroked="f"/>
        </w:pict>
      </w:r>
    </w:p>
    <w:p w14:paraId="18468E5B"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11. Why It Matters</w:t>
      </w:r>
    </w:p>
    <w:p w14:paraId="65CFE7D0" w14:textId="77777777" w:rsidR="00DE5B7A" w:rsidRPr="00DE5B7A" w:rsidRDefault="00DE5B7A" w:rsidP="00A5478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Summarizes global market conditions. </w:t>
      </w:r>
    </w:p>
    <w:p w14:paraId="73FCFD96" w14:textId="77777777" w:rsidR="00DE5B7A" w:rsidRPr="00DE5B7A" w:rsidRDefault="00DE5B7A" w:rsidP="00A5478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Measures international risk appetite. </w:t>
      </w:r>
    </w:p>
    <w:p w14:paraId="4B995A54" w14:textId="77777777" w:rsidR="00DE5B7A" w:rsidRPr="00DE5B7A" w:rsidRDefault="00DE5B7A" w:rsidP="00A5478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Tracks macroeconomic headwinds. </w:t>
      </w:r>
    </w:p>
    <w:p w14:paraId="552B25A7" w14:textId="77777777" w:rsidR="00DE5B7A" w:rsidRPr="00DE5B7A" w:rsidRDefault="00DE5B7A" w:rsidP="00A5478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Provides a standardized input for the Decision Engine. </w:t>
      </w:r>
    </w:p>
    <w:p w14:paraId="7350490A" w14:textId="77777777" w:rsidR="00DE5B7A" w:rsidRPr="00DE5B7A" w:rsidRDefault="00DE5B7A" w:rsidP="00A5478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Simplifies complex global data into one actionable score. </w:t>
      </w:r>
    </w:p>
    <w:p w14:paraId="6A0EE883"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DECEFB4">
          <v:rect id="_x0000_i1419" style="width:0;height:1.5pt" o:hralign="center" o:hrstd="t" o:hr="t" fillcolor="#a0a0a0" stroked="f"/>
        </w:pict>
      </w:r>
    </w:p>
    <w:p w14:paraId="58FAC85F"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12. Trading Impact</w:t>
      </w:r>
    </w:p>
    <w:p w14:paraId="27E5DC1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Intraday</w:t>
      </w:r>
    </w:p>
    <w:p w14:paraId="3839810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1117AA2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Swing Trading</w:t>
      </w:r>
    </w:p>
    <w:p w14:paraId="53E6A3D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lastRenderedPageBreak/>
        <w:t>★★★★★</w:t>
      </w:r>
    </w:p>
    <w:p w14:paraId="5228E9A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Positional Trading</w:t>
      </w:r>
    </w:p>
    <w:p w14:paraId="0699083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37DBBC5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Options Trading</w:t>
      </w:r>
    </w:p>
    <w:p w14:paraId="03D5BB4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397DC8C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Best Use</w:t>
      </w:r>
    </w:p>
    <w:p w14:paraId="298BCF5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Evaluating the impact of global markets on Indian equities.</w:t>
      </w:r>
    </w:p>
    <w:p w14:paraId="739ED33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Avoid Using Alone</w:t>
      </w:r>
    </w:p>
    <w:p w14:paraId="2F18BF5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Yes</w:t>
      </w:r>
    </w:p>
    <w:p w14:paraId="63704909"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25B49D3D">
          <v:rect id="_x0000_i1420" style="width:0;height:1.5pt" o:hralign="center" o:hrstd="t" o:hr="t" fillcolor="#a0a0a0" stroked="f"/>
        </w:pict>
      </w:r>
    </w:p>
    <w:p w14:paraId="65AECA77"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13. Supporting Indicators</w:t>
      </w:r>
    </w:p>
    <w:p w14:paraId="7D9A1C28" w14:textId="77777777" w:rsidR="00DE5B7A" w:rsidRPr="00DE5B7A" w:rsidRDefault="00DE5B7A" w:rsidP="00A5478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All Global Indicators </w:t>
      </w:r>
    </w:p>
    <w:p w14:paraId="1C371E13" w14:textId="77777777" w:rsidR="00DE5B7A" w:rsidRPr="00DE5B7A" w:rsidRDefault="00DE5B7A" w:rsidP="00A5478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Technical Score </w:t>
      </w:r>
    </w:p>
    <w:p w14:paraId="098975FA" w14:textId="77777777" w:rsidR="00DE5B7A" w:rsidRPr="00DE5B7A" w:rsidRDefault="00DE5B7A" w:rsidP="00A5478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Fundamentals Score </w:t>
      </w:r>
    </w:p>
    <w:p w14:paraId="797FBEB3" w14:textId="77777777" w:rsidR="00DE5B7A" w:rsidRPr="00DE5B7A" w:rsidRDefault="00DE5B7A" w:rsidP="00A5478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Options Score </w:t>
      </w:r>
    </w:p>
    <w:p w14:paraId="34C3D2C9" w14:textId="77777777" w:rsidR="00DE5B7A" w:rsidRPr="00DE5B7A" w:rsidRDefault="00DE5B7A" w:rsidP="00A5478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Events Score </w:t>
      </w:r>
    </w:p>
    <w:p w14:paraId="577A494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D0106A1">
          <v:rect id="_x0000_i1421" style="width:0;height:1.5pt" o:hralign="center" o:hrstd="t" o:hr="t" fillcolor="#a0a0a0" stroked="f"/>
        </w:pict>
      </w:r>
    </w:p>
    <w:p w14:paraId="095AF87A"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14. Metadata</w:t>
      </w:r>
    </w:p>
    <w:p w14:paraId="01FB0A3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Source</w:t>
      </w:r>
    </w:p>
    <w:p w14:paraId="16C35B5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Calculated</w:t>
      </w:r>
    </w:p>
    <w:p w14:paraId="5F93C20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Calculation</w:t>
      </w:r>
    </w:p>
    <w:p w14:paraId="4287FBA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Backend</w:t>
      </w:r>
    </w:p>
    <w:p w14:paraId="75CD554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Updated</w:t>
      </w:r>
    </w:p>
    <w:p w14:paraId="614EA14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any Global indicator updates</w:t>
      </w:r>
    </w:p>
    <w:p w14:paraId="208DD1B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proofErr w:type="spellStart"/>
      <w:r w:rsidRPr="00DE5B7A">
        <w:rPr>
          <w:rFonts w:ascii="Times New Roman" w:eastAsia="Times New Roman" w:hAnsi="Times New Roman" w:cs="Times New Roman"/>
          <w:b/>
          <w:bCs/>
          <w:sz w:val="24"/>
          <w:szCs w:val="24"/>
        </w:rPr>
        <w:lastRenderedPageBreak/>
        <w:t>Timezone</w:t>
      </w:r>
      <w:proofErr w:type="spellEnd"/>
    </w:p>
    <w:p w14:paraId="7BB3712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Asia/Kolkata</w:t>
      </w:r>
    </w:p>
    <w:p w14:paraId="2E0817C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Storage</w:t>
      </w:r>
    </w:p>
    <w:p w14:paraId="0784A22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Local Electron Database</w:t>
      </w:r>
    </w:p>
    <w:p w14:paraId="064CA35C"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B67FD51">
          <v:rect id="_x0000_i1422" style="width:0;height:1.5pt" o:hralign="center" o:hrstd="t" o:hr="t" fillcolor="#a0a0a0" stroked="f"/>
        </w:pict>
      </w:r>
    </w:p>
    <w:p w14:paraId="4523ABF5"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15. Developer Notes</w:t>
      </w:r>
    </w:p>
    <w:p w14:paraId="04889DF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Store:</w:t>
      </w:r>
    </w:p>
    <w:p w14:paraId="081FC20E" w14:textId="77777777" w:rsidR="00DE5B7A" w:rsidRPr="00DE5B7A" w:rsidRDefault="00DE5B7A" w:rsidP="00A5478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w:t>
      </w:r>
    </w:p>
    <w:p w14:paraId="45643999" w14:textId="77777777" w:rsidR="00DE5B7A" w:rsidRPr="00DE5B7A" w:rsidRDefault="00DE5B7A" w:rsidP="00A5478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Category Scores </w:t>
      </w:r>
    </w:p>
    <w:p w14:paraId="31028A5C" w14:textId="77777777" w:rsidR="00DE5B7A" w:rsidRPr="00DE5B7A" w:rsidRDefault="00DE5B7A" w:rsidP="00A5478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Overall Confidence </w:t>
      </w:r>
    </w:p>
    <w:p w14:paraId="4982B4DA" w14:textId="77777777" w:rsidR="00DE5B7A" w:rsidRPr="00DE5B7A" w:rsidRDefault="00DE5B7A" w:rsidP="00A5478D">
      <w:pPr>
        <w:numPr>
          <w:ilvl w:val="0"/>
          <w:numId w:val="158"/>
        </w:numPr>
        <w:spacing w:before="100" w:beforeAutospacing="1" w:after="100" w:afterAutospacing="1" w:line="240" w:lineRule="auto"/>
        <w:rPr>
          <w:rFonts w:ascii="Times New Roman" w:eastAsia="Times New Roman" w:hAnsi="Times New Roman" w:cs="Times New Roman"/>
          <w:sz w:val="24"/>
          <w:szCs w:val="24"/>
        </w:rPr>
      </w:pPr>
      <w:proofErr w:type="gramStart"/>
      <w:r w:rsidRPr="00DE5B7A">
        <w:rPr>
          <w:rFonts w:ascii="Times New Roman" w:eastAsia="Times New Roman" w:hAnsi="Times New Roman" w:cs="Times New Roman"/>
          <w:sz w:val="24"/>
          <w:szCs w:val="24"/>
        </w:rPr>
        <w:t>Overall</w:t>
      </w:r>
      <w:proofErr w:type="gramEnd"/>
      <w:r w:rsidRPr="00DE5B7A">
        <w:rPr>
          <w:rFonts w:ascii="Times New Roman" w:eastAsia="Times New Roman" w:hAnsi="Times New Roman" w:cs="Times New Roman"/>
          <w:sz w:val="24"/>
          <w:szCs w:val="24"/>
        </w:rPr>
        <w:t xml:space="preserve"> Bias </w:t>
      </w:r>
    </w:p>
    <w:p w14:paraId="3660E956" w14:textId="77777777" w:rsidR="00DE5B7A" w:rsidRPr="00DE5B7A" w:rsidRDefault="00DE5B7A" w:rsidP="00A5478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Historical Scores </w:t>
      </w:r>
    </w:p>
    <w:p w14:paraId="3EE44F6D" w14:textId="77777777" w:rsidR="00DE5B7A" w:rsidRPr="00DE5B7A" w:rsidRDefault="00DE5B7A" w:rsidP="00A5478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Last Updated </w:t>
      </w:r>
    </w:p>
    <w:p w14:paraId="57C7D18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Recalculate only when an underlying Global indicator changes. Normalize weights automatically if any indicator becomes unavailable. Maintain historical values for dashboard trend visualization.</w:t>
      </w:r>
    </w:p>
    <w:p w14:paraId="27BD1197"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F6DFA6B">
          <v:rect id="_x0000_i1423" style="width:0;height:1.5pt" o:hralign="center" o:hrstd="t" o:hr="t" fillcolor="#a0a0a0" stroked="f"/>
        </w:pict>
      </w:r>
    </w:p>
    <w:p w14:paraId="1B588B86"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 xml:space="preserve">16. Praxis Engine Integration </w:t>
      </w:r>
      <w:r w:rsidRPr="00DE5B7A">
        <w:rPr>
          <w:rFonts w:ascii="Segoe UI Emoji" w:eastAsia="Times New Roman" w:hAnsi="Segoe UI Emoji" w:cs="Segoe UI Emoji"/>
          <w:b/>
          <w:bCs/>
          <w:kern w:val="36"/>
          <w:sz w:val="48"/>
          <w:szCs w:val="48"/>
        </w:rPr>
        <w:t>⭐</w:t>
      </w:r>
    </w:p>
    <w:p w14:paraId="2EED59F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Engine Weight</w:t>
      </w:r>
    </w:p>
    <w:p w14:paraId="62A11AB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20% (Default Decision Engine Weight)</w:t>
      </w:r>
    </w:p>
    <w:p w14:paraId="598BC5D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Relative Importance</w:t>
      </w:r>
    </w:p>
    <w:p w14:paraId="6231824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Critical</w:t>
      </w:r>
    </w:p>
    <w:p w14:paraId="205FA7F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Decision Engine Role</w:t>
      </w:r>
    </w:p>
    <w:p w14:paraId="10BBCE8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Macroeconomic Assessment</w:t>
      </w:r>
    </w:p>
    <w:p w14:paraId="0FEFE1E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Primary Use</w:t>
      </w:r>
    </w:p>
    <w:p w14:paraId="00BAE76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Provide the Global module output to the Dashboard and Decision Engine.</w:t>
      </w:r>
    </w:p>
    <w:p w14:paraId="1D4B93D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lastRenderedPageBreak/>
        <w:t>Bullish Confirmation</w:t>
      </w:r>
    </w:p>
    <w:p w14:paraId="77734E88" w14:textId="77777777" w:rsidR="00DE5B7A" w:rsidRPr="00DE5B7A" w:rsidRDefault="00DE5B7A" w:rsidP="00A5478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&gt;75 </w:t>
      </w:r>
    </w:p>
    <w:p w14:paraId="1D98C24A" w14:textId="77777777" w:rsidR="00DE5B7A" w:rsidRPr="00DE5B7A" w:rsidRDefault="00DE5B7A" w:rsidP="00A5478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&gt;80% </w:t>
      </w:r>
    </w:p>
    <w:p w14:paraId="08624AF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Bearish Confirmation</w:t>
      </w:r>
    </w:p>
    <w:p w14:paraId="3DE243B7" w14:textId="77777777" w:rsidR="00DE5B7A" w:rsidRPr="00DE5B7A" w:rsidRDefault="00DE5B7A" w:rsidP="00A5478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&lt;55 </w:t>
      </w:r>
    </w:p>
    <w:p w14:paraId="2C4C8B7D" w14:textId="77777777" w:rsidR="00DE5B7A" w:rsidRPr="00DE5B7A" w:rsidRDefault="00DE5B7A" w:rsidP="00A5478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&gt;60% </w:t>
      </w:r>
    </w:p>
    <w:p w14:paraId="0F90033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Display Priority</w:t>
      </w:r>
    </w:p>
    <w:p w14:paraId="22D92A4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Highest</w:t>
      </w:r>
    </w:p>
    <w:p w14:paraId="0037CDF3"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92CCD96">
          <v:rect id="_x0000_i1424" style="width:0;height:1.5pt" o:hralign="center" o:hrstd="t" o:hr="t" fillcolor="#a0a0a0" stroked="f"/>
        </w:pict>
      </w:r>
    </w:p>
    <w:p w14:paraId="77E482D2"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17. Praxis Recommendation</w:t>
      </w:r>
    </w:p>
    <w:p w14:paraId="147B9E3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The </w:t>
      </w:r>
      <w:r w:rsidRPr="00DE5B7A">
        <w:rPr>
          <w:rFonts w:ascii="Times New Roman" w:eastAsia="Times New Roman" w:hAnsi="Times New Roman" w:cs="Times New Roman"/>
          <w:b/>
          <w:bCs/>
          <w:sz w:val="24"/>
          <w:szCs w:val="24"/>
        </w:rPr>
        <w:t>Global Score Engine</w:t>
      </w:r>
      <w:r w:rsidRPr="00DE5B7A">
        <w:rPr>
          <w:rFonts w:ascii="Times New Roman" w:eastAsia="Times New Roman" w:hAnsi="Times New Roman" w:cs="Times New Roman"/>
          <w:sz w:val="24"/>
          <w:szCs w:val="24"/>
        </w:rPr>
        <w:t xml:space="preserve"> should be the </w:t>
      </w:r>
      <w:r w:rsidRPr="00DE5B7A">
        <w:rPr>
          <w:rFonts w:ascii="Times New Roman" w:eastAsia="Times New Roman" w:hAnsi="Times New Roman" w:cs="Times New Roman"/>
          <w:b/>
          <w:bCs/>
          <w:sz w:val="24"/>
          <w:szCs w:val="24"/>
        </w:rPr>
        <w:t>single output</w:t>
      </w:r>
      <w:r w:rsidRPr="00DE5B7A">
        <w:rPr>
          <w:rFonts w:ascii="Times New Roman" w:eastAsia="Times New Roman" w:hAnsi="Times New Roman" w:cs="Times New Roman"/>
          <w:sz w:val="24"/>
          <w:szCs w:val="24"/>
        </w:rPr>
        <w:t xml:space="preserve"> of the Global module.</w:t>
      </w:r>
    </w:p>
    <w:p w14:paraId="65706EE0"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Engine Hierarchy</w:t>
      </w:r>
    </w:p>
    <w:p w14:paraId="255A869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Global Indicators</w:t>
      </w:r>
    </w:p>
    <w:p w14:paraId="1CEAAC1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71D9E37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Category Scores</w:t>
      </w:r>
    </w:p>
    <w:p w14:paraId="4EF96ED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521E9AC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Global Score</w:t>
      </w:r>
    </w:p>
    <w:p w14:paraId="7B25A31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6DEF2D9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Decision Engine</w:t>
      </w:r>
    </w:p>
    <w:p w14:paraId="0BB480D4"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Engine Rules</w:t>
      </w:r>
    </w:p>
    <w:p w14:paraId="26BEF472" w14:textId="77777777" w:rsidR="00DE5B7A" w:rsidRPr="00DE5B7A" w:rsidRDefault="00DE5B7A" w:rsidP="00A5478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Calculate category scores before calculating the overall Global Score. </w:t>
      </w:r>
    </w:p>
    <w:p w14:paraId="06B4926F" w14:textId="77777777" w:rsidR="00DE5B7A" w:rsidRPr="00DE5B7A" w:rsidRDefault="00DE5B7A" w:rsidP="00A5478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Normalize weights automatically when indicators are unavailable. </w:t>
      </w:r>
    </w:p>
    <w:p w14:paraId="586257B5" w14:textId="77777777" w:rsidR="00DE5B7A" w:rsidRPr="00DE5B7A" w:rsidRDefault="00DE5B7A" w:rsidP="00A5478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Use confidence-weighted aggregation where possible. </w:t>
      </w:r>
    </w:p>
    <w:p w14:paraId="4FCB9B1C" w14:textId="77777777" w:rsidR="00DE5B7A" w:rsidRPr="00DE5B7A" w:rsidRDefault="00DE5B7A" w:rsidP="00A5478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The Global Score should be consumed directly by the </w:t>
      </w:r>
      <w:r w:rsidRPr="00DE5B7A">
        <w:rPr>
          <w:rFonts w:ascii="Times New Roman" w:eastAsia="Times New Roman" w:hAnsi="Times New Roman" w:cs="Times New Roman"/>
          <w:b/>
          <w:bCs/>
          <w:sz w:val="24"/>
          <w:szCs w:val="24"/>
        </w:rPr>
        <w:t>Dashboard</w:t>
      </w:r>
      <w:r w:rsidRPr="00DE5B7A">
        <w:rPr>
          <w:rFonts w:ascii="Times New Roman" w:eastAsia="Times New Roman" w:hAnsi="Times New Roman" w:cs="Times New Roman"/>
          <w:sz w:val="24"/>
          <w:szCs w:val="24"/>
        </w:rPr>
        <w:t xml:space="preserve"> and </w:t>
      </w:r>
      <w:r w:rsidRPr="00DE5B7A">
        <w:rPr>
          <w:rFonts w:ascii="Times New Roman" w:eastAsia="Times New Roman" w:hAnsi="Times New Roman" w:cs="Times New Roman"/>
          <w:b/>
          <w:bCs/>
          <w:sz w:val="24"/>
          <w:szCs w:val="24"/>
        </w:rPr>
        <w:t>Decision Engine</w:t>
      </w:r>
      <w:r w:rsidRPr="00DE5B7A">
        <w:rPr>
          <w:rFonts w:ascii="Times New Roman" w:eastAsia="Times New Roman" w:hAnsi="Times New Roman" w:cs="Times New Roman"/>
          <w:sz w:val="24"/>
          <w:szCs w:val="24"/>
        </w:rPr>
        <w:t xml:space="preserve"> without recalculating any individual indicator. </w:t>
      </w:r>
    </w:p>
    <w:p w14:paraId="7F2034A0" w14:textId="3EF99F96" w:rsidR="00DE5B7A" w:rsidRPr="00DE5B7A" w:rsidRDefault="00A5478D" w:rsidP="00DE5B7A">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5478D">
        <w:rPr>
          <w:rFonts w:ascii="Times New Roman" w:eastAsia="Times New Roman" w:hAnsi="Times New Roman" w:cs="Times New Roman"/>
          <w:b/>
          <w:bCs/>
          <w:color w:val="FF0000"/>
          <w:kern w:val="36"/>
          <w:sz w:val="48"/>
          <w:szCs w:val="48"/>
        </w:rPr>
        <w:lastRenderedPageBreak/>
        <w:t>$</w:t>
      </w:r>
      <w:r w:rsidR="00DE5B7A" w:rsidRPr="00DE5B7A">
        <w:rPr>
          <w:rFonts w:ascii="Times New Roman" w:eastAsia="Times New Roman" w:hAnsi="Times New Roman" w:cs="Times New Roman"/>
          <w:b/>
          <w:bCs/>
          <w:color w:val="FF0000"/>
          <w:kern w:val="36"/>
          <w:sz w:val="48"/>
          <w:szCs w:val="48"/>
        </w:rPr>
        <w:t>. Global Dashboard Card</w:t>
      </w:r>
    </w:p>
    <w:p w14:paraId="118FD35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Module:</w:t>
      </w:r>
      <w:r w:rsidRPr="00DE5B7A">
        <w:rPr>
          <w:rFonts w:ascii="Times New Roman" w:eastAsia="Times New Roman" w:hAnsi="Times New Roman" w:cs="Times New Roman"/>
          <w:sz w:val="24"/>
          <w:szCs w:val="24"/>
        </w:rPr>
        <w:t xml:space="preserve"> Global</w:t>
      </w:r>
      <w:r w:rsidRPr="00DE5B7A">
        <w:rPr>
          <w:rFonts w:ascii="Times New Roman" w:eastAsia="Times New Roman" w:hAnsi="Times New Roman" w:cs="Times New Roman"/>
          <w:sz w:val="24"/>
          <w:szCs w:val="24"/>
        </w:rPr>
        <w:br/>
      </w:r>
      <w:r w:rsidRPr="00DE5B7A">
        <w:rPr>
          <w:rFonts w:ascii="Times New Roman" w:eastAsia="Times New Roman" w:hAnsi="Times New Roman" w:cs="Times New Roman"/>
          <w:b/>
          <w:bCs/>
          <w:sz w:val="24"/>
          <w:szCs w:val="24"/>
        </w:rPr>
        <w:t>Category:</w:t>
      </w:r>
      <w:r w:rsidRPr="00DE5B7A">
        <w:rPr>
          <w:rFonts w:ascii="Times New Roman" w:eastAsia="Times New Roman" w:hAnsi="Times New Roman" w:cs="Times New Roman"/>
          <w:sz w:val="24"/>
          <w:szCs w:val="24"/>
        </w:rPr>
        <w:t xml:space="preserve"> Dashboard</w:t>
      </w:r>
      <w:r w:rsidRPr="00DE5B7A">
        <w:rPr>
          <w:rFonts w:ascii="Times New Roman" w:eastAsia="Times New Roman" w:hAnsi="Times New Roman" w:cs="Times New Roman"/>
          <w:sz w:val="24"/>
          <w:szCs w:val="24"/>
        </w:rPr>
        <w:br/>
      </w:r>
      <w:r w:rsidRPr="00DE5B7A">
        <w:rPr>
          <w:rFonts w:ascii="Times New Roman" w:eastAsia="Times New Roman" w:hAnsi="Times New Roman" w:cs="Times New Roman"/>
          <w:b/>
          <w:bCs/>
          <w:sz w:val="24"/>
          <w:szCs w:val="24"/>
        </w:rPr>
        <w:t>Status:</w:t>
      </w:r>
      <w:r w:rsidRPr="00DE5B7A">
        <w:rPr>
          <w:rFonts w:ascii="Times New Roman" w:eastAsia="Times New Roman" w:hAnsi="Times New Roman" w:cs="Times New Roman"/>
          <w:sz w:val="24"/>
          <w:szCs w:val="24"/>
        </w:rPr>
        <w:t xml:space="preserve"> Production Ready</w:t>
      </w:r>
    </w:p>
    <w:p w14:paraId="55AA8133" w14:textId="77777777" w:rsidR="00DE5B7A" w:rsidRPr="00DE5B7A" w:rsidRDefault="00DE5B7A" w:rsidP="00DE5B7A">
      <w:pPr>
        <w:spacing w:before="100" w:beforeAutospacing="1" w:after="100" w:afterAutospacing="1" w:line="240" w:lineRule="auto"/>
        <w:outlineLvl w:val="1"/>
        <w:rPr>
          <w:rFonts w:ascii="Times New Roman" w:eastAsia="Times New Roman" w:hAnsi="Times New Roman" w:cs="Times New Roman"/>
          <w:b/>
          <w:bCs/>
          <w:sz w:val="36"/>
          <w:szCs w:val="36"/>
        </w:rPr>
      </w:pPr>
      <w:r w:rsidRPr="00DE5B7A">
        <w:rPr>
          <w:rFonts w:ascii="Times New Roman" w:eastAsia="Times New Roman" w:hAnsi="Times New Roman" w:cs="Times New Roman"/>
          <w:b/>
          <w:bCs/>
          <w:sz w:val="36"/>
          <w:szCs w:val="36"/>
        </w:rPr>
        <w:t>1. Overview</w:t>
      </w:r>
    </w:p>
    <w:p w14:paraId="092B52E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Name:</w:t>
      </w:r>
      <w:r w:rsidRPr="00DE5B7A">
        <w:rPr>
          <w:rFonts w:ascii="Times New Roman" w:eastAsia="Times New Roman" w:hAnsi="Times New Roman" w:cs="Times New Roman"/>
          <w:sz w:val="24"/>
          <w:szCs w:val="24"/>
        </w:rPr>
        <w:t xml:space="preserve"> Global Dashboard Card</w:t>
      </w:r>
    </w:p>
    <w:p w14:paraId="5E18256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Short Name:</w:t>
      </w:r>
      <w:r w:rsidRPr="00DE5B7A">
        <w:rPr>
          <w:rFonts w:ascii="Times New Roman" w:eastAsia="Times New Roman" w:hAnsi="Times New Roman" w:cs="Times New Roman"/>
          <w:sz w:val="24"/>
          <w:szCs w:val="24"/>
        </w:rPr>
        <w:t xml:space="preserve"> Global Card</w:t>
      </w:r>
    </w:p>
    <w:p w14:paraId="5F60F20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Module:</w:t>
      </w:r>
      <w:r w:rsidRPr="00DE5B7A">
        <w:rPr>
          <w:rFonts w:ascii="Times New Roman" w:eastAsia="Times New Roman" w:hAnsi="Times New Roman" w:cs="Times New Roman"/>
          <w:sz w:val="24"/>
          <w:szCs w:val="24"/>
        </w:rPr>
        <w:t xml:space="preserve"> Global</w:t>
      </w:r>
    </w:p>
    <w:p w14:paraId="25320D8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Category:</w:t>
      </w:r>
      <w:r w:rsidRPr="00DE5B7A">
        <w:rPr>
          <w:rFonts w:ascii="Times New Roman" w:eastAsia="Times New Roman" w:hAnsi="Times New Roman" w:cs="Times New Roman"/>
          <w:sz w:val="24"/>
          <w:szCs w:val="24"/>
        </w:rPr>
        <w:t xml:space="preserve"> Dashboard</w:t>
      </w:r>
    </w:p>
    <w:p w14:paraId="0C3DA7B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Purpose:</w:t>
      </w:r>
    </w:p>
    <w:p w14:paraId="34590A9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Provides a consolidated view of the overall Global Score, category performance, global market sentiment, macroeconomic conditions, and international risk factors in a single dashboard card.</w:t>
      </w:r>
    </w:p>
    <w:p w14:paraId="56F882F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Based On:</w:t>
      </w:r>
    </w:p>
    <w:p w14:paraId="16C559C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 Engine</w:t>
      </w:r>
    </w:p>
    <w:p w14:paraId="2C131B6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Importance:</w:t>
      </w:r>
    </w:p>
    <w:p w14:paraId="740E7FD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(Primary Dashboard Component)</w:t>
      </w:r>
    </w:p>
    <w:p w14:paraId="6B4BB4B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Auto / Manual:</w:t>
      </w:r>
    </w:p>
    <w:p w14:paraId="525FFD1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Automatic</w:t>
      </w:r>
    </w:p>
    <w:p w14:paraId="477D088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 Frequency:</w:t>
      </w:r>
    </w:p>
    <w:p w14:paraId="22BD5DE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the Global Score Engine updates.</w:t>
      </w:r>
    </w:p>
    <w:p w14:paraId="55C8B44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Praxis Note:</w:t>
      </w:r>
    </w:p>
    <w:p w14:paraId="0FB99CB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This card is </w:t>
      </w:r>
      <w:r w:rsidRPr="00DE5B7A">
        <w:rPr>
          <w:rFonts w:ascii="Times New Roman" w:eastAsia="Times New Roman" w:hAnsi="Times New Roman" w:cs="Times New Roman"/>
          <w:b/>
          <w:bCs/>
          <w:sz w:val="24"/>
          <w:szCs w:val="24"/>
        </w:rPr>
        <w:t>display-only</w:t>
      </w:r>
      <w:r w:rsidRPr="00DE5B7A">
        <w:rPr>
          <w:rFonts w:ascii="Times New Roman" w:eastAsia="Times New Roman" w:hAnsi="Times New Roman" w:cs="Times New Roman"/>
          <w:sz w:val="24"/>
          <w:szCs w:val="24"/>
        </w:rPr>
        <w:t>. It consumes data from the Global Score Engine and never performs calculations.</w:t>
      </w:r>
    </w:p>
    <w:p w14:paraId="5EBE7298"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085A31C3">
          <v:rect id="_x0000_i1441" style="width:0;height:1.5pt" o:hralign="center" o:hrstd="t" o:hr="t" fillcolor="#a0a0a0" stroked="f"/>
        </w:pict>
      </w:r>
    </w:p>
    <w:p w14:paraId="4B3F280E"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lastRenderedPageBreak/>
        <w:t>2. Data Requirements</w:t>
      </w:r>
    </w:p>
    <w:p w14:paraId="50F07E12"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Required Data</w:t>
      </w:r>
    </w:p>
    <w:p w14:paraId="35216257"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w:t>
      </w:r>
    </w:p>
    <w:p w14:paraId="5CC6695D"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Bias </w:t>
      </w:r>
    </w:p>
    <w:p w14:paraId="42C4F2BF"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Overall Confidence </w:t>
      </w:r>
    </w:p>
    <w:p w14:paraId="18A15AB0"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 Markets Score </w:t>
      </w:r>
    </w:p>
    <w:p w14:paraId="0120C87D"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Commodities Score </w:t>
      </w:r>
    </w:p>
    <w:p w14:paraId="61B81FE0"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Currency Score </w:t>
      </w:r>
    </w:p>
    <w:p w14:paraId="6FABC49E"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Bonds Score </w:t>
      </w:r>
    </w:p>
    <w:p w14:paraId="2BA2CA73"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Volatility Score </w:t>
      </w:r>
    </w:p>
    <w:p w14:paraId="1F3D6ABB"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Digital Assets Score </w:t>
      </w:r>
    </w:p>
    <w:p w14:paraId="12345051" w14:textId="77777777" w:rsidR="00DE5B7A" w:rsidRPr="00DE5B7A" w:rsidRDefault="00DE5B7A" w:rsidP="00A5478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Last Updated Timestamp </w:t>
      </w:r>
    </w:p>
    <w:p w14:paraId="7BF9F8BB"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Data Source</w:t>
      </w:r>
    </w:p>
    <w:p w14:paraId="3FC81ED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 Engine</w:t>
      </w:r>
    </w:p>
    <w:p w14:paraId="7B52D538"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0733AF81">
          <v:rect id="_x0000_i1442" style="width:0;height:1.5pt" o:hralign="center" o:hrstd="t" o:hr="t" fillcolor="#a0a0a0" stroked="f"/>
        </w:pict>
      </w:r>
    </w:p>
    <w:p w14:paraId="33CAC65F"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3. Industry Standard Calculation</w:t>
      </w:r>
    </w:p>
    <w:p w14:paraId="0528FC43"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Calculation</w:t>
      </w:r>
    </w:p>
    <w:p w14:paraId="1062505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 independent calculations.</w:t>
      </w:r>
    </w:p>
    <w:p w14:paraId="26B0BD5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Consume outputs from:</w:t>
      </w:r>
    </w:p>
    <w:p w14:paraId="655CCB75" w14:textId="77777777" w:rsidR="00DE5B7A" w:rsidRPr="00DE5B7A" w:rsidRDefault="00DE5B7A" w:rsidP="00A5478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Engine </w:t>
      </w:r>
    </w:p>
    <w:p w14:paraId="33F63653" w14:textId="77777777" w:rsidR="00DE5B7A" w:rsidRPr="00DE5B7A" w:rsidRDefault="00DE5B7A" w:rsidP="00A5478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Category Scores </w:t>
      </w:r>
    </w:p>
    <w:p w14:paraId="078EDA6F" w14:textId="77777777" w:rsidR="00DE5B7A" w:rsidRPr="00DE5B7A" w:rsidRDefault="00DE5B7A" w:rsidP="00A5478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Engine </w:t>
      </w:r>
    </w:p>
    <w:p w14:paraId="0E5E845B"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Implementation Steps</w:t>
      </w:r>
    </w:p>
    <w:p w14:paraId="5B085B18" w14:textId="77777777" w:rsidR="00DE5B7A" w:rsidRPr="00DE5B7A" w:rsidRDefault="00DE5B7A" w:rsidP="00A5478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Retrieve Global Engine output. </w:t>
      </w:r>
    </w:p>
    <w:p w14:paraId="6A9B7EDC" w14:textId="77777777" w:rsidR="00DE5B7A" w:rsidRPr="00DE5B7A" w:rsidRDefault="00DE5B7A" w:rsidP="00A5478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Display latest score and confidence. </w:t>
      </w:r>
    </w:p>
    <w:p w14:paraId="6A5EA146" w14:textId="77777777" w:rsidR="00DE5B7A" w:rsidRPr="00DE5B7A" w:rsidRDefault="00DE5B7A" w:rsidP="00A5478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Display category breakdown. </w:t>
      </w:r>
    </w:p>
    <w:p w14:paraId="4B5DF516" w14:textId="77777777" w:rsidR="00DE5B7A" w:rsidRPr="00DE5B7A" w:rsidRDefault="00DE5B7A" w:rsidP="00A5478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Update charts. </w:t>
      </w:r>
    </w:p>
    <w:p w14:paraId="6E903417" w14:textId="77777777" w:rsidR="00DE5B7A" w:rsidRPr="00DE5B7A" w:rsidRDefault="00DE5B7A" w:rsidP="00A5478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Refresh AI Insight. </w:t>
      </w:r>
    </w:p>
    <w:p w14:paraId="2D2B5429"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Notes</w:t>
      </w:r>
    </w:p>
    <w:p w14:paraId="724881D5" w14:textId="77777777" w:rsidR="00DE5B7A" w:rsidRPr="00DE5B7A" w:rsidRDefault="00DE5B7A" w:rsidP="00A5478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Never recalculate indicator values. </w:t>
      </w:r>
    </w:p>
    <w:p w14:paraId="62A9B985" w14:textId="77777777" w:rsidR="00DE5B7A" w:rsidRPr="00DE5B7A" w:rsidRDefault="00DE5B7A" w:rsidP="00A5478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 xml:space="preserve">Dashboard is presentation only. </w:t>
      </w:r>
    </w:p>
    <w:p w14:paraId="243F07F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4E09B0A">
          <v:rect id="_x0000_i1443" style="width:0;height:1.5pt" o:hralign="center" o:hrstd="t" o:hr="t" fillcolor="#a0a0a0" stroked="f"/>
        </w:pict>
      </w:r>
    </w:p>
    <w:p w14:paraId="2120A695"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4. Card Fields</w:t>
      </w:r>
    </w:p>
    <w:p w14:paraId="7CA36988"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Primary</w:t>
      </w:r>
    </w:p>
    <w:p w14:paraId="24148A95" w14:textId="77777777" w:rsidR="00DE5B7A" w:rsidRPr="00DE5B7A" w:rsidRDefault="00DE5B7A" w:rsidP="00A5478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w:t>
      </w:r>
    </w:p>
    <w:p w14:paraId="4315397D" w14:textId="77777777" w:rsidR="00DE5B7A" w:rsidRPr="00DE5B7A" w:rsidRDefault="00DE5B7A" w:rsidP="00A5478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Bias </w:t>
      </w:r>
    </w:p>
    <w:p w14:paraId="204B5591" w14:textId="77777777" w:rsidR="00DE5B7A" w:rsidRPr="00DE5B7A" w:rsidRDefault="00DE5B7A" w:rsidP="00A5478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w:t>
      </w:r>
    </w:p>
    <w:p w14:paraId="051E5766"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Category Breakdown</w:t>
      </w:r>
    </w:p>
    <w:p w14:paraId="780B8E9C" w14:textId="77777777" w:rsidR="00DE5B7A" w:rsidRPr="00DE5B7A" w:rsidRDefault="00DE5B7A" w:rsidP="00A5478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 Markets </w:t>
      </w:r>
    </w:p>
    <w:p w14:paraId="6E6AFD77" w14:textId="77777777" w:rsidR="00DE5B7A" w:rsidRPr="00DE5B7A" w:rsidRDefault="00DE5B7A" w:rsidP="00A5478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Commodities </w:t>
      </w:r>
    </w:p>
    <w:p w14:paraId="198AB5BE" w14:textId="77777777" w:rsidR="00DE5B7A" w:rsidRPr="00DE5B7A" w:rsidRDefault="00DE5B7A" w:rsidP="00A5478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Currency </w:t>
      </w:r>
    </w:p>
    <w:p w14:paraId="796B0912" w14:textId="77777777" w:rsidR="00DE5B7A" w:rsidRPr="00DE5B7A" w:rsidRDefault="00DE5B7A" w:rsidP="00A5478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Bonds </w:t>
      </w:r>
    </w:p>
    <w:p w14:paraId="1A47E995" w14:textId="77777777" w:rsidR="00DE5B7A" w:rsidRPr="00DE5B7A" w:rsidRDefault="00DE5B7A" w:rsidP="00A5478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Volatility </w:t>
      </w:r>
    </w:p>
    <w:p w14:paraId="53D8BE49" w14:textId="77777777" w:rsidR="00DE5B7A" w:rsidRPr="00DE5B7A" w:rsidRDefault="00DE5B7A" w:rsidP="00A5478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Digital Assets </w:t>
      </w:r>
    </w:p>
    <w:p w14:paraId="3D08E976"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Visual Components</w:t>
      </w:r>
    </w:p>
    <w:p w14:paraId="19F11FC6" w14:textId="77777777" w:rsidR="00DE5B7A" w:rsidRPr="00DE5B7A" w:rsidRDefault="00DE5B7A" w:rsidP="00A5478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Score Range Bar </w:t>
      </w:r>
    </w:p>
    <w:p w14:paraId="525CA27B" w14:textId="77777777" w:rsidR="00DE5B7A" w:rsidRPr="00DE5B7A" w:rsidRDefault="00DE5B7A" w:rsidP="00A5478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30-Day Average Marker </w:t>
      </w:r>
    </w:p>
    <w:p w14:paraId="46D22153" w14:textId="77777777" w:rsidR="00DE5B7A" w:rsidRPr="00DE5B7A" w:rsidRDefault="00DE5B7A" w:rsidP="00A5478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Current Score Pointer </w:t>
      </w:r>
    </w:p>
    <w:p w14:paraId="0655426D" w14:textId="77777777" w:rsidR="00DE5B7A" w:rsidRPr="00DE5B7A" w:rsidRDefault="00DE5B7A" w:rsidP="00A5478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Trend Chart </w:t>
      </w:r>
    </w:p>
    <w:p w14:paraId="0FE1F7D6"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Additional</w:t>
      </w:r>
    </w:p>
    <w:p w14:paraId="6AED94F9" w14:textId="77777777" w:rsidR="00DE5B7A" w:rsidRPr="00DE5B7A" w:rsidRDefault="00DE5B7A" w:rsidP="00A5478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AI Insight </w:t>
      </w:r>
    </w:p>
    <w:p w14:paraId="3778F231" w14:textId="77777777" w:rsidR="00DE5B7A" w:rsidRPr="00DE5B7A" w:rsidRDefault="00DE5B7A" w:rsidP="00A5478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Why It Matters </w:t>
      </w:r>
    </w:p>
    <w:p w14:paraId="35F024A2" w14:textId="77777777" w:rsidR="00DE5B7A" w:rsidRPr="00DE5B7A" w:rsidRDefault="00DE5B7A" w:rsidP="00A5478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Supporting Categories </w:t>
      </w:r>
    </w:p>
    <w:p w14:paraId="58BA24BB" w14:textId="77777777" w:rsidR="00DE5B7A" w:rsidRPr="00DE5B7A" w:rsidRDefault="00DE5B7A" w:rsidP="00A5478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Last Updated </w:t>
      </w:r>
    </w:p>
    <w:p w14:paraId="781FF784"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7A8AACC">
          <v:rect id="_x0000_i1444" style="width:0;height:1.5pt" o:hralign="center" o:hrstd="t" o:hr="t" fillcolor="#a0a0a0" stroked="f"/>
        </w:pict>
      </w:r>
    </w:p>
    <w:p w14:paraId="7D677E22"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5. Praxis Score Logic</w:t>
      </w:r>
    </w:p>
    <w:p w14:paraId="065ECFD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Display the score generated by the Global Score Engine.</w:t>
      </w:r>
    </w:p>
    <w:p w14:paraId="7E5958A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 additional scoring logic.</w:t>
      </w:r>
    </w:p>
    <w:p w14:paraId="44ABEDA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3CAD179F">
          <v:rect id="_x0000_i1445" style="width:0;height:1.5pt" o:hralign="center" o:hrstd="t" o:hr="t" fillcolor="#a0a0a0" stroked="f"/>
        </w:pict>
      </w:r>
    </w:p>
    <w:p w14:paraId="12C986AD"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lastRenderedPageBreak/>
        <w:t>6. Bias Rules</w:t>
      </w:r>
    </w:p>
    <w:p w14:paraId="58404E3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Display:</w:t>
      </w:r>
    </w:p>
    <w:p w14:paraId="3606B7F4" w14:textId="77777777" w:rsidR="00DE5B7A" w:rsidRPr="00DE5B7A" w:rsidRDefault="00DE5B7A" w:rsidP="00A5478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Strong Bullish </w:t>
      </w:r>
    </w:p>
    <w:p w14:paraId="3ACBE927" w14:textId="77777777" w:rsidR="00DE5B7A" w:rsidRPr="00DE5B7A" w:rsidRDefault="00DE5B7A" w:rsidP="00A5478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Bullish </w:t>
      </w:r>
    </w:p>
    <w:p w14:paraId="3BBC4B05" w14:textId="77777777" w:rsidR="00DE5B7A" w:rsidRPr="00DE5B7A" w:rsidRDefault="00DE5B7A" w:rsidP="00A5478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Neutral </w:t>
      </w:r>
    </w:p>
    <w:p w14:paraId="4196CE17" w14:textId="77777777" w:rsidR="00DE5B7A" w:rsidRPr="00DE5B7A" w:rsidRDefault="00DE5B7A" w:rsidP="00A5478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Bearish </w:t>
      </w:r>
    </w:p>
    <w:p w14:paraId="516D28F0" w14:textId="77777777" w:rsidR="00DE5B7A" w:rsidRPr="00DE5B7A" w:rsidRDefault="00DE5B7A" w:rsidP="00A5478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Strong Bearish </w:t>
      </w:r>
    </w:p>
    <w:p w14:paraId="63C85E3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Exactly as received from the Global Score Engine.</w:t>
      </w:r>
    </w:p>
    <w:p w14:paraId="18D28A4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576FFB7D">
          <v:rect id="_x0000_i1446" style="width:0;height:1.5pt" o:hralign="center" o:hrstd="t" o:hr="t" fillcolor="#a0a0a0" stroked="f"/>
        </w:pict>
      </w:r>
    </w:p>
    <w:p w14:paraId="601028D3"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7. Confidence Logic</w:t>
      </w:r>
    </w:p>
    <w:p w14:paraId="66FB0EB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Display:</w:t>
      </w:r>
    </w:p>
    <w:p w14:paraId="4870DAE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Overall Global Confidence.</w:t>
      </w:r>
    </w:p>
    <w:p w14:paraId="2C898D0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 recalculation.</w:t>
      </w:r>
    </w:p>
    <w:p w14:paraId="33F43496"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E0FC43F">
          <v:rect id="_x0000_i1447" style="width:0;height:1.5pt" o:hralign="center" o:hrstd="t" o:hr="t" fillcolor="#a0a0a0" stroked="f"/>
        </w:pict>
      </w:r>
    </w:p>
    <w:p w14:paraId="3A923FAD"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8. Score Range Bar</w:t>
      </w:r>
    </w:p>
    <w:p w14:paraId="17A199E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Minimum</w:t>
      </w:r>
    </w:p>
    <w:p w14:paraId="2D9911E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0</w:t>
      </w:r>
    </w:p>
    <w:p w14:paraId="6450712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Maximum</w:t>
      </w:r>
    </w:p>
    <w:p w14:paraId="7D10F14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100</w:t>
      </w:r>
    </w:p>
    <w:p w14:paraId="0E04248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Pointer</w:t>
      </w:r>
    </w:p>
    <w:p w14:paraId="4FFA27A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Current Global Score</w:t>
      </w:r>
    </w:p>
    <w:p w14:paraId="4AD139D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Average Marker</w:t>
      </w:r>
    </w:p>
    <w:p w14:paraId="57A4E21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30-Day Average</w:t>
      </w:r>
    </w:p>
    <w:p w14:paraId="6B8194C5"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Color Zones</w:t>
      </w:r>
    </w:p>
    <w:p w14:paraId="6535274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0–30 → Strong Bearish</w:t>
      </w:r>
    </w:p>
    <w:p w14:paraId="433197C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30–60 → Weak</w:t>
      </w:r>
    </w:p>
    <w:p w14:paraId="609983B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60–80 → Neutral</w:t>
      </w:r>
    </w:p>
    <w:p w14:paraId="7C5EE11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80–100 → Strong Bullish</w:t>
      </w:r>
    </w:p>
    <w:p w14:paraId="5EED1DFE"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3DE89CEC">
          <v:rect id="_x0000_i1448" style="width:0;height:1.5pt" o:hralign="center" o:hrstd="t" o:hr="t" fillcolor="#a0a0a0" stroked="f"/>
        </w:pict>
      </w:r>
    </w:p>
    <w:p w14:paraId="49A48ACA"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9. Dual Trend Chart</w:t>
      </w:r>
    </w:p>
    <w:p w14:paraId="486D485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Chart Type</w:t>
      </w:r>
    </w:p>
    <w:p w14:paraId="237D0D1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Dual Line</w:t>
      </w:r>
    </w:p>
    <w:p w14:paraId="0F6C233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Line 1</w:t>
      </w:r>
    </w:p>
    <w:p w14:paraId="4290CCF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w:t>
      </w:r>
    </w:p>
    <w:p w14:paraId="4814694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Line 2</w:t>
      </w:r>
    </w:p>
    <w:p w14:paraId="521806E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Overall Confidence</w:t>
      </w:r>
    </w:p>
    <w:p w14:paraId="7ECD057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History</w:t>
      </w:r>
    </w:p>
    <w:p w14:paraId="1A5849C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30 Trading Days</w:t>
      </w:r>
    </w:p>
    <w:p w14:paraId="4813282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w:t>
      </w:r>
    </w:p>
    <w:p w14:paraId="21F7C68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the Global Score updates.</w:t>
      </w:r>
    </w:p>
    <w:p w14:paraId="398897B1"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FD8E347">
          <v:rect id="_x0000_i1449" style="width:0;height:1.5pt" o:hralign="center" o:hrstd="t" o:hr="t" fillcolor="#a0a0a0" stroked="f"/>
        </w:pict>
      </w:r>
    </w:p>
    <w:p w14:paraId="483028EF"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10. AI Insight Rules</w:t>
      </w:r>
    </w:p>
    <w:p w14:paraId="7A9F252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Display the AI summary generated from the Global Score Engine.</w:t>
      </w:r>
    </w:p>
    <w:p w14:paraId="46620CB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Priority order:</w:t>
      </w:r>
    </w:p>
    <w:p w14:paraId="3A8E622E" w14:textId="77777777" w:rsidR="00DE5B7A" w:rsidRPr="00DE5B7A" w:rsidRDefault="00DE5B7A" w:rsidP="00A5478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Overall Global Market Sentiment </w:t>
      </w:r>
    </w:p>
    <w:p w14:paraId="0359642B" w14:textId="77777777" w:rsidR="00DE5B7A" w:rsidRPr="00DE5B7A" w:rsidRDefault="00DE5B7A" w:rsidP="00A5478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Strongest Category </w:t>
      </w:r>
    </w:p>
    <w:p w14:paraId="176476DA" w14:textId="77777777" w:rsidR="00DE5B7A" w:rsidRPr="00DE5B7A" w:rsidRDefault="00DE5B7A" w:rsidP="00A5478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Weakest Category </w:t>
      </w:r>
    </w:p>
    <w:p w14:paraId="043049A3" w14:textId="77777777" w:rsidR="00DE5B7A" w:rsidRPr="00DE5B7A" w:rsidRDefault="00DE5B7A" w:rsidP="00A5478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Warning (if applicable) </w:t>
      </w:r>
    </w:p>
    <w:p w14:paraId="4B85ADC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Maximum:</w:t>
      </w:r>
    </w:p>
    <w:p w14:paraId="6268BB0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3–5 concise sentences.</w:t>
      </w:r>
    </w:p>
    <w:p w14:paraId="66DAFE09"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5E93D097">
          <v:rect id="_x0000_i1450" style="width:0;height:1.5pt" o:hralign="center" o:hrstd="t" o:hr="t" fillcolor="#a0a0a0" stroked="f"/>
        </w:pict>
      </w:r>
    </w:p>
    <w:p w14:paraId="7A5095F4"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11. Why It Matters</w:t>
      </w:r>
    </w:p>
    <w:p w14:paraId="0095A70F" w14:textId="77777777" w:rsidR="00DE5B7A" w:rsidRPr="00DE5B7A" w:rsidRDefault="00DE5B7A" w:rsidP="00A5478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Provides a quick overview of global market conditions. </w:t>
      </w:r>
    </w:p>
    <w:p w14:paraId="08368FD8" w14:textId="77777777" w:rsidR="00DE5B7A" w:rsidRPr="00DE5B7A" w:rsidRDefault="00DE5B7A" w:rsidP="00A5478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Summarizes macroeconomic risk. </w:t>
      </w:r>
    </w:p>
    <w:p w14:paraId="3038F716" w14:textId="77777777" w:rsidR="00DE5B7A" w:rsidRPr="00DE5B7A" w:rsidRDefault="00DE5B7A" w:rsidP="00A5478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Highlights the strongest and weakest global factors. </w:t>
      </w:r>
    </w:p>
    <w:p w14:paraId="146BCD04" w14:textId="77777777" w:rsidR="00DE5B7A" w:rsidRPr="00DE5B7A" w:rsidRDefault="00DE5B7A" w:rsidP="00A5478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Simplifies international market data into a single view. </w:t>
      </w:r>
    </w:p>
    <w:p w14:paraId="06A4CF43" w14:textId="77777777" w:rsidR="00DE5B7A" w:rsidRPr="00DE5B7A" w:rsidRDefault="00DE5B7A" w:rsidP="00A5478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Serves as the primary Global summary for the Dashboard. </w:t>
      </w:r>
    </w:p>
    <w:p w14:paraId="7BAFED07"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7B61ABA">
          <v:rect id="_x0000_i1451" style="width:0;height:1.5pt" o:hralign="center" o:hrstd="t" o:hr="t" fillcolor="#a0a0a0" stroked="f"/>
        </w:pict>
      </w:r>
    </w:p>
    <w:p w14:paraId="27252A21"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12. Trading Impact</w:t>
      </w:r>
    </w:p>
    <w:p w14:paraId="57CE0A8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Intraday</w:t>
      </w:r>
    </w:p>
    <w:p w14:paraId="1676D56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67E4B92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Swing Trading</w:t>
      </w:r>
    </w:p>
    <w:p w14:paraId="4C9F57D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17F8E08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Positional Trading</w:t>
      </w:r>
    </w:p>
    <w:p w14:paraId="41CAF26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21C19B2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Options Trading</w:t>
      </w:r>
    </w:p>
    <w:p w14:paraId="1B6A032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Symbol" w:eastAsia="Times New Roman" w:hAnsi="Segoe UI Symbol" w:cs="Segoe UI Symbol"/>
          <w:sz w:val="24"/>
          <w:szCs w:val="24"/>
        </w:rPr>
        <w:t>★★★★☆</w:t>
      </w:r>
    </w:p>
    <w:p w14:paraId="4D08D7A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Best Use</w:t>
      </w:r>
    </w:p>
    <w:p w14:paraId="6745D04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Evaluating global macro conditions before trading.</w:t>
      </w:r>
    </w:p>
    <w:p w14:paraId="7C53E684"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502C44A9">
          <v:rect id="_x0000_i1452" style="width:0;height:1.5pt" o:hralign="center" o:hrstd="t" o:hr="t" fillcolor="#a0a0a0" stroked="f"/>
        </w:pict>
      </w:r>
    </w:p>
    <w:p w14:paraId="39BF5508"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13. Supporting Indicators</w:t>
      </w:r>
    </w:p>
    <w:p w14:paraId="7C2DF024"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Engine </w:t>
      </w:r>
    </w:p>
    <w:p w14:paraId="096285EC"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 xml:space="preserve">US Markets </w:t>
      </w:r>
    </w:p>
    <w:p w14:paraId="23B8777E"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Commodities </w:t>
      </w:r>
    </w:p>
    <w:p w14:paraId="76CCDE8F"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Currency </w:t>
      </w:r>
    </w:p>
    <w:p w14:paraId="2C830039"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Bonds </w:t>
      </w:r>
    </w:p>
    <w:p w14:paraId="38AC5051"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Volatility </w:t>
      </w:r>
    </w:p>
    <w:p w14:paraId="45920373" w14:textId="77777777" w:rsidR="00DE5B7A" w:rsidRPr="00DE5B7A" w:rsidRDefault="00DE5B7A" w:rsidP="00A5478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Digital Assets </w:t>
      </w:r>
    </w:p>
    <w:p w14:paraId="0D9B2C5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D52E13C">
          <v:rect id="_x0000_i1453" style="width:0;height:1.5pt" o:hralign="center" o:hrstd="t" o:hr="t" fillcolor="#a0a0a0" stroked="f"/>
        </w:pict>
      </w:r>
    </w:p>
    <w:p w14:paraId="14FFFB97"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14. Metadata</w:t>
      </w:r>
    </w:p>
    <w:p w14:paraId="3B63935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Source</w:t>
      </w:r>
    </w:p>
    <w:p w14:paraId="761949D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Engine</w:t>
      </w:r>
    </w:p>
    <w:p w14:paraId="4333F03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Calculation</w:t>
      </w:r>
    </w:p>
    <w:p w14:paraId="3A933FB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None (Display Only)</w:t>
      </w:r>
    </w:p>
    <w:p w14:paraId="3E00A2E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Updated</w:t>
      </w:r>
    </w:p>
    <w:p w14:paraId="39774E9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the Global Score updates</w:t>
      </w:r>
    </w:p>
    <w:p w14:paraId="310DDCC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proofErr w:type="spellStart"/>
      <w:r w:rsidRPr="00DE5B7A">
        <w:rPr>
          <w:rFonts w:ascii="Times New Roman" w:eastAsia="Times New Roman" w:hAnsi="Times New Roman" w:cs="Times New Roman"/>
          <w:b/>
          <w:bCs/>
          <w:sz w:val="24"/>
          <w:szCs w:val="24"/>
        </w:rPr>
        <w:t>Timezone</w:t>
      </w:r>
      <w:proofErr w:type="spellEnd"/>
    </w:p>
    <w:p w14:paraId="7BDC934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Asia/Kolkata</w:t>
      </w:r>
    </w:p>
    <w:p w14:paraId="580B708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Storage</w:t>
      </w:r>
    </w:p>
    <w:p w14:paraId="49E89B3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Local Electron Database</w:t>
      </w:r>
    </w:p>
    <w:p w14:paraId="7B97ABA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F978C77">
          <v:rect id="_x0000_i1454" style="width:0;height:1.5pt" o:hralign="center" o:hrstd="t" o:hr="t" fillcolor="#a0a0a0" stroked="f"/>
        </w:pict>
      </w:r>
    </w:p>
    <w:p w14:paraId="04A2011D"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15. Developer Notes</w:t>
      </w:r>
    </w:p>
    <w:p w14:paraId="5611735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Display only.</w:t>
      </w:r>
    </w:p>
    <w:p w14:paraId="768317E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Do not calculate:</w:t>
      </w:r>
    </w:p>
    <w:p w14:paraId="1E394C25" w14:textId="77777777" w:rsidR="00DE5B7A" w:rsidRPr="00DE5B7A" w:rsidRDefault="00DE5B7A" w:rsidP="00A5478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Scores </w:t>
      </w:r>
    </w:p>
    <w:p w14:paraId="172ADCB8" w14:textId="77777777" w:rsidR="00DE5B7A" w:rsidRPr="00DE5B7A" w:rsidRDefault="00DE5B7A" w:rsidP="00A5478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Bias </w:t>
      </w:r>
    </w:p>
    <w:p w14:paraId="626237F0" w14:textId="77777777" w:rsidR="00DE5B7A" w:rsidRPr="00DE5B7A" w:rsidRDefault="00DE5B7A" w:rsidP="00A5478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w:t>
      </w:r>
    </w:p>
    <w:p w14:paraId="6D08DBC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Consume directly from the Global Score Engine.</w:t>
      </w:r>
    </w:p>
    <w:p w14:paraId="07E39F0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Refresh automatically whenever the Global Engine publishes new data.</w:t>
      </w:r>
    </w:p>
    <w:p w14:paraId="4259C66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Cache previous values to support dashboard history.</w:t>
      </w:r>
    </w:p>
    <w:p w14:paraId="091D7A5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3F4B0FB">
          <v:rect id="_x0000_i1455" style="width:0;height:1.5pt" o:hralign="center" o:hrstd="t" o:hr="t" fillcolor="#a0a0a0" stroked="f"/>
        </w:pict>
      </w:r>
    </w:p>
    <w:p w14:paraId="4AEA5CE7"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 xml:space="preserve">16. Praxis Engine Integration </w:t>
      </w:r>
      <w:r w:rsidRPr="00DE5B7A">
        <w:rPr>
          <w:rFonts w:ascii="Segoe UI Emoji" w:eastAsia="Times New Roman" w:hAnsi="Segoe UI Emoji" w:cs="Segoe UI Emoji"/>
          <w:b/>
          <w:bCs/>
          <w:kern w:val="36"/>
          <w:sz w:val="48"/>
          <w:szCs w:val="48"/>
        </w:rPr>
        <w:t>⭐</w:t>
      </w:r>
    </w:p>
    <w:p w14:paraId="1BFADDD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Display Priority</w:t>
      </w:r>
    </w:p>
    <w:p w14:paraId="021D455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Highest</w:t>
      </w:r>
    </w:p>
    <w:p w14:paraId="37FAECD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Consumes</w:t>
      </w:r>
    </w:p>
    <w:p w14:paraId="305C7E60" w14:textId="77777777" w:rsidR="00DE5B7A" w:rsidRPr="00DE5B7A" w:rsidRDefault="00DE5B7A" w:rsidP="00A5478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w:t>
      </w:r>
    </w:p>
    <w:p w14:paraId="6768EEEE" w14:textId="77777777" w:rsidR="00DE5B7A" w:rsidRPr="00DE5B7A" w:rsidRDefault="00DE5B7A" w:rsidP="00A5478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Bias </w:t>
      </w:r>
    </w:p>
    <w:p w14:paraId="3FA31A4B" w14:textId="77777777" w:rsidR="00DE5B7A" w:rsidRPr="00DE5B7A" w:rsidRDefault="00DE5B7A" w:rsidP="00A5478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w:t>
      </w:r>
    </w:p>
    <w:p w14:paraId="6F34966B" w14:textId="77777777" w:rsidR="00DE5B7A" w:rsidRPr="00DE5B7A" w:rsidRDefault="00DE5B7A" w:rsidP="00A5478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Category Scores </w:t>
      </w:r>
    </w:p>
    <w:p w14:paraId="4F7B8BA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Outputs</w:t>
      </w:r>
    </w:p>
    <w:p w14:paraId="51A90DA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None</w:t>
      </w:r>
    </w:p>
    <w:p w14:paraId="5D7EDD1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This card is a presentation layer and does not feed back into any engine.</w:t>
      </w:r>
    </w:p>
    <w:p w14:paraId="66F5D357"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0D3681DA">
          <v:rect id="_x0000_i1456" style="width:0;height:1.5pt" o:hralign="center" o:hrstd="t" o:hr="t" fillcolor="#a0a0a0" stroked="f"/>
        </w:pict>
      </w:r>
    </w:p>
    <w:p w14:paraId="7FB98BB7"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17. Praxis Recommendation</w:t>
      </w:r>
    </w:p>
    <w:p w14:paraId="0C31E6E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The Global Dashboard Card should act as the </w:t>
      </w:r>
      <w:r w:rsidRPr="00DE5B7A">
        <w:rPr>
          <w:rFonts w:ascii="Times New Roman" w:eastAsia="Times New Roman" w:hAnsi="Times New Roman" w:cs="Times New Roman"/>
          <w:b/>
          <w:bCs/>
          <w:sz w:val="24"/>
          <w:szCs w:val="24"/>
        </w:rPr>
        <w:t>single visualization component</w:t>
      </w:r>
      <w:r w:rsidRPr="00DE5B7A">
        <w:rPr>
          <w:rFonts w:ascii="Times New Roman" w:eastAsia="Times New Roman" w:hAnsi="Times New Roman" w:cs="Times New Roman"/>
          <w:sz w:val="24"/>
          <w:szCs w:val="24"/>
        </w:rPr>
        <w:t xml:space="preserve"> for the Global module.</w:t>
      </w:r>
    </w:p>
    <w:p w14:paraId="71737298"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Display Hierarchy</w:t>
      </w:r>
    </w:p>
    <w:p w14:paraId="7500332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Global Score</w:t>
      </w:r>
    </w:p>
    <w:p w14:paraId="23B6EB1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3B6559F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Category Breakdown</w:t>
      </w:r>
    </w:p>
    <w:p w14:paraId="3A397B0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4A317FA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Trend Chart</w:t>
      </w:r>
    </w:p>
    <w:p w14:paraId="67FB07C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lastRenderedPageBreak/>
        <w:t>⬇</w:t>
      </w:r>
    </w:p>
    <w:p w14:paraId="24663C8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AI Insight</w:t>
      </w:r>
    </w:p>
    <w:p w14:paraId="012CDBB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30F5B8B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Metadata</w:t>
      </w:r>
    </w:p>
    <w:p w14:paraId="5DBB6DDD"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Dashboard Rules</w:t>
      </w:r>
    </w:p>
    <w:p w14:paraId="7A729D86" w14:textId="77777777" w:rsidR="00DE5B7A" w:rsidRPr="00DE5B7A" w:rsidRDefault="00DE5B7A" w:rsidP="00A5478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Never perform calculations. </w:t>
      </w:r>
    </w:p>
    <w:p w14:paraId="1A1204EF" w14:textId="77777777" w:rsidR="00DE5B7A" w:rsidRPr="00DE5B7A" w:rsidRDefault="00DE5B7A" w:rsidP="00A5478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Always consume the latest Global Engine output. </w:t>
      </w:r>
    </w:p>
    <w:p w14:paraId="405403FD" w14:textId="77777777" w:rsidR="00DE5B7A" w:rsidRPr="00DE5B7A" w:rsidRDefault="00DE5B7A" w:rsidP="00A5478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Refresh automatically after every Global Engine update. </w:t>
      </w:r>
    </w:p>
    <w:p w14:paraId="7229DF78" w14:textId="77777777" w:rsidR="00DE5B7A" w:rsidRPr="00DE5B7A" w:rsidRDefault="00DE5B7A" w:rsidP="00A5478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Maintain a clean, high-level summary suitable for rapid market assessment. </w:t>
      </w:r>
    </w:p>
    <w:p w14:paraId="4B6EE146" w14:textId="0D6CBD93" w:rsid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The Dashboard Card should provide users with an instant understanding of current global market conditions while leaving all calculations and business logic to the underlying Global Score Engine.</w:t>
      </w:r>
    </w:p>
    <w:p w14:paraId="1FB159FD" w14:textId="71D6117A"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3C697BF8" w14:textId="35C59C4E"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790A338D" w14:textId="1768928C"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21CAD51C" w14:textId="7D5E5B40"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27DF9C6A" w14:textId="48805338"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7E055478" w14:textId="2D868A96"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1D7F743C" w14:textId="3D9AF02C"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7BFCA1AC" w14:textId="25D32D96"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31888EC3" w14:textId="5ED99C50"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5D4EA238" w14:textId="2CB23388"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4B6FC58B" w14:textId="19FA36DF"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2F17C687" w14:textId="3E2807C1"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20BE415F" w14:textId="3DDE8D36" w:rsidR="00A5478D"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1DDC3732" w14:textId="77777777" w:rsidR="00A5478D" w:rsidRPr="00DE5B7A" w:rsidRDefault="00A5478D" w:rsidP="00DE5B7A">
      <w:pPr>
        <w:spacing w:before="100" w:beforeAutospacing="1" w:after="100" w:afterAutospacing="1" w:line="240" w:lineRule="auto"/>
        <w:rPr>
          <w:rFonts w:ascii="Times New Roman" w:eastAsia="Times New Roman" w:hAnsi="Times New Roman" w:cs="Times New Roman"/>
          <w:sz w:val="24"/>
          <w:szCs w:val="24"/>
        </w:rPr>
      </w:pPr>
    </w:p>
    <w:p w14:paraId="28F45D00" w14:textId="5CF3BB7E" w:rsidR="00DE5B7A" w:rsidRPr="00DE5B7A" w:rsidRDefault="00A5478D" w:rsidP="00DE5B7A">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5478D">
        <w:rPr>
          <w:rFonts w:ascii="Times New Roman" w:eastAsia="Times New Roman" w:hAnsi="Times New Roman" w:cs="Times New Roman"/>
          <w:b/>
          <w:bCs/>
          <w:color w:val="FF0000"/>
          <w:kern w:val="36"/>
          <w:sz w:val="48"/>
          <w:szCs w:val="48"/>
        </w:rPr>
        <w:lastRenderedPageBreak/>
        <w:t>$</w:t>
      </w:r>
      <w:r w:rsidR="00DE5B7A" w:rsidRPr="00DE5B7A">
        <w:rPr>
          <w:rFonts w:ascii="Times New Roman" w:eastAsia="Times New Roman" w:hAnsi="Times New Roman" w:cs="Times New Roman"/>
          <w:b/>
          <w:bCs/>
          <w:color w:val="FF0000"/>
          <w:kern w:val="36"/>
          <w:sz w:val="48"/>
          <w:szCs w:val="48"/>
        </w:rPr>
        <w:t>. Global AI Engine</w:t>
      </w:r>
    </w:p>
    <w:p w14:paraId="41A093A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Module:</w:t>
      </w:r>
      <w:r w:rsidRPr="00DE5B7A">
        <w:rPr>
          <w:rFonts w:ascii="Times New Roman" w:eastAsia="Times New Roman" w:hAnsi="Times New Roman" w:cs="Times New Roman"/>
          <w:sz w:val="24"/>
          <w:szCs w:val="24"/>
        </w:rPr>
        <w:t xml:space="preserve"> Global</w:t>
      </w:r>
      <w:r w:rsidRPr="00DE5B7A">
        <w:rPr>
          <w:rFonts w:ascii="Times New Roman" w:eastAsia="Times New Roman" w:hAnsi="Times New Roman" w:cs="Times New Roman"/>
          <w:sz w:val="24"/>
          <w:szCs w:val="24"/>
        </w:rPr>
        <w:br/>
      </w:r>
      <w:r w:rsidRPr="00DE5B7A">
        <w:rPr>
          <w:rFonts w:ascii="Times New Roman" w:eastAsia="Times New Roman" w:hAnsi="Times New Roman" w:cs="Times New Roman"/>
          <w:b/>
          <w:bCs/>
          <w:sz w:val="24"/>
          <w:szCs w:val="24"/>
        </w:rPr>
        <w:t>Category:</w:t>
      </w:r>
      <w:r w:rsidRPr="00DE5B7A">
        <w:rPr>
          <w:rFonts w:ascii="Times New Roman" w:eastAsia="Times New Roman" w:hAnsi="Times New Roman" w:cs="Times New Roman"/>
          <w:sz w:val="24"/>
          <w:szCs w:val="24"/>
        </w:rPr>
        <w:t xml:space="preserve"> AI Engine</w:t>
      </w:r>
      <w:r w:rsidRPr="00DE5B7A">
        <w:rPr>
          <w:rFonts w:ascii="Times New Roman" w:eastAsia="Times New Roman" w:hAnsi="Times New Roman" w:cs="Times New Roman"/>
          <w:sz w:val="24"/>
          <w:szCs w:val="24"/>
        </w:rPr>
        <w:br/>
      </w:r>
      <w:r w:rsidRPr="00DE5B7A">
        <w:rPr>
          <w:rFonts w:ascii="Times New Roman" w:eastAsia="Times New Roman" w:hAnsi="Times New Roman" w:cs="Times New Roman"/>
          <w:b/>
          <w:bCs/>
          <w:sz w:val="24"/>
          <w:szCs w:val="24"/>
        </w:rPr>
        <w:t>Status:</w:t>
      </w:r>
      <w:r w:rsidRPr="00DE5B7A">
        <w:rPr>
          <w:rFonts w:ascii="Times New Roman" w:eastAsia="Times New Roman" w:hAnsi="Times New Roman" w:cs="Times New Roman"/>
          <w:sz w:val="24"/>
          <w:szCs w:val="24"/>
        </w:rPr>
        <w:t xml:space="preserve"> Production Ready</w:t>
      </w:r>
    </w:p>
    <w:p w14:paraId="484C5E08" w14:textId="77777777" w:rsidR="00DE5B7A" w:rsidRPr="00DE5B7A" w:rsidRDefault="00DE5B7A" w:rsidP="00DE5B7A">
      <w:pPr>
        <w:spacing w:before="100" w:beforeAutospacing="1" w:after="100" w:afterAutospacing="1" w:line="240" w:lineRule="auto"/>
        <w:outlineLvl w:val="1"/>
        <w:rPr>
          <w:rFonts w:ascii="Times New Roman" w:eastAsia="Times New Roman" w:hAnsi="Times New Roman" w:cs="Times New Roman"/>
          <w:b/>
          <w:bCs/>
          <w:sz w:val="36"/>
          <w:szCs w:val="36"/>
        </w:rPr>
      </w:pPr>
      <w:r w:rsidRPr="00DE5B7A">
        <w:rPr>
          <w:rFonts w:ascii="Times New Roman" w:eastAsia="Times New Roman" w:hAnsi="Times New Roman" w:cs="Times New Roman"/>
          <w:b/>
          <w:bCs/>
          <w:sz w:val="36"/>
          <w:szCs w:val="36"/>
        </w:rPr>
        <w:t>1. Overview</w:t>
      </w:r>
    </w:p>
    <w:p w14:paraId="34C02AE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Name:</w:t>
      </w:r>
      <w:r w:rsidRPr="00DE5B7A">
        <w:rPr>
          <w:rFonts w:ascii="Times New Roman" w:eastAsia="Times New Roman" w:hAnsi="Times New Roman" w:cs="Times New Roman"/>
          <w:sz w:val="24"/>
          <w:szCs w:val="24"/>
        </w:rPr>
        <w:t xml:space="preserve"> Global AI Engine</w:t>
      </w:r>
    </w:p>
    <w:p w14:paraId="4B39C8A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Short Name:</w:t>
      </w:r>
      <w:r w:rsidRPr="00DE5B7A">
        <w:rPr>
          <w:rFonts w:ascii="Times New Roman" w:eastAsia="Times New Roman" w:hAnsi="Times New Roman" w:cs="Times New Roman"/>
          <w:sz w:val="24"/>
          <w:szCs w:val="24"/>
        </w:rPr>
        <w:t xml:space="preserve"> Global AI</w:t>
      </w:r>
    </w:p>
    <w:p w14:paraId="02D2F95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Module:</w:t>
      </w:r>
      <w:r w:rsidRPr="00DE5B7A">
        <w:rPr>
          <w:rFonts w:ascii="Times New Roman" w:eastAsia="Times New Roman" w:hAnsi="Times New Roman" w:cs="Times New Roman"/>
          <w:sz w:val="24"/>
          <w:szCs w:val="24"/>
        </w:rPr>
        <w:t xml:space="preserve"> Global</w:t>
      </w:r>
    </w:p>
    <w:p w14:paraId="72B38C0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Category:</w:t>
      </w:r>
      <w:r w:rsidRPr="00DE5B7A">
        <w:rPr>
          <w:rFonts w:ascii="Times New Roman" w:eastAsia="Times New Roman" w:hAnsi="Times New Roman" w:cs="Times New Roman"/>
          <w:sz w:val="24"/>
          <w:szCs w:val="24"/>
        </w:rPr>
        <w:t xml:space="preserve"> AI Engine</w:t>
      </w:r>
    </w:p>
    <w:p w14:paraId="6D103FE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Purpose:</w:t>
      </w:r>
    </w:p>
    <w:p w14:paraId="236FD9B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Generate concise, human-readable explanations for the Global module using structured outputs from the Global Score Engine.</w:t>
      </w:r>
    </w:p>
    <w:p w14:paraId="1500B4E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Based On:</w:t>
      </w:r>
    </w:p>
    <w:p w14:paraId="5729A15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 Engine</w:t>
      </w:r>
    </w:p>
    <w:p w14:paraId="731F7E1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Importance:</w:t>
      </w:r>
    </w:p>
    <w:p w14:paraId="1A3613E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(Core AI Component)</w:t>
      </w:r>
    </w:p>
    <w:p w14:paraId="27A53D3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Auto / Manual:</w:t>
      </w:r>
    </w:p>
    <w:p w14:paraId="092AFDD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Automatic</w:t>
      </w:r>
    </w:p>
    <w:p w14:paraId="5159E3A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 Frequency:</w:t>
      </w:r>
    </w:p>
    <w:p w14:paraId="008015E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the Global Score Engine updates.</w:t>
      </w:r>
    </w:p>
    <w:p w14:paraId="4CD4FF4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Praxis Note:</w:t>
      </w:r>
    </w:p>
    <w:p w14:paraId="2252481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The AI Engine </w:t>
      </w:r>
      <w:r w:rsidRPr="00DE5B7A">
        <w:rPr>
          <w:rFonts w:ascii="Times New Roman" w:eastAsia="Times New Roman" w:hAnsi="Times New Roman" w:cs="Times New Roman"/>
          <w:b/>
          <w:bCs/>
          <w:sz w:val="24"/>
          <w:szCs w:val="24"/>
        </w:rPr>
        <w:t>never performs calculations</w:t>
      </w:r>
      <w:r w:rsidRPr="00DE5B7A">
        <w:rPr>
          <w:rFonts w:ascii="Times New Roman" w:eastAsia="Times New Roman" w:hAnsi="Times New Roman" w:cs="Times New Roman"/>
          <w:sz w:val="24"/>
          <w:szCs w:val="24"/>
        </w:rPr>
        <w:t xml:space="preserve"> or modifies scores. It only explains the outputs generated by the Global Score Engine.</w:t>
      </w:r>
    </w:p>
    <w:p w14:paraId="49A59FD5"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12DCADE">
          <v:rect id="_x0000_i1473" style="width:0;height:1.5pt" o:hralign="center" o:hrstd="t" o:hr="t" fillcolor="#a0a0a0" stroked="f"/>
        </w:pict>
      </w:r>
    </w:p>
    <w:p w14:paraId="71F18EA9"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lastRenderedPageBreak/>
        <w:t>2. Data Requirements</w:t>
      </w:r>
    </w:p>
    <w:p w14:paraId="5AFAD2E4"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Required Inputs</w:t>
      </w:r>
    </w:p>
    <w:p w14:paraId="63796B70"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w:t>
      </w:r>
    </w:p>
    <w:p w14:paraId="441B9622"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Bias </w:t>
      </w:r>
    </w:p>
    <w:p w14:paraId="715B6626"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Overall Confidence </w:t>
      </w:r>
    </w:p>
    <w:p w14:paraId="5A6AAACD"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US Markets Score </w:t>
      </w:r>
    </w:p>
    <w:p w14:paraId="492762FF"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Commodities Score </w:t>
      </w:r>
    </w:p>
    <w:p w14:paraId="070DB964"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Currency Score </w:t>
      </w:r>
    </w:p>
    <w:p w14:paraId="348DE242"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Bonds Score </w:t>
      </w:r>
    </w:p>
    <w:p w14:paraId="422DC8E8"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Volatility Score </w:t>
      </w:r>
    </w:p>
    <w:p w14:paraId="71813855"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Digital Assets Score </w:t>
      </w:r>
    </w:p>
    <w:p w14:paraId="055AFCBC"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Highest Scoring Category </w:t>
      </w:r>
    </w:p>
    <w:p w14:paraId="0E9E627C" w14:textId="77777777" w:rsidR="00DE5B7A" w:rsidRPr="00DE5B7A" w:rsidRDefault="00DE5B7A" w:rsidP="00A5478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Lowest Scoring Category </w:t>
      </w:r>
    </w:p>
    <w:p w14:paraId="6D34ECA3"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Source</w:t>
      </w:r>
    </w:p>
    <w:p w14:paraId="22670EE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 Engine</w:t>
      </w:r>
    </w:p>
    <w:p w14:paraId="66B32D66"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24CC5123">
          <v:rect id="_x0000_i1474" style="width:0;height:1.5pt" o:hralign="center" o:hrstd="t" o:hr="t" fillcolor="#a0a0a0" stroked="f"/>
        </w:pict>
      </w:r>
    </w:p>
    <w:p w14:paraId="02E18377"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3. Industry Standard Logic</w:t>
      </w:r>
    </w:p>
    <w:p w14:paraId="207D24CE"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Workflow</w:t>
      </w:r>
    </w:p>
    <w:p w14:paraId="7BF9ABA1" w14:textId="77777777" w:rsidR="00DE5B7A" w:rsidRPr="00DE5B7A" w:rsidRDefault="00DE5B7A" w:rsidP="00A5478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Receive Global Engine outputs. </w:t>
      </w:r>
    </w:p>
    <w:p w14:paraId="343A4A8E" w14:textId="77777777" w:rsidR="00DE5B7A" w:rsidRPr="00DE5B7A" w:rsidRDefault="00DE5B7A" w:rsidP="00A5478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Identify the strongest category. </w:t>
      </w:r>
    </w:p>
    <w:p w14:paraId="3B4B0839" w14:textId="77777777" w:rsidR="00DE5B7A" w:rsidRPr="00DE5B7A" w:rsidRDefault="00DE5B7A" w:rsidP="00A5478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Identify the weakest category. </w:t>
      </w:r>
    </w:p>
    <w:p w14:paraId="488735FE" w14:textId="77777777" w:rsidR="00DE5B7A" w:rsidRPr="00DE5B7A" w:rsidRDefault="00DE5B7A" w:rsidP="00A5478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Generate the overall summary. </w:t>
      </w:r>
    </w:p>
    <w:p w14:paraId="062F2F76" w14:textId="77777777" w:rsidR="00DE5B7A" w:rsidRPr="00DE5B7A" w:rsidRDefault="00DE5B7A" w:rsidP="00A5478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Add a confidence disclaimer if required. </w:t>
      </w:r>
    </w:p>
    <w:p w14:paraId="5B3C81B4"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Notes</w:t>
      </w:r>
    </w:p>
    <w:p w14:paraId="3B48CD4D" w14:textId="77777777" w:rsidR="00DE5B7A" w:rsidRPr="00DE5B7A" w:rsidRDefault="00DE5B7A" w:rsidP="00A5478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No calculations. </w:t>
      </w:r>
    </w:p>
    <w:p w14:paraId="72F8E6ED" w14:textId="77777777" w:rsidR="00DE5B7A" w:rsidRPr="00DE5B7A" w:rsidRDefault="00DE5B7A" w:rsidP="00A5478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No predictions. </w:t>
      </w:r>
    </w:p>
    <w:p w14:paraId="51BFF7C6" w14:textId="77777777" w:rsidR="00DE5B7A" w:rsidRPr="00DE5B7A" w:rsidRDefault="00DE5B7A" w:rsidP="00A5478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No investment advice. </w:t>
      </w:r>
    </w:p>
    <w:p w14:paraId="4C915380" w14:textId="77777777" w:rsidR="00DE5B7A" w:rsidRPr="00DE5B7A" w:rsidRDefault="00DE5B7A" w:rsidP="00A5478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Explanation only. </w:t>
      </w:r>
    </w:p>
    <w:p w14:paraId="7E3D36E7"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D515ED1">
          <v:rect id="_x0000_i1475" style="width:0;height:1.5pt" o:hralign="center" o:hrstd="t" o:hr="t" fillcolor="#a0a0a0" stroked="f"/>
        </w:pict>
      </w:r>
    </w:p>
    <w:p w14:paraId="0D704138"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4. Card Fields</w:t>
      </w:r>
    </w:p>
    <w:p w14:paraId="2682BA3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lastRenderedPageBreak/>
        <w:t>AI Summary</w:t>
      </w:r>
    </w:p>
    <w:p w14:paraId="002EA4A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Overall explanation.</w:t>
      </w:r>
    </w:p>
    <w:p w14:paraId="186F57E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Strengths</w:t>
      </w:r>
    </w:p>
    <w:p w14:paraId="028B624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Highest-performing category.</w:t>
      </w:r>
    </w:p>
    <w:p w14:paraId="38470D1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Weaknesses</w:t>
      </w:r>
    </w:p>
    <w:p w14:paraId="18CD93E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Lowest-performing category.</w:t>
      </w:r>
    </w:p>
    <w:p w14:paraId="21AF436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Confidence Note</w:t>
      </w:r>
    </w:p>
    <w:p w14:paraId="5BBAB63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Displayed only when confidence is below the threshold.</w:t>
      </w:r>
    </w:p>
    <w:p w14:paraId="24EE35DA"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5AF4D1F">
          <v:rect id="_x0000_i1476" style="width:0;height:1.5pt" o:hralign="center" o:hrstd="t" o:hr="t" fillcolor="#a0a0a0" stroked="f"/>
        </w:pict>
      </w:r>
    </w:p>
    <w:p w14:paraId="6194B10D"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5. Summary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075"/>
      </w:tblGrid>
      <w:tr w:rsidR="00DE5B7A" w:rsidRPr="00DE5B7A" w14:paraId="02BF6901" w14:textId="77777777" w:rsidTr="00DE5B7A">
        <w:trPr>
          <w:tblHeader/>
          <w:tblCellSpacing w:w="15" w:type="dxa"/>
        </w:trPr>
        <w:tc>
          <w:tcPr>
            <w:tcW w:w="0" w:type="auto"/>
            <w:vAlign w:val="center"/>
            <w:hideMark/>
          </w:tcPr>
          <w:p w14:paraId="20593D28" w14:textId="77777777" w:rsidR="00DE5B7A" w:rsidRPr="00DE5B7A" w:rsidRDefault="00DE5B7A" w:rsidP="00DE5B7A">
            <w:pPr>
              <w:spacing w:after="0" w:line="240" w:lineRule="auto"/>
              <w:jc w:val="center"/>
              <w:rPr>
                <w:rFonts w:ascii="Times New Roman" w:eastAsia="Times New Roman" w:hAnsi="Times New Roman" w:cs="Times New Roman"/>
                <w:b/>
                <w:bCs/>
                <w:sz w:val="24"/>
                <w:szCs w:val="24"/>
              </w:rPr>
            </w:pPr>
            <w:r w:rsidRPr="00DE5B7A">
              <w:rPr>
                <w:rFonts w:ascii="Times New Roman" w:eastAsia="Times New Roman" w:hAnsi="Times New Roman" w:cs="Times New Roman"/>
                <w:b/>
                <w:bCs/>
                <w:sz w:val="24"/>
                <w:szCs w:val="24"/>
              </w:rPr>
              <w:t>Global Score</w:t>
            </w:r>
          </w:p>
        </w:tc>
        <w:tc>
          <w:tcPr>
            <w:tcW w:w="0" w:type="auto"/>
            <w:vAlign w:val="center"/>
            <w:hideMark/>
          </w:tcPr>
          <w:p w14:paraId="1A8BDD8F" w14:textId="77777777" w:rsidR="00DE5B7A" w:rsidRPr="00DE5B7A" w:rsidRDefault="00DE5B7A" w:rsidP="00DE5B7A">
            <w:pPr>
              <w:spacing w:after="0" w:line="240" w:lineRule="auto"/>
              <w:jc w:val="center"/>
              <w:rPr>
                <w:rFonts w:ascii="Times New Roman" w:eastAsia="Times New Roman" w:hAnsi="Times New Roman" w:cs="Times New Roman"/>
                <w:b/>
                <w:bCs/>
                <w:sz w:val="24"/>
                <w:szCs w:val="24"/>
              </w:rPr>
            </w:pPr>
            <w:r w:rsidRPr="00DE5B7A">
              <w:rPr>
                <w:rFonts w:ascii="Times New Roman" w:eastAsia="Times New Roman" w:hAnsi="Times New Roman" w:cs="Times New Roman"/>
                <w:b/>
                <w:bCs/>
                <w:sz w:val="24"/>
                <w:szCs w:val="24"/>
              </w:rPr>
              <w:t>Summary Tone</w:t>
            </w:r>
          </w:p>
        </w:tc>
      </w:tr>
      <w:tr w:rsidR="00DE5B7A" w:rsidRPr="00DE5B7A" w14:paraId="043C9AE0" w14:textId="77777777" w:rsidTr="00DE5B7A">
        <w:trPr>
          <w:tblCellSpacing w:w="15" w:type="dxa"/>
        </w:trPr>
        <w:tc>
          <w:tcPr>
            <w:tcW w:w="0" w:type="auto"/>
            <w:vAlign w:val="center"/>
            <w:hideMark/>
          </w:tcPr>
          <w:p w14:paraId="042C0BBB"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90–100</w:t>
            </w:r>
          </w:p>
        </w:tc>
        <w:tc>
          <w:tcPr>
            <w:tcW w:w="0" w:type="auto"/>
            <w:vAlign w:val="center"/>
            <w:hideMark/>
          </w:tcPr>
          <w:p w14:paraId="28CAB98A"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Very Strong Bullish Global Environment</w:t>
            </w:r>
          </w:p>
        </w:tc>
      </w:tr>
      <w:tr w:rsidR="00DE5B7A" w:rsidRPr="00DE5B7A" w14:paraId="2CF72B6B" w14:textId="77777777" w:rsidTr="00DE5B7A">
        <w:trPr>
          <w:tblCellSpacing w:w="15" w:type="dxa"/>
        </w:trPr>
        <w:tc>
          <w:tcPr>
            <w:tcW w:w="0" w:type="auto"/>
            <w:vAlign w:val="center"/>
            <w:hideMark/>
          </w:tcPr>
          <w:p w14:paraId="240E2D00"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75–89</w:t>
            </w:r>
          </w:p>
        </w:tc>
        <w:tc>
          <w:tcPr>
            <w:tcW w:w="0" w:type="auto"/>
            <w:vAlign w:val="center"/>
            <w:hideMark/>
          </w:tcPr>
          <w:p w14:paraId="4EE11BDF"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Bullish Global Environment</w:t>
            </w:r>
          </w:p>
        </w:tc>
      </w:tr>
      <w:tr w:rsidR="00DE5B7A" w:rsidRPr="00DE5B7A" w14:paraId="694E41AE" w14:textId="77777777" w:rsidTr="00DE5B7A">
        <w:trPr>
          <w:tblCellSpacing w:w="15" w:type="dxa"/>
        </w:trPr>
        <w:tc>
          <w:tcPr>
            <w:tcW w:w="0" w:type="auto"/>
            <w:vAlign w:val="center"/>
            <w:hideMark/>
          </w:tcPr>
          <w:p w14:paraId="21496B29"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55–74</w:t>
            </w:r>
          </w:p>
        </w:tc>
        <w:tc>
          <w:tcPr>
            <w:tcW w:w="0" w:type="auto"/>
            <w:vAlign w:val="center"/>
            <w:hideMark/>
          </w:tcPr>
          <w:p w14:paraId="18A0BBB8"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Neutral Global Environment</w:t>
            </w:r>
          </w:p>
        </w:tc>
      </w:tr>
      <w:tr w:rsidR="00DE5B7A" w:rsidRPr="00DE5B7A" w14:paraId="692207CE" w14:textId="77777777" w:rsidTr="00DE5B7A">
        <w:trPr>
          <w:tblCellSpacing w:w="15" w:type="dxa"/>
        </w:trPr>
        <w:tc>
          <w:tcPr>
            <w:tcW w:w="0" w:type="auto"/>
            <w:vAlign w:val="center"/>
            <w:hideMark/>
          </w:tcPr>
          <w:p w14:paraId="7A3AA71E"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35–54</w:t>
            </w:r>
          </w:p>
        </w:tc>
        <w:tc>
          <w:tcPr>
            <w:tcW w:w="0" w:type="auto"/>
            <w:vAlign w:val="center"/>
            <w:hideMark/>
          </w:tcPr>
          <w:p w14:paraId="372A3438"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Bearish Global Environment</w:t>
            </w:r>
          </w:p>
        </w:tc>
      </w:tr>
      <w:tr w:rsidR="00DE5B7A" w:rsidRPr="00DE5B7A" w14:paraId="665B5724" w14:textId="77777777" w:rsidTr="00DE5B7A">
        <w:trPr>
          <w:tblCellSpacing w:w="15" w:type="dxa"/>
        </w:trPr>
        <w:tc>
          <w:tcPr>
            <w:tcW w:w="0" w:type="auto"/>
            <w:vAlign w:val="center"/>
            <w:hideMark/>
          </w:tcPr>
          <w:p w14:paraId="59926444"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0–34</w:t>
            </w:r>
          </w:p>
        </w:tc>
        <w:tc>
          <w:tcPr>
            <w:tcW w:w="0" w:type="auto"/>
            <w:vAlign w:val="center"/>
            <w:hideMark/>
          </w:tcPr>
          <w:p w14:paraId="601D7D43"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Very Strong Bearish Global Environment</w:t>
            </w:r>
          </w:p>
        </w:tc>
      </w:tr>
    </w:tbl>
    <w:p w14:paraId="592AFE2E"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Notes</w:t>
      </w:r>
    </w:p>
    <w:p w14:paraId="61661F73" w14:textId="77777777" w:rsidR="00DE5B7A" w:rsidRPr="00DE5B7A" w:rsidRDefault="00DE5B7A" w:rsidP="00A5478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Keep </w:t>
      </w:r>
      <w:proofErr w:type="gramStart"/>
      <w:r w:rsidRPr="00DE5B7A">
        <w:rPr>
          <w:rFonts w:ascii="Times New Roman" w:eastAsia="Times New Roman" w:hAnsi="Times New Roman" w:cs="Times New Roman"/>
          <w:sz w:val="24"/>
          <w:szCs w:val="24"/>
        </w:rPr>
        <w:t>responses</w:t>
      </w:r>
      <w:proofErr w:type="gramEnd"/>
      <w:r w:rsidRPr="00DE5B7A">
        <w:rPr>
          <w:rFonts w:ascii="Times New Roman" w:eastAsia="Times New Roman" w:hAnsi="Times New Roman" w:cs="Times New Roman"/>
          <w:sz w:val="24"/>
          <w:szCs w:val="24"/>
        </w:rPr>
        <w:t xml:space="preserve"> objective. </w:t>
      </w:r>
    </w:p>
    <w:p w14:paraId="25D15878" w14:textId="77777777" w:rsidR="00DE5B7A" w:rsidRPr="00DE5B7A" w:rsidRDefault="00DE5B7A" w:rsidP="00A5478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Avoid exaggerated language. </w:t>
      </w:r>
    </w:p>
    <w:p w14:paraId="6B3BB754" w14:textId="77777777" w:rsidR="00DE5B7A" w:rsidRPr="00DE5B7A" w:rsidRDefault="00DE5B7A" w:rsidP="00A5478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Limit summaries to </w:t>
      </w:r>
      <w:r w:rsidRPr="00DE5B7A">
        <w:rPr>
          <w:rFonts w:ascii="Times New Roman" w:eastAsia="Times New Roman" w:hAnsi="Times New Roman" w:cs="Times New Roman"/>
          <w:b/>
          <w:bCs/>
          <w:sz w:val="24"/>
          <w:szCs w:val="24"/>
        </w:rPr>
        <w:t>3–5 concise sentences</w:t>
      </w:r>
      <w:r w:rsidRPr="00DE5B7A">
        <w:rPr>
          <w:rFonts w:ascii="Times New Roman" w:eastAsia="Times New Roman" w:hAnsi="Times New Roman" w:cs="Times New Roman"/>
          <w:sz w:val="24"/>
          <w:szCs w:val="24"/>
        </w:rPr>
        <w:t xml:space="preserve">. </w:t>
      </w:r>
    </w:p>
    <w:p w14:paraId="6CF4F325"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12E65E4">
          <v:rect id="_x0000_i1477" style="width:0;height:1.5pt" o:hralign="center" o:hrstd="t" o:hr="t" fillcolor="#a0a0a0" stroked="f"/>
        </w:pict>
      </w:r>
    </w:p>
    <w:p w14:paraId="0C20C65C"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6. Bias Rules</w:t>
      </w:r>
    </w:p>
    <w:p w14:paraId="60666AE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Bullish</w:t>
      </w:r>
    </w:p>
    <w:p w14:paraId="541FCB3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Highlight supportive global macro conditions and strong international market sentiment.</w:t>
      </w:r>
    </w:p>
    <w:p w14:paraId="62C4497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Neutral</w:t>
      </w:r>
    </w:p>
    <w:p w14:paraId="1F43021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Explain that global indicators are mixed or balanced.</w:t>
      </w:r>
    </w:p>
    <w:p w14:paraId="68B41E7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Bearish</w:t>
      </w:r>
    </w:p>
    <w:p w14:paraId="6101D3E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Highlight elevated macroeconomic risks and weaker global market conditions.</w:t>
      </w:r>
    </w:p>
    <w:p w14:paraId="1E2C58B5"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1C07CE8C">
          <v:rect id="_x0000_i1478" style="width:0;height:1.5pt" o:hralign="center" o:hrstd="t" o:hr="t" fillcolor="#a0a0a0" stroked="f"/>
        </w:pict>
      </w:r>
    </w:p>
    <w:p w14:paraId="2653EC46"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7. Confidence Logic</w:t>
      </w:r>
    </w:p>
    <w:p w14:paraId="7C9C0F1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Confidence &gt;80%</w:t>
      </w:r>
    </w:p>
    <w:p w14:paraId="09FB16F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 disclaimer.</w:t>
      </w:r>
    </w:p>
    <w:p w14:paraId="00AD755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Confidence 60–80%</w:t>
      </w:r>
    </w:p>
    <w:p w14:paraId="197AB85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Mention that some global indicators require monitoring.</w:t>
      </w:r>
    </w:p>
    <w:p w14:paraId="13FE842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Confidence &lt;60%</w:t>
      </w:r>
    </w:p>
    <w:p w14:paraId="2620810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Clearly state that conflicting or incomplete global data reduces confidence.</w:t>
      </w:r>
    </w:p>
    <w:p w14:paraId="4802DC38"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728B87EE">
          <v:rect id="_x0000_i1479" style="width:0;height:1.5pt" o:hralign="center" o:hrstd="t" o:hr="t" fillcolor="#a0a0a0" stroked="f"/>
        </w:pict>
      </w:r>
    </w:p>
    <w:p w14:paraId="30C73D67"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8. Summary Structure</w:t>
      </w:r>
    </w:p>
    <w:p w14:paraId="668B6D8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The AI response should follow this order:</w:t>
      </w:r>
    </w:p>
    <w:p w14:paraId="0DF607CD" w14:textId="77777777" w:rsidR="00DE5B7A" w:rsidRPr="00DE5B7A" w:rsidRDefault="00DE5B7A" w:rsidP="00A5478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Overall Global Market Environment </w:t>
      </w:r>
    </w:p>
    <w:p w14:paraId="3295ED95" w14:textId="77777777" w:rsidR="00DE5B7A" w:rsidRPr="00DE5B7A" w:rsidRDefault="00DE5B7A" w:rsidP="00A5478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Strongest Category </w:t>
      </w:r>
    </w:p>
    <w:p w14:paraId="3CC84A1E" w14:textId="77777777" w:rsidR="00DE5B7A" w:rsidRPr="00DE5B7A" w:rsidRDefault="00DE5B7A" w:rsidP="00A5478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Weakest Category </w:t>
      </w:r>
    </w:p>
    <w:p w14:paraId="6AD02455" w14:textId="77777777" w:rsidR="00DE5B7A" w:rsidRPr="00DE5B7A" w:rsidRDefault="00DE5B7A" w:rsidP="00A5478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Note (if required) </w:t>
      </w:r>
    </w:p>
    <w:p w14:paraId="4E0EBD0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Maximum:</w:t>
      </w:r>
    </w:p>
    <w:p w14:paraId="2675870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5 sentences.</w:t>
      </w:r>
    </w:p>
    <w:p w14:paraId="05CA3C8A"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DEAA2B4">
          <v:rect id="_x0000_i1480" style="width:0;height:1.5pt" o:hralign="center" o:hrstd="t" o:hr="t" fillcolor="#a0a0a0" stroked="f"/>
        </w:pict>
      </w:r>
    </w:p>
    <w:p w14:paraId="3A812C8F"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9. Insight Refresh</w:t>
      </w:r>
    </w:p>
    <w:p w14:paraId="08974D2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History</w:t>
      </w:r>
    </w:p>
    <w:p w14:paraId="2F77BDE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Store the latest AI summaries.</w:t>
      </w:r>
    </w:p>
    <w:p w14:paraId="1FBC9CD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w:t>
      </w:r>
    </w:p>
    <w:p w14:paraId="21D887E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the Global Score Engine publishes a new score.</w:t>
      </w:r>
    </w:p>
    <w:p w14:paraId="0AE215B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5D70CD4C">
          <v:rect id="_x0000_i1481" style="width:0;height:1.5pt" o:hralign="center" o:hrstd="t" o:hr="t" fillcolor="#a0a0a0" stroked="f"/>
        </w:pict>
      </w:r>
    </w:p>
    <w:p w14:paraId="1E68BA52"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10. AI Insight Rules</w:t>
      </w:r>
    </w:p>
    <w:p w14:paraId="32C09A4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US Markets Strong</w:t>
      </w:r>
    </w:p>
    <w:p w14:paraId="21EB825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Mention that global equity markets are supporting risk appetite.</w:t>
      </w:r>
    </w:p>
    <w:p w14:paraId="62F50B31"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Commodities Strong</w:t>
      </w:r>
    </w:p>
    <w:p w14:paraId="6DBB35B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Highlight favorable commodity conditions, particularly for India.</w:t>
      </w:r>
    </w:p>
    <w:p w14:paraId="42094C7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Currency Strong</w:t>
      </w:r>
    </w:p>
    <w:p w14:paraId="79C6F25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Mention supportive currency conditions and improved capital flow outlook.</w:t>
      </w:r>
    </w:p>
    <w:p w14:paraId="604C5C5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Bonds Strong</w:t>
      </w:r>
    </w:p>
    <w:p w14:paraId="6C7F099C"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Highlight improving liquidity and interest rate conditions.</w:t>
      </w:r>
    </w:p>
    <w:p w14:paraId="60A0929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Volatility High</w:t>
      </w:r>
    </w:p>
    <w:p w14:paraId="0B25957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Explain that rising market volatility increases downside risk.</w:t>
      </w:r>
    </w:p>
    <w:p w14:paraId="3BE29B9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Digital Assets Strong</w:t>
      </w:r>
    </w:p>
    <w:p w14:paraId="7F77C8A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Mention improving speculative risk appetite.</w:t>
      </w:r>
    </w:p>
    <w:p w14:paraId="3159452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Multiple Weak Categories</w:t>
      </w:r>
    </w:p>
    <w:p w14:paraId="48BE892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Summarize the primary global risks affecting the Global Score.</w:t>
      </w:r>
    </w:p>
    <w:p w14:paraId="50A0D93D"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4B80CAD4">
          <v:rect id="_x0000_i1482" style="width:0;height:1.5pt" o:hralign="center" o:hrstd="t" o:hr="t" fillcolor="#a0a0a0" stroked="f"/>
        </w:pict>
      </w:r>
    </w:p>
    <w:p w14:paraId="45BACFDA"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11. Why It Matters</w:t>
      </w:r>
    </w:p>
    <w:p w14:paraId="2AC4BE1B" w14:textId="77777777" w:rsidR="00DE5B7A" w:rsidRPr="00DE5B7A" w:rsidRDefault="00DE5B7A" w:rsidP="00A5478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Converts complex global data into clear insights. </w:t>
      </w:r>
    </w:p>
    <w:p w14:paraId="58BDD877" w14:textId="77777777" w:rsidR="00DE5B7A" w:rsidRPr="00DE5B7A" w:rsidRDefault="00DE5B7A" w:rsidP="00A5478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Improves dashboard usability. </w:t>
      </w:r>
    </w:p>
    <w:p w14:paraId="06263216" w14:textId="77777777" w:rsidR="00DE5B7A" w:rsidRPr="00DE5B7A" w:rsidRDefault="00DE5B7A" w:rsidP="00A5478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lastRenderedPageBreak/>
        <w:t xml:space="preserve">Helps users quickly understand international market conditions. </w:t>
      </w:r>
    </w:p>
    <w:p w14:paraId="025C3C34" w14:textId="77777777" w:rsidR="00DE5B7A" w:rsidRPr="00DE5B7A" w:rsidRDefault="00DE5B7A" w:rsidP="00A5478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Maintains consistency across all Praxis modules. </w:t>
      </w:r>
    </w:p>
    <w:p w14:paraId="277E51F0"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26F20846">
          <v:rect id="_x0000_i1483" style="width:0;height:1.5pt" o:hralign="center" o:hrstd="t" o:hr="t" fillcolor="#a0a0a0" stroked="f"/>
        </w:pict>
      </w:r>
    </w:p>
    <w:p w14:paraId="341A1CC3"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12. Trading Impact</w:t>
      </w:r>
    </w:p>
    <w:p w14:paraId="68CE34A3"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Direct Trading Impact</w:t>
      </w:r>
    </w:p>
    <w:p w14:paraId="49C63C3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None</w:t>
      </w:r>
    </w:p>
    <w:p w14:paraId="5500CC2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Primary Use</w:t>
      </w:r>
    </w:p>
    <w:p w14:paraId="1AA469D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Interpretation of Global market data.</w:t>
      </w:r>
    </w:p>
    <w:p w14:paraId="307CC14F"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2E34366E">
          <v:rect id="_x0000_i1484" style="width:0;height:1.5pt" o:hralign="center" o:hrstd="t" o:hr="t" fillcolor="#a0a0a0" stroked="f"/>
        </w:pict>
      </w:r>
    </w:p>
    <w:p w14:paraId="3D10BEA1"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13. Supporting Components</w:t>
      </w:r>
    </w:p>
    <w:p w14:paraId="466DF28A" w14:textId="77777777" w:rsidR="00DE5B7A" w:rsidRPr="00DE5B7A" w:rsidRDefault="00DE5B7A" w:rsidP="00A5478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Engine </w:t>
      </w:r>
    </w:p>
    <w:p w14:paraId="02FE7FFD" w14:textId="77777777" w:rsidR="00DE5B7A" w:rsidRPr="00DE5B7A" w:rsidRDefault="00DE5B7A" w:rsidP="00A5478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Category Scores </w:t>
      </w:r>
    </w:p>
    <w:p w14:paraId="7880B6F1" w14:textId="77777777" w:rsidR="00DE5B7A" w:rsidRPr="00DE5B7A" w:rsidRDefault="00DE5B7A" w:rsidP="00A5478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Engine </w:t>
      </w:r>
    </w:p>
    <w:p w14:paraId="7CF737EE"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2418DB00">
          <v:rect id="_x0000_i1485" style="width:0;height:1.5pt" o:hralign="center" o:hrstd="t" o:hr="t" fillcolor="#a0a0a0" stroked="f"/>
        </w:pict>
      </w:r>
    </w:p>
    <w:p w14:paraId="3329AA76"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14. Metadata</w:t>
      </w:r>
    </w:p>
    <w:p w14:paraId="607D343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Source</w:t>
      </w:r>
    </w:p>
    <w:p w14:paraId="3E497A3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Global Score Engine</w:t>
      </w:r>
    </w:p>
    <w:p w14:paraId="23E2BEC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Calculation</w:t>
      </w:r>
    </w:p>
    <w:p w14:paraId="4CBE1C4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None (Explanation Only)</w:t>
      </w:r>
    </w:p>
    <w:p w14:paraId="3450BCC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Updated</w:t>
      </w:r>
    </w:p>
    <w:p w14:paraId="1866A2A4"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Whenever the Global Score Engine updates</w:t>
      </w:r>
    </w:p>
    <w:p w14:paraId="347A359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proofErr w:type="spellStart"/>
      <w:r w:rsidRPr="00DE5B7A">
        <w:rPr>
          <w:rFonts w:ascii="Times New Roman" w:eastAsia="Times New Roman" w:hAnsi="Times New Roman" w:cs="Times New Roman"/>
          <w:b/>
          <w:bCs/>
          <w:sz w:val="24"/>
          <w:szCs w:val="24"/>
        </w:rPr>
        <w:t>Timezone</w:t>
      </w:r>
      <w:proofErr w:type="spellEnd"/>
    </w:p>
    <w:p w14:paraId="4F66845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Asia/Kolkata</w:t>
      </w:r>
    </w:p>
    <w:p w14:paraId="2AEF2CE9"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lastRenderedPageBreak/>
        <w:t>Storage</w:t>
      </w:r>
    </w:p>
    <w:p w14:paraId="349AA86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Local Electron Database</w:t>
      </w:r>
    </w:p>
    <w:p w14:paraId="2C3C703C"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8965BF3">
          <v:rect id="_x0000_i1486" style="width:0;height:1.5pt" o:hralign="center" o:hrstd="t" o:hr="t" fillcolor="#a0a0a0" stroked="f"/>
        </w:pict>
      </w:r>
    </w:p>
    <w:p w14:paraId="25AA7355"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15. Developer Notes</w:t>
      </w:r>
    </w:p>
    <w:p w14:paraId="17174CF0" w14:textId="77777777" w:rsidR="00DE5B7A" w:rsidRPr="00DE5B7A" w:rsidRDefault="00DE5B7A" w:rsidP="00A5478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Do not expose calculation logic. </w:t>
      </w:r>
    </w:p>
    <w:p w14:paraId="73EF4A7B" w14:textId="77777777" w:rsidR="00DE5B7A" w:rsidRPr="00DE5B7A" w:rsidRDefault="00DE5B7A" w:rsidP="00A5478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Never modify indicator scores. </w:t>
      </w:r>
    </w:p>
    <w:p w14:paraId="3E0952D6" w14:textId="77777777" w:rsidR="00DE5B7A" w:rsidRPr="00DE5B7A" w:rsidRDefault="00DE5B7A" w:rsidP="00A5478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Generate deterministic summaries from engine outputs. </w:t>
      </w:r>
    </w:p>
    <w:p w14:paraId="06BBA2DA" w14:textId="77777777" w:rsidR="00DE5B7A" w:rsidRPr="00DE5B7A" w:rsidRDefault="00DE5B7A" w:rsidP="00A5478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Avoid repeating identical summaries unless the Global Score changes meaningfully. </w:t>
      </w:r>
    </w:p>
    <w:p w14:paraId="67634721" w14:textId="77777777" w:rsidR="00DE5B7A" w:rsidRPr="00DE5B7A" w:rsidRDefault="00DE5B7A" w:rsidP="00A5478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Store previous summaries if AI history is enabled. </w:t>
      </w:r>
    </w:p>
    <w:p w14:paraId="66ACB732"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6B526805">
          <v:rect id="_x0000_i1487" style="width:0;height:1.5pt" o:hralign="center" o:hrstd="t" o:hr="t" fillcolor="#a0a0a0" stroked="f"/>
        </w:pict>
      </w:r>
    </w:p>
    <w:p w14:paraId="0AFCDCD2" w14:textId="77777777"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t xml:space="preserve">16. Praxis Engine Integration </w:t>
      </w:r>
      <w:r w:rsidRPr="00DE5B7A">
        <w:rPr>
          <w:rFonts w:ascii="Segoe UI Emoji" w:eastAsia="Times New Roman" w:hAnsi="Segoe UI Emoji" w:cs="Segoe UI Emoji"/>
          <w:b/>
          <w:bCs/>
          <w:kern w:val="36"/>
          <w:sz w:val="48"/>
          <w:szCs w:val="48"/>
        </w:rPr>
        <w:t>⭐</w:t>
      </w:r>
    </w:p>
    <w:p w14:paraId="21B02E18"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Consumes</w:t>
      </w:r>
    </w:p>
    <w:p w14:paraId="7EE52555" w14:textId="77777777" w:rsidR="00DE5B7A" w:rsidRPr="00DE5B7A" w:rsidRDefault="00DE5B7A" w:rsidP="00A5478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Global Score </w:t>
      </w:r>
    </w:p>
    <w:p w14:paraId="37D62D2F" w14:textId="77777777" w:rsidR="00DE5B7A" w:rsidRPr="00DE5B7A" w:rsidRDefault="00DE5B7A" w:rsidP="00A5478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Bias </w:t>
      </w:r>
    </w:p>
    <w:p w14:paraId="2E902EEE" w14:textId="77777777" w:rsidR="00DE5B7A" w:rsidRPr="00DE5B7A" w:rsidRDefault="00DE5B7A" w:rsidP="00A5478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w:t>
      </w:r>
    </w:p>
    <w:p w14:paraId="6C65258B" w14:textId="77777777" w:rsidR="00DE5B7A" w:rsidRPr="00DE5B7A" w:rsidRDefault="00DE5B7A" w:rsidP="00A5478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Category Scores </w:t>
      </w:r>
    </w:p>
    <w:p w14:paraId="7F5E3177"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Outputs</w:t>
      </w:r>
    </w:p>
    <w:p w14:paraId="5B9C98B1" w14:textId="77777777" w:rsidR="00DE5B7A" w:rsidRPr="00DE5B7A" w:rsidRDefault="00DE5B7A" w:rsidP="00A5478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AI Summary </w:t>
      </w:r>
    </w:p>
    <w:p w14:paraId="219A9EE3" w14:textId="77777777" w:rsidR="00DE5B7A" w:rsidRPr="00DE5B7A" w:rsidRDefault="00DE5B7A" w:rsidP="00A5478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Strengths </w:t>
      </w:r>
    </w:p>
    <w:p w14:paraId="43CE231C" w14:textId="77777777" w:rsidR="00DE5B7A" w:rsidRPr="00DE5B7A" w:rsidRDefault="00DE5B7A" w:rsidP="00A5478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Weaknesses </w:t>
      </w:r>
    </w:p>
    <w:p w14:paraId="5625CF4C" w14:textId="77777777" w:rsidR="00DE5B7A" w:rsidRPr="00DE5B7A" w:rsidRDefault="00DE5B7A" w:rsidP="00A5478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Confidence Note </w:t>
      </w:r>
    </w:p>
    <w:p w14:paraId="038E868E"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b/>
          <w:bCs/>
          <w:sz w:val="24"/>
          <w:szCs w:val="24"/>
        </w:rPr>
        <w:t>Display Priority</w:t>
      </w:r>
    </w:p>
    <w:p w14:paraId="0DCCB74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High</w:t>
      </w:r>
    </w:p>
    <w:p w14:paraId="01A0C3E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The AI Engine is an explanation layer only and does not provide feedback to the Global Score Engine.</w:t>
      </w:r>
    </w:p>
    <w:p w14:paraId="0F88B1AA" w14:textId="77777777" w:rsidR="00DE5B7A" w:rsidRPr="00DE5B7A" w:rsidRDefault="00DE5B7A" w:rsidP="00DE5B7A">
      <w:pPr>
        <w:spacing w:after="0"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pict w14:anchorId="536D737D">
          <v:rect id="_x0000_i1488" style="width:0;height:1.5pt" o:hralign="center" o:hrstd="t" o:hr="t" fillcolor="#a0a0a0" stroked="f"/>
        </w:pict>
      </w:r>
    </w:p>
    <w:p w14:paraId="04179527" w14:textId="77777777" w:rsidR="00A5478D" w:rsidRDefault="00A5478D"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A148F71" w14:textId="243E4631" w:rsidR="00DE5B7A" w:rsidRPr="00DE5B7A" w:rsidRDefault="00DE5B7A" w:rsidP="00DE5B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7A">
        <w:rPr>
          <w:rFonts w:ascii="Times New Roman" w:eastAsia="Times New Roman" w:hAnsi="Times New Roman" w:cs="Times New Roman"/>
          <w:b/>
          <w:bCs/>
          <w:kern w:val="36"/>
          <w:sz w:val="48"/>
          <w:szCs w:val="48"/>
        </w:rPr>
        <w:lastRenderedPageBreak/>
        <w:t>17. Praxis Recommendation</w:t>
      </w:r>
    </w:p>
    <w:p w14:paraId="51CFA85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The Global AI Engine should act as the </w:t>
      </w:r>
      <w:r w:rsidRPr="00DE5B7A">
        <w:rPr>
          <w:rFonts w:ascii="Times New Roman" w:eastAsia="Times New Roman" w:hAnsi="Times New Roman" w:cs="Times New Roman"/>
          <w:b/>
          <w:bCs/>
          <w:sz w:val="24"/>
          <w:szCs w:val="24"/>
        </w:rPr>
        <w:t>natural language explanation layer</w:t>
      </w:r>
      <w:r w:rsidRPr="00DE5B7A">
        <w:rPr>
          <w:rFonts w:ascii="Times New Roman" w:eastAsia="Times New Roman" w:hAnsi="Times New Roman" w:cs="Times New Roman"/>
          <w:sz w:val="24"/>
          <w:szCs w:val="24"/>
        </w:rPr>
        <w:t xml:space="preserve"> for the Global module.</w:t>
      </w:r>
    </w:p>
    <w:p w14:paraId="267B1D31"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AI Flow</w:t>
      </w:r>
    </w:p>
    <w:p w14:paraId="5C1BA65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Segoe UI Emoji" w:eastAsia="Times New Roman" w:hAnsi="Segoe UI Emoji" w:cs="Segoe UI Emoji"/>
          <w:sz w:val="24"/>
          <w:szCs w:val="24"/>
        </w:rPr>
        <w:t>⭐⭐⭐⭐⭐</w:t>
      </w:r>
      <w:r w:rsidRPr="00DE5B7A">
        <w:rPr>
          <w:rFonts w:ascii="Times New Roman" w:eastAsia="Times New Roman" w:hAnsi="Times New Roman" w:cs="Times New Roman"/>
          <w:sz w:val="24"/>
          <w:szCs w:val="24"/>
        </w:rPr>
        <w:t xml:space="preserve"> Global Score Engine</w:t>
      </w:r>
    </w:p>
    <w:p w14:paraId="2BC8FA4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58371345"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Category Analysis</w:t>
      </w:r>
    </w:p>
    <w:p w14:paraId="53EB19DA"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7D4BAD96"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Summary Generation</w:t>
      </w:r>
    </w:p>
    <w:p w14:paraId="5B4F5B30"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0E6A187B"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Strengths &amp; Weaknesses</w:t>
      </w:r>
    </w:p>
    <w:p w14:paraId="1739EA92"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Cambria Math" w:eastAsia="Times New Roman" w:hAnsi="Cambria Math" w:cs="Cambria Math"/>
          <w:sz w:val="24"/>
          <w:szCs w:val="24"/>
        </w:rPr>
        <w:t>⬇</w:t>
      </w:r>
    </w:p>
    <w:p w14:paraId="23E8AC3F"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Confidence Note</w:t>
      </w:r>
    </w:p>
    <w:p w14:paraId="3024B21F" w14:textId="77777777" w:rsidR="00DE5B7A" w:rsidRPr="00DE5B7A" w:rsidRDefault="00DE5B7A" w:rsidP="00DE5B7A">
      <w:pPr>
        <w:spacing w:before="100" w:beforeAutospacing="1" w:after="100" w:afterAutospacing="1" w:line="240" w:lineRule="auto"/>
        <w:outlineLvl w:val="2"/>
        <w:rPr>
          <w:rFonts w:ascii="Times New Roman" w:eastAsia="Times New Roman" w:hAnsi="Times New Roman" w:cs="Times New Roman"/>
          <w:b/>
          <w:bCs/>
          <w:sz w:val="27"/>
          <w:szCs w:val="27"/>
        </w:rPr>
      </w:pPr>
      <w:r w:rsidRPr="00DE5B7A">
        <w:rPr>
          <w:rFonts w:ascii="Times New Roman" w:eastAsia="Times New Roman" w:hAnsi="Times New Roman" w:cs="Times New Roman"/>
          <w:b/>
          <w:bCs/>
          <w:sz w:val="27"/>
          <w:szCs w:val="27"/>
        </w:rPr>
        <w:t>AI Rules</w:t>
      </w:r>
    </w:p>
    <w:p w14:paraId="0AD222CF" w14:textId="77777777" w:rsidR="00DE5B7A" w:rsidRPr="00DE5B7A" w:rsidRDefault="00DE5B7A" w:rsidP="00A5478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Never calculate indicators. </w:t>
      </w:r>
    </w:p>
    <w:p w14:paraId="3A8E26FB" w14:textId="77777777" w:rsidR="00DE5B7A" w:rsidRPr="00DE5B7A" w:rsidRDefault="00DE5B7A" w:rsidP="00A5478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Never generate independent trading signals. </w:t>
      </w:r>
    </w:p>
    <w:p w14:paraId="7A7A4578" w14:textId="77777777" w:rsidR="00DE5B7A" w:rsidRPr="00DE5B7A" w:rsidRDefault="00DE5B7A" w:rsidP="00A5478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Explain only what the Global Score Engine has already determined. </w:t>
      </w:r>
    </w:p>
    <w:p w14:paraId="3FC80813" w14:textId="77777777" w:rsidR="00DE5B7A" w:rsidRPr="00DE5B7A" w:rsidRDefault="00DE5B7A" w:rsidP="00A5478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 xml:space="preserve">Keep explanations concise, factual, and consistent with the calculated scores. </w:t>
      </w:r>
    </w:p>
    <w:p w14:paraId="77EAA7ED" w14:textId="77777777" w:rsidR="00DE5B7A" w:rsidRPr="00DE5B7A" w:rsidRDefault="00DE5B7A" w:rsidP="00DE5B7A">
      <w:pPr>
        <w:spacing w:before="100" w:beforeAutospacing="1" w:after="100" w:afterAutospacing="1" w:line="240" w:lineRule="auto"/>
        <w:rPr>
          <w:rFonts w:ascii="Times New Roman" w:eastAsia="Times New Roman" w:hAnsi="Times New Roman" w:cs="Times New Roman"/>
          <w:sz w:val="24"/>
          <w:szCs w:val="24"/>
        </w:rPr>
      </w:pPr>
      <w:r w:rsidRPr="00DE5B7A">
        <w:rPr>
          <w:rFonts w:ascii="Times New Roman" w:eastAsia="Times New Roman" w:hAnsi="Times New Roman" w:cs="Times New Roman"/>
          <w:sz w:val="24"/>
          <w:szCs w:val="24"/>
        </w:rPr>
        <w:t>The Global AI Engine should ensure that every Global Score is accompanied by a clear, reliable explanation, enabling traders to quickly understand global market sentiment, macroeconomic conditions, and international risk factors without influencing the underlying calculations or decision-making logic.</w:t>
      </w:r>
    </w:p>
    <w:p w14:paraId="7E170FF1" w14:textId="77777777" w:rsid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F62D7ED" w14:textId="77777777" w:rsid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4B1C9CA" w14:textId="77777777" w:rsid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72296B2" w14:textId="0E0298EF" w:rsidR="00A5478D" w:rsidRP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78D">
        <w:rPr>
          <w:rFonts w:ascii="Times New Roman" w:eastAsia="Times New Roman" w:hAnsi="Times New Roman" w:cs="Times New Roman"/>
          <w:b/>
          <w:bCs/>
          <w:kern w:val="36"/>
          <w:sz w:val="48"/>
          <w:szCs w:val="48"/>
        </w:rPr>
        <w:lastRenderedPageBreak/>
        <w:t>Global Engine Weight Configuration (V1)</w:t>
      </w:r>
    </w:p>
    <w:p w14:paraId="04FC22EE"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This document defines the contribution of each Global indicator to the overall Global Score and how much each indicator can influence the Decision Engine's confidence.</w:t>
      </w:r>
    </w:p>
    <w:p w14:paraId="57D4A61A"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3630A496">
          <v:rect id="_x0000_i1537" style="width:0;height:1.5pt" o:hralign="center" o:hrstd="t" o:hr="t" fillcolor="#a0a0a0" stroked="f"/>
        </w:pict>
      </w:r>
    </w:p>
    <w:p w14:paraId="13F522A4" w14:textId="77777777" w:rsidR="00A5478D" w:rsidRPr="00A5478D" w:rsidRDefault="00A5478D" w:rsidP="00A5478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478D">
        <w:rPr>
          <w:rFonts w:ascii="Times New Roman" w:eastAsia="Times New Roman" w:hAnsi="Times New Roman" w:cs="Times New Roman"/>
          <w:b/>
          <w:bCs/>
          <w:color w:val="FF0000"/>
          <w:sz w:val="36"/>
          <w:szCs w:val="36"/>
        </w:rPr>
        <w:t>US Markets (Module Weight: 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587"/>
        <w:gridCol w:w="2202"/>
      </w:tblGrid>
      <w:tr w:rsidR="00A5478D" w:rsidRPr="00A5478D" w14:paraId="0A6C4A76" w14:textId="77777777" w:rsidTr="00A5478D">
        <w:trPr>
          <w:tblHeader/>
          <w:tblCellSpacing w:w="15" w:type="dxa"/>
        </w:trPr>
        <w:tc>
          <w:tcPr>
            <w:tcW w:w="0" w:type="auto"/>
            <w:vAlign w:val="center"/>
            <w:hideMark/>
          </w:tcPr>
          <w:p w14:paraId="3E3EB655"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Indicator</w:t>
            </w:r>
          </w:p>
        </w:tc>
        <w:tc>
          <w:tcPr>
            <w:tcW w:w="0" w:type="auto"/>
            <w:vAlign w:val="center"/>
            <w:hideMark/>
          </w:tcPr>
          <w:p w14:paraId="06E5C308"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Engine Weight</w:t>
            </w:r>
          </w:p>
        </w:tc>
        <w:tc>
          <w:tcPr>
            <w:tcW w:w="0" w:type="auto"/>
            <w:vAlign w:val="center"/>
            <w:hideMark/>
          </w:tcPr>
          <w:p w14:paraId="3777CFD1"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Confidence Modifier</w:t>
            </w:r>
          </w:p>
        </w:tc>
      </w:tr>
      <w:tr w:rsidR="00A5478D" w:rsidRPr="00A5478D" w14:paraId="53304B75" w14:textId="77777777" w:rsidTr="00A5478D">
        <w:trPr>
          <w:tblCellSpacing w:w="15" w:type="dxa"/>
        </w:trPr>
        <w:tc>
          <w:tcPr>
            <w:tcW w:w="0" w:type="auto"/>
            <w:vAlign w:val="center"/>
            <w:hideMark/>
          </w:tcPr>
          <w:p w14:paraId="777159EB"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S&amp;P 500 Futures</w:t>
            </w:r>
          </w:p>
        </w:tc>
        <w:tc>
          <w:tcPr>
            <w:tcW w:w="0" w:type="auto"/>
            <w:vAlign w:val="center"/>
            <w:hideMark/>
          </w:tcPr>
          <w:p w14:paraId="52939065"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14.0%</w:t>
            </w:r>
          </w:p>
        </w:tc>
        <w:tc>
          <w:tcPr>
            <w:tcW w:w="0" w:type="auto"/>
            <w:vAlign w:val="center"/>
            <w:hideMark/>
          </w:tcPr>
          <w:p w14:paraId="02174EA2"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w:t>
            </w:r>
          </w:p>
        </w:tc>
      </w:tr>
      <w:tr w:rsidR="00A5478D" w:rsidRPr="00A5478D" w14:paraId="1F34DC99" w14:textId="77777777" w:rsidTr="00A5478D">
        <w:trPr>
          <w:tblCellSpacing w:w="15" w:type="dxa"/>
        </w:trPr>
        <w:tc>
          <w:tcPr>
            <w:tcW w:w="0" w:type="auto"/>
            <w:vAlign w:val="center"/>
            <w:hideMark/>
          </w:tcPr>
          <w:p w14:paraId="7ECBA098"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Nasdaq Futures</w:t>
            </w:r>
          </w:p>
        </w:tc>
        <w:tc>
          <w:tcPr>
            <w:tcW w:w="0" w:type="auto"/>
            <w:vAlign w:val="center"/>
            <w:hideMark/>
          </w:tcPr>
          <w:p w14:paraId="64DCD6E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10.0%</w:t>
            </w:r>
          </w:p>
        </w:tc>
        <w:tc>
          <w:tcPr>
            <w:tcW w:w="0" w:type="auto"/>
            <w:vAlign w:val="center"/>
            <w:hideMark/>
          </w:tcPr>
          <w:p w14:paraId="072E8870"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±8%</w:t>
            </w:r>
          </w:p>
        </w:tc>
      </w:tr>
      <w:tr w:rsidR="00A5478D" w:rsidRPr="00A5478D" w14:paraId="4F1A82CB" w14:textId="77777777" w:rsidTr="00A5478D">
        <w:trPr>
          <w:tblCellSpacing w:w="15" w:type="dxa"/>
        </w:trPr>
        <w:tc>
          <w:tcPr>
            <w:tcW w:w="0" w:type="auto"/>
            <w:vAlign w:val="center"/>
            <w:hideMark/>
          </w:tcPr>
          <w:p w14:paraId="49FF9DFE"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Dow Jones Futures</w:t>
            </w:r>
          </w:p>
        </w:tc>
        <w:tc>
          <w:tcPr>
            <w:tcW w:w="0" w:type="auto"/>
            <w:vAlign w:val="center"/>
            <w:hideMark/>
          </w:tcPr>
          <w:p w14:paraId="6E5CECE4"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6.0%</w:t>
            </w:r>
          </w:p>
        </w:tc>
        <w:tc>
          <w:tcPr>
            <w:tcW w:w="0" w:type="auto"/>
            <w:vAlign w:val="center"/>
            <w:hideMark/>
          </w:tcPr>
          <w:p w14:paraId="7DF8DBF0"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±5%</w:t>
            </w:r>
          </w:p>
        </w:tc>
      </w:tr>
    </w:tbl>
    <w:p w14:paraId="47188248"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Module Total: 30%</w:t>
      </w:r>
    </w:p>
    <w:p w14:paraId="124AEA83"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0326CCB0">
          <v:rect id="_x0000_i1538" style="width:0;height:1.5pt" o:hralign="center" o:hrstd="t" o:hr="t" fillcolor="#a0a0a0" stroked="f"/>
        </w:pict>
      </w:r>
    </w:p>
    <w:p w14:paraId="5F135BB6" w14:textId="77777777" w:rsidR="00A5478D" w:rsidRPr="00A5478D" w:rsidRDefault="00A5478D" w:rsidP="00A5478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478D">
        <w:rPr>
          <w:rFonts w:ascii="Times New Roman" w:eastAsia="Times New Roman" w:hAnsi="Times New Roman" w:cs="Times New Roman"/>
          <w:b/>
          <w:bCs/>
          <w:color w:val="FF0000"/>
          <w:sz w:val="36"/>
          <w:szCs w:val="36"/>
        </w:rPr>
        <w:t>Commodities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587"/>
        <w:gridCol w:w="2202"/>
      </w:tblGrid>
      <w:tr w:rsidR="00A5478D" w:rsidRPr="00A5478D" w14:paraId="24BA6375" w14:textId="77777777" w:rsidTr="00A5478D">
        <w:trPr>
          <w:tblHeader/>
          <w:tblCellSpacing w:w="15" w:type="dxa"/>
        </w:trPr>
        <w:tc>
          <w:tcPr>
            <w:tcW w:w="0" w:type="auto"/>
            <w:vAlign w:val="center"/>
            <w:hideMark/>
          </w:tcPr>
          <w:p w14:paraId="04B230D5"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Indicator</w:t>
            </w:r>
          </w:p>
        </w:tc>
        <w:tc>
          <w:tcPr>
            <w:tcW w:w="0" w:type="auto"/>
            <w:vAlign w:val="center"/>
            <w:hideMark/>
          </w:tcPr>
          <w:p w14:paraId="43081B71"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Engine Weight</w:t>
            </w:r>
          </w:p>
        </w:tc>
        <w:tc>
          <w:tcPr>
            <w:tcW w:w="0" w:type="auto"/>
            <w:vAlign w:val="center"/>
            <w:hideMark/>
          </w:tcPr>
          <w:p w14:paraId="2911A381"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Confidence Modifier</w:t>
            </w:r>
          </w:p>
        </w:tc>
      </w:tr>
      <w:tr w:rsidR="00A5478D" w:rsidRPr="00A5478D" w14:paraId="45138595" w14:textId="77777777" w:rsidTr="00A5478D">
        <w:trPr>
          <w:tblCellSpacing w:w="15" w:type="dxa"/>
        </w:trPr>
        <w:tc>
          <w:tcPr>
            <w:tcW w:w="0" w:type="auto"/>
            <w:vAlign w:val="center"/>
            <w:hideMark/>
          </w:tcPr>
          <w:p w14:paraId="1D863FF2"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Brent Crude Oil</w:t>
            </w:r>
          </w:p>
        </w:tc>
        <w:tc>
          <w:tcPr>
            <w:tcW w:w="0" w:type="auto"/>
            <w:vAlign w:val="center"/>
            <w:hideMark/>
          </w:tcPr>
          <w:p w14:paraId="424FE27B"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10.0%</w:t>
            </w:r>
          </w:p>
        </w:tc>
        <w:tc>
          <w:tcPr>
            <w:tcW w:w="0" w:type="auto"/>
            <w:vAlign w:val="center"/>
            <w:hideMark/>
          </w:tcPr>
          <w:p w14:paraId="0DB07209"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±8%</w:t>
            </w:r>
          </w:p>
        </w:tc>
      </w:tr>
      <w:tr w:rsidR="00A5478D" w:rsidRPr="00A5478D" w14:paraId="19C5ACB2" w14:textId="77777777" w:rsidTr="00A5478D">
        <w:trPr>
          <w:tblCellSpacing w:w="15" w:type="dxa"/>
        </w:trPr>
        <w:tc>
          <w:tcPr>
            <w:tcW w:w="0" w:type="auto"/>
            <w:vAlign w:val="center"/>
            <w:hideMark/>
          </w:tcPr>
          <w:p w14:paraId="18F87574"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Gold</w:t>
            </w:r>
          </w:p>
        </w:tc>
        <w:tc>
          <w:tcPr>
            <w:tcW w:w="0" w:type="auto"/>
            <w:vAlign w:val="center"/>
            <w:hideMark/>
          </w:tcPr>
          <w:p w14:paraId="0EBEB231"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6.0%</w:t>
            </w:r>
          </w:p>
        </w:tc>
        <w:tc>
          <w:tcPr>
            <w:tcW w:w="0" w:type="auto"/>
            <w:vAlign w:val="center"/>
            <w:hideMark/>
          </w:tcPr>
          <w:p w14:paraId="44C6CD7A"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±5%</w:t>
            </w:r>
          </w:p>
        </w:tc>
      </w:tr>
      <w:tr w:rsidR="00A5478D" w:rsidRPr="00A5478D" w14:paraId="0CBA5685" w14:textId="77777777" w:rsidTr="00A5478D">
        <w:trPr>
          <w:tblCellSpacing w:w="15" w:type="dxa"/>
        </w:trPr>
        <w:tc>
          <w:tcPr>
            <w:tcW w:w="0" w:type="auto"/>
            <w:vAlign w:val="center"/>
            <w:hideMark/>
          </w:tcPr>
          <w:p w14:paraId="4F7EE74E"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Silver</w:t>
            </w:r>
          </w:p>
        </w:tc>
        <w:tc>
          <w:tcPr>
            <w:tcW w:w="0" w:type="auto"/>
            <w:vAlign w:val="center"/>
            <w:hideMark/>
          </w:tcPr>
          <w:p w14:paraId="527C6F7B"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4.0%</w:t>
            </w:r>
          </w:p>
        </w:tc>
        <w:tc>
          <w:tcPr>
            <w:tcW w:w="0" w:type="auto"/>
            <w:vAlign w:val="center"/>
            <w:hideMark/>
          </w:tcPr>
          <w:p w14:paraId="0ACD9ADA"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±3%</w:t>
            </w:r>
          </w:p>
        </w:tc>
      </w:tr>
    </w:tbl>
    <w:p w14:paraId="6395DE11"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Module Total: 20%</w:t>
      </w:r>
    </w:p>
    <w:p w14:paraId="07752365"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02872647">
          <v:rect id="_x0000_i1539" style="width:0;height:1.5pt" o:hralign="center" o:hrstd="t" o:hr="t" fillcolor="#a0a0a0" stroked="f"/>
        </w:pict>
      </w:r>
    </w:p>
    <w:p w14:paraId="33DB9EC7" w14:textId="77777777" w:rsidR="00A5478D" w:rsidRPr="00A5478D" w:rsidRDefault="00A5478D" w:rsidP="00A5478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478D">
        <w:rPr>
          <w:rFonts w:ascii="Times New Roman" w:eastAsia="Times New Roman" w:hAnsi="Times New Roman" w:cs="Times New Roman"/>
          <w:b/>
          <w:bCs/>
          <w:color w:val="FF0000"/>
          <w:sz w:val="36"/>
          <w:szCs w:val="36"/>
        </w:rPr>
        <w:t>Currency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587"/>
        <w:gridCol w:w="2202"/>
      </w:tblGrid>
      <w:tr w:rsidR="00A5478D" w:rsidRPr="00A5478D" w14:paraId="24E48F85" w14:textId="77777777" w:rsidTr="00A5478D">
        <w:trPr>
          <w:tblHeader/>
          <w:tblCellSpacing w:w="15" w:type="dxa"/>
        </w:trPr>
        <w:tc>
          <w:tcPr>
            <w:tcW w:w="0" w:type="auto"/>
            <w:vAlign w:val="center"/>
            <w:hideMark/>
          </w:tcPr>
          <w:p w14:paraId="0B66FDE8"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Indicator</w:t>
            </w:r>
          </w:p>
        </w:tc>
        <w:tc>
          <w:tcPr>
            <w:tcW w:w="0" w:type="auto"/>
            <w:vAlign w:val="center"/>
            <w:hideMark/>
          </w:tcPr>
          <w:p w14:paraId="092756F2"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Engine Weight</w:t>
            </w:r>
          </w:p>
        </w:tc>
        <w:tc>
          <w:tcPr>
            <w:tcW w:w="0" w:type="auto"/>
            <w:vAlign w:val="center"/>
            <w:hideMark/>
          </w:tcPr>
          <w:p w14:paraId="453F3517"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Confidence Modifier</w:t>
            </w:r>
          </w:p>
        </w:tc>
      </w:tr>
      <w:tr w:rsidR="00A5478D" w:rsidRPr="00A5478D" w14:paraId="7074C6F4" w14:textId="77777777" w:rsidTr="00A5478D">
        <w:trPr>
          <w:tblCellSpacing w:w="15" w:type="dxa"/>
        </w:trPr>
        <w:tc>
          <w:tcPr>
            <w:tcW w:w="0" w:type="auto"/>
            <w:vAlign w:val="center"/>
            <w:hideMark/>
          </w:tcPr>
          <w:p w14:paraId="6F62A4D3"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USD/INR Exchange Rate</w:t>
            </w:r>
          </w:p>
        </w:tc>
        <w:tc>
          <w:tcPr>
            <w:tcW w:w="0" w:type="auto"/>
            <w:vAlign w:val="center"/>
            <w:hideMark/>
          </w:tcPr>
          <w:p w14:paraId="365A25BE"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12.0%</w:t>
            </w:r>
          </w:p>
        </w:tc>
        <w:tc>
          <w:tcPr>
            <w:tcW w:w="0" w:type="auto"/>
            <w:vAlign w:val="center"/>
            <w:hideMark/>
          </w:tcPr>
          <w:p w14:paraId="3B66C3DD"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w:t>
            </w:r>
          </w:p>
        </w:tc>
      </w:tr>
      <w:tr w:rsidR="00A5478D" w:rsidRPr="00A5478D" w14:paraId="7ED1FE7D" w14:textId="77777777" w:rsidTr="00A5478D">
        <w:trPr>
          <w:tblCellSpacing w:w="15" w:type="dxa"/>
        </w:trPr>
        <w:tc>
          <w:tcPr>
            <w:tcW w:w="0" w:type="auto"/>
            <w:vAlign w:val="center"/>
            <w:hideMark/>
          </w:tcPr>
          <w:p w14:paraId="4B017E65"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US Dollar Index (DXY)</w:t>
            </w:r>
          </w:p>
        </w:tc>
        <w:tc>
          <w:tcPr>
            <w:tcW w:w="0" w:type="auto"/>
            <w:vAlign w:val="center"/>
            <w:hideMark/>
          </w:tcPr>
          <w:p w14:paraId="135AB6F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8.0%</w:t>
            </w:r>
          </w:p>
        </w:tc>
        <w:tc>
          <w:tcPr>
            <w:tcW w:w="0" w:type="auto"/>
            <w:vAlign w:val="center"/>
            <w:hideMark/>
          </w:tcPr>
          <w:p w14:paraId="1A2B00F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±8%</w:t>
            </w:r>
          </w:p>
        </w:tc>
      </w:tr>
    </w:tbl>
    <w:p w14:paraId="591D0907"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Module Total: 20%</w:t>
      </w:r>
    </w:p>
    <w:p w14:paraId="49F0490E"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15D416F6">
          <v:rect id="_x0000_i1540" style="width:0;height:1.5pt" o:hralign="center" o:hrstd="t" o:hr="t" fillcolor="#a0a0a0" stroked="f"/>
        </w:pict>
      </w:r>
    </w:p>
    <w:p w14:paraId="555BB2A6" w14:textId="77777777" w:rsidR="00A5478D" w:rsidRDefault="00A5478D" w:rsidP="00A5478D">
      <w:pPr>
        <w:spacing w:before="100" w:beforeAutospacing="1" w:after="100" w:afterAutospacing="1" w:line="240" w:lineRule="auto"/>
        <w:outlineLvl w:val="1"/>
        <w:rPr>
          <w:rFonts w:ascii="Times New Roman" w:eastAsia="Times New Roman" w:hAnsi="Times New Roman" w:cs="Times New Roman"/>
          <w:b/>
          <w:bCs/>
          <w:sz w:val="36"/>
          <w:szCs w:val="36"/>
        </w:rPr>
      </w:pPr>
    </w:p>
    <w:p w14:paraId="222F6D10" w14:textId="0397105F" w:rsidR="00A5478D" w:rsidRPr="00A5478D" w:rsidRDefault="00A5478D" w:rsidP="00A5478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478D">
        <w:rPr>
          <w:rFonts w:ascii="Times New Roman" w:eastAsia="Times New Roman" w:hAnsi="Times New Roman" w:cs="Times New Roman"/>
          <w:b/>
          <w:bCs/>
          <w:color w:val="FF0000"/>
          <w:sz w:val="36"/>
          <w:szCs w:val="36"/>
        </w:rPr>
        <w:lastRenderedPageBreak/>
        <w:t>Bonds (Module Weight: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587"/>
        <w:gridCol w:w="2202"/>
      </w:tblGrid>
      <w:tr w:rsidR="00A5478D" w:rsidRPr="00A5478D" w14:paraId="0D5B95AF" w14:textId="77777777" w:rsidTr="00A5478D">
        <w:trPr>
          <w:tblHeader/>
          <w:tblCellSpacing w:w="15" w:type="dxa"/>
        </w:trPr>
        <w:tc>
          <w:tcPr>
            <w:tcW w:w="0" w:type="auto"/>
            <w:vAlign w:val="center"/>
            <w:hideMark/>
          </w:tcPr>
          <w:p w14:paraId="1077C386"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Indicator</w:t>
            </w:r>
          </w:p>
        </w:tc>
        <w:tc>
          <w:tcPr>
            <w:tcW w:w="0" w:type="auto"/>
            <w:vAlign w:val="center"/>
            <w:hideMark/>
          </w:tcPr>
          <w:p w14:paraId="5D94B4CF"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Engine Weight</w:t>
            </w:r>
          </w:p>
        </w:tc>
        <w:tc>
          <w:tcPr>
            <w:tcW w:w="0" w:type="auto"/>
            <w:vAlign w:val="center"/>
            <w:hideMark/>
          </w:tcPr>
          <w:p w14:paraId="2CE94DD4"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Confidence Modifier</w:t>
            </w:r>
          </w:p>
        </w:tc>
      </w:tr>
      <w:tr w:rsidR="00A5478D" w:rsidRPr="00A5478D" w14:paraId="12DBFFCB" w14:textId="77777777" w:rsidTr="00A5478D">
        <w:trPr>
          <w:tblCellSpacing w:w="15" w:type="dxa"/>
        </w:trPr>
        <w:tc>
          <w:tcPr>
            <w:tcW w:w="0" w:type="auto"/>
            <w:vAlign w:val="center"/>
            <w:hideMark/>
          </w:tcPr>
          <w:p w14:paraId="0D8A21FC"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US 10-Year Treasury Yield</w:t>
            </w:r>
          </w:p>
        </w:tc>
        <w:tc>
          <w:tcPr>
            <w:tcW w:w="0" w:type="auto"/>
            <w:vAlign w:val="center"/>
            <w:hideMark/>
          </w:tcPr>
          <w:p w14:paraId="074677F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15.0%</w:t>
            </w:r>
          </w:p>
        </w:tc>
        <w:tc>
          <w:tcPr>
            <w:tcW w:w="0" w:type="auto"/>
            <w:vAlign w:val="center"/>
            <w:hideMark/>
          </w:tcPr>
          <w:p w14:paraId="35763500"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w:t>
            </w:r>
          </w:p>
        </w:tc>
      </w:tr>
    </w:tbl>
    <w:p w14:paraId="1CF0CA77"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Module Total: 15%</w:t>
      </w:r>
    </w:p>
    <w:p w14:paraId="5C940827"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0481A971">
          <v:rect id="_x0000_i1541" style="width:0;height:1.5pt" o:hralign="center" o:hrstd="t" o:hr="t" fillcolor="#a0a0a0" stroked="f"/>
        </w:pict>
      </w:r>
    </w:p>
    <w:p w14:paraId="3609A09A" w14:textId="77777777" w:rsidR="00A5478D" w:rsidRPr="00A5478D" w:rsidRDefault="00A5478D" w:rsidP="00A5478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478D">
        <w:rPr>
          <w:rFonts w:ascii="Times New Roman" w:eastAsia="Times New Roman" w:hAnsi="Times New Roman" w:cs="Times New Roman"/>
          <w:b/>
          <w:bCs/>
          <w:color w:val="FF0000"/>
          <w:sz w:val="36"/>
          <w:szCs w:val="36"/>
        </w:rPr>
        <w:t>Volatility (Module Weight: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587"/>
        <w:gridCol w:w="2202"/>
      </w:tblGrid>
      <w:tr w:rsidR="00A5478D" w:rsidRPr="00A5478D" w14:paraId="53ABE0CD" w14:textId="77777777" w:rsidTr="00A5478D">
        <w:trPr>
          <w:tblHeader/>
          <w:tblCellSpacing w:w="15" w:type="dxa"/>
        </w:trPr>
        <w:tc>
          <w:tcPr>
            <w:tcW w:w="0" w:type="auto"/>
            <w:vAlign w:val="center"/>
            <w:hideMark/>
          </w:tcPr>
          <w:p w14:paraId="2A630505"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Indicator</w:t>
            </w:r>
          </w:p>
        </w:tc>
        <w:tc>
          <w:tcPr>
            <w:tcW w:w="0" w:type="auto"/>
            <w:vAlign w:val="center"/>
            <w:hideMark/>
          </w:tcPr>
          <w:p w14:paraId="33C458D3"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Engine Weight</w:t>
            </w:r>
          </w:p>
        </w:tc>
        <w:tc>
          <w:tcPr>
            <w:tcW w:w="0" w:type="auto"/>
            <w:vAlign w:val="center"/>
            <w:hideMark/>
          </w:tcPr>
          <w:p w14:paraId="0E905F7C"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Confidence Modifier</w:t>
            </w:r>
          </w:p>
        </w:tc>
      </w:tr>
      <w:tr w:rsidR="00A5478D" w:rsidRPr="00A5478D" w14:paraId="2CA74DE4" w14:textId="77777777" w:rsidTr="00A5478D">
        <w:trPr>
          <w:tblCellSpacing w:w="15" w:type="dxa"/>
        </w:trPr>
        <w:tc>
          <w:tcPr>
            <w:tcW w:w="0" w:type="auto"/>
            <w:vAlign w:val="center"/>
            <w:hideMark/>
          </w:tcPr>
          <w:p w14:paraId="03DC00A1"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CBOE VIX</w:t>
            </w:r>
          </w:p>
        </w:tc>
        <w:tc>
          <w:tcPr>
            <w:tcW w:w="0" w:type="auto"/>
            <w:vAlign w:val="center"/>
            <w:hideMark/>
          </w:tcPr>
          <w:p w14:paraId="2A10C009"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10.0%</w:t>
            </w:r>
          </w:p>
        </w:tc>
        <w:tc>
          <w:tcPr>
            <w:tcW w:w="0" w:type="auto"/>
            <w:vAlign w:val="center"/>
            <w:hideMark/>
          </w:tcPr>
          <w:p w14:paraId="5FA3DECD"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±12%</w:t>
            </w:r>
          </w:p>
        </w:tc>
      </w:tr>
    </w:tbl>
    <w:p w14:paraId="2964017D"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Module Total: 10%</w:t>
      </w:r>
    </w:p>
    <w:p w14:paraId="7C99F432"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7D4E0A3D">
          <v:rect id="_x0000_i1542" style="width:0;height:1.5pt" o:hralign="center" o:hrstd="t" o:hr="t" fillcolor="#a0a0a0" stroked="f"/>
        </w:pict>
      </w:r>
    </w:p>
    <w:p w14:paraId="393A0F8F" w14:textId="77777777" w:rsidR="00A5478D" w:rsidRPr="00A5478D" w:rsidRDefault="00A5478D" w:rsidP="00A5478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478D">
        <w:rPr>
          <w:rFonts w:ascii="Times New Roman" w:eastAsia="Times New Roman" w:hAnsi="Times New Roman" w:cs="Times New Roman"/>
          <w:b/>
          <w:bCs/>
          <w:color w:val="FF0000"/>
          <w:sz w:val="36"/>
          <w:szCs w:val="36"/>
        </w:rPr>
        <w:t>Digital Assets (Module Weight: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587"/>
        <w:gridCol w:w="2202"/>
      </w:tblGrid>
      <w:tr w:rsidR="00A5478D" w:rsidRPr="00A5478D" w14:paraId="07AB05D3" w14:textId="77777777" w:rsidTr="00A5478D">
        <w:trPr>
          <w:tblHeader/>
          <w:tblCellSpacing w:w="15" w:type="dxa"/>
        </w:trPr>
        <w:tc>
          <w:tcPr>
            <w:tcW w:w="0" w:type="auto"/>
            <w:vAlign w:val="center"/>
            <w:hideMark/>
          </w:tcPr>
          <w:p w14:paraId="0373C249"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Indicator</w:t>
            </w:r>
          </w:p>
        </w:tc>
        <w:tc>
          <w:tcPr>
            <w:tcW w:w="0" w:type="auto"/>
            <w:vAlign w:val="center"/>
            <w:hideMark/>
          </w:tcPr>
          <w:p w14:paraId="0AF11C20"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Engine Weight</w:t>
            </w:r>
          </w:p>
        </w:tc>
        <w:tc>
          <w:tcPr>
            <w:tcW w:w="0" w:type="auto"/>
            <w:vAlign w:val="center"/>
            <w:hideMark/>
          </w:tcPr>
          <w:p w14:paraId="5ED0B48A"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Confidence Modifier</w:t>
            </w:r>
          </w:p>
        </w:tc>
      </w:tr>
      <w:tr w:rsidR="00A5478D" w:rsidRPr="00A5478D" w14:paraId="6A326249" w14:textId="77777777" w:rsidTr="00A5478D">
        <w:trPr>
          <w:tblCellSpacing w:w="15" w:type="dxa"/>
        </w:trPr>
        <w:tc>
          <w:tcPr>
            <w:tcW w:w="0" w:type="auto"/>
            <w:vAlign w:val="center"/>
            <w:hideMark/>
          </w:tcPr>
          <w:p w14:paraId="470B3483"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Bitcoin (BTC/USD)</w:t>
            </w:r>
          </w:p>
        </w:tc>
        <w:tc>
          <w:tcPr>
            <w:tcW w:w="0" w:type="auto"/>
            <w:vAlign w:val="center"/>
            <w:hideMark/>
          </w:tcPr>
          <w:p w14:paraId="13EA5CA9"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5.0%</w:t>
            </w:r>
          </w:p>
        </w:tc>
        <w:tc>
          <w:tcPr>
            <w:tcW w:w="0" w:type="auto"/>
            <w:vAlign w:val="center"/>
            <w:hideMark/>
          </w:tcPr>
          <w:p w14:paraId="20F1756C"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±4%</w:t>
            </w:r>
          </w:p>
        </w:tc>
      </w:tr>
    </w:tbl>
    <w:p w14:paraId="29F1713F"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Module Total: 5%</w:t>
      </w:r>
    </w:p>
    <w:p w14:paraId="2E9258DA"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35EBCB07">
          <v:rect id="_x0000_i1543" style="width:0;height:1.5pt" o:hralign="center" o:hrstd="t" o:hr="t" fillcolor="#a0a0a0" stroked="f"/>
        </w:pict>
      </w:r>
    </w:p>
    <w:p w14:paraId="3F676A4D" w14:textId="77777777" w:rsidR="00A5478D" w:rsidRP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78D">
        <w:rPr>
          <w:rFonts w:ascii="Times New Roman" w:eastAsia="Times New Roman" w:hAnsi="Times New Roman" w:cs="Times New Roman"/>
          <w:b/>
          <w:bCs/>
          <w:kern w:val="36"/>
          <w:sz w:val="48"/>
          <w:szCs w:val="48"/>
        </w:rPr>
        <w:t>Module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822"/>
      </w:tblGrid>
      <w:tr w:rsidR="00A5478D" w:rsidRPr="00A5478D" w14:paraId="2EC66229" w14:textId="77777777" w:rsidTr="00A5478D">
        <w:trPr>
          <w:tblHeader/>
          <w:tblCellSpacing w:w="15" w:type="dxa"/>
        </w:trPr>
        <w:tc>
          <w:tcPr>
            <w:tcW w:w="0" w:type="auto"/>
            <w:vAlign w:val="center"/>
            <w:hideMark/>
          </w:tcPr>
          <w:p w14:paraId="7D65F445"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Module</w:t>
            </w:r>
          </w:p>
        </w:tc>
        <w:tc>
          <w:tcPr>
            <w:tcW w:w="0" w:type="auto"/>
            <w:vAlign w:val="center"/>
            <w:hideMark/>
          </w:tcPr>
          <w:p w14:paraId="4B58F546"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Weight</w:t>
            </w:r>
          </w:p>
        </w:tc>
      </w:tr>
      <w:tr w:rsidR="00A5478D" w:rsidRPr="00A5478D" w14:paraId="653B37B6" w14:textId="77777777" w:rsidTr="00A5478D">
        <w:trPr>
          <w:tblCellSpacing w:w="15" w:type="dxa"/>
        </w:trPr>
        <w:tc>
          <w:tcPr>
            <w:tcW w:w="0" w:type="auto"/>
            <w:vAlign w:val="center"/>
            <w:hideMark/>
          </w:tcPr>
          <w:p w14:paraId="0BB08FAC"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US Markets</w:t>
            </w:r>
          </w:p>
        </w:tc>
        <w:tc>
          <w:tcPr>
            <w:tcW w:w="0" w:type="auto"/>
            <w:vAlign w:val="center"/>
            <w:hideMark/>
          </w:tcPr>
          <w:p w14:paraId="0F84659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30%</w:t>
            </w:r>
          </w:p>
        </w:tc>
      </w:tr>
      <w:tr w:rsidR="00A5478D" w:rsidRPr="00A5478D" w14:paraId="3375CB60" w14:textId="77777777" w:rsidTr="00A5478D">
        <w:trPr>
          <w:tblCellSpacing w:w="15" w:type="dxa"/>
        </w:trPr>
        <w:tc>
          <w:tcPr>
            <w:tcW w:w="0" w:type="auto"/>
            <w:vAlign w:val="center"/>
            <w:hideMark/>
          </w:tcPr>
          <w:p w14:paraId="2BD52EBD"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Commodities</w:t>
            </w:r>
          </w:p>
        </w:tc>
        <w:tc>
          <w:tcPr>
            <w:tcW w:w="0" w:type="auto"/>
            <w:vAlign w:val="center"/>
            <w:hideMark/>
          </w:tcPr>
          <w:p w14:paraId="2C6ED889"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20%</w:t>
            </w:r>
          </w:p>
        </w:tc>
      </w:tr>
      <w:tr w:rsidR="00A5478D" w:rsidRPr="00A5478D" w14:paraId="226CD520" w14:textId="77777777" w:rsidTr="00A5478D">
        <w:trPr>
          <w:tblCellSpacing w:w="15" w:type="dxa"/>
        </w:trPr>
        <w:tc>
          <w:tcPr>
            <w:tcW w:w="0" w:type="auto"/>
            <w:vAlign w:val="center"/>
            <w:hideMark/>
          </w:tcPr>
          <w:p w14:paraId="4907DFEA"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Currency</w:t>
            </w:r>
          </w:p>
        </w:tc>
        <w:tc>
          <w:tcPr>
            <w:tcW w:w="0" w:type="auto"/>
            <w:vAlign w:val="center"/>
            <w:hideMark/>
          </w:tcPr>
          <w:p w14:paraId="4E25FD22"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20%</w:t>
            </w:r>
          </w:p>
        </w:tc>
      </w:tr>
      <w:tr w:rsidR="00A5478D" w:rsidRPr="00A5478D" w14:paraId="77C96B21" w14:textId="77777777" w:rsidTr="00A5478D">
        <w:trPr>
          <w:tblCellSpacing w:w="15" w:type="dxa"/>
        </w:trPr>
        <w:tc>
          <w:tcPr>
            <w:tcW w:w="0" w:type="auto"/>
            <w:vAlign w:val="center"/>
            <w:hideMark/>
          </w:tcPr>
          <w:p w14:paraId="4438E2F3"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Bonds</w:t>
            </w:r>
          </w:p>
        </w:tc>
        <w:tc>
          <w:tcPr>
            <w:tcW w:w="0" w:type="auto"/>
            <w:vAlign w:val="center"/>
            <w:hideMark/>
          </w:tcPr>
          <w:p w14:paraId="55675234"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15%</w:t>
            </w:r>
          </w:p>
        </w:tc>
      </w:tr>
      <w:tr w:rsidR="00A5478D" w:rsidRPr="00A5478D" w14:paraId="75763342" w14:textId="77777777" w:rsidTr="00A5478D">
        <w:trPr>
          <w:tblCellSpacing w:w="15" w:type="dxa"/>
        </w:trPr>
        <w:tc>
          <w:tcPr>
            <w:tcW w:w="0" w:type="auto"/>
            <w:vAlign w:val="center"/>
            <w:hideMark/>
          </w:tcPr>
          <w:p w14:paraId="051FD3D1"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Volatility</w:t>
            </w:r>
          </w:p>
        </w:tc>
        <w:tc>
          <w:tcPr>
            <w:tcW w:w="0" w:type="auto"/>
            <w:vAlign w:val="center"/>
            <w:hideMark/>
          </w:tcPr>
          <w:p w14:paraId="310DB219"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w:t>
            </w:r>
          </w:p>
        </w:tc>
      </w:tr>
      <w:tr w:rsidR="00A5478D" w:rsidRPr="00A5478D" w14:paraId="0CFE4FB5" w14:textId="77777777" w:rsidTr="00A5478D">
        <w:trPr>
          <w:tblCellSpacing w:w="15" w:type="dxa"/>
        </w:trPr>
        <w:tc>
          <w:tcPr>
            <w:tcW w:w="0" w:type="auto"/>
            <w:vAlign w:val="center"/>
            <w:hideMark/>
          </w:tcPr>
          <w:p w14:paraId="5299646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Digital Assets</w:t>
            </w:r>
          </w:p>
        </w:tc>
        <w:tc>
          <w:tcPr>
            <w:tcW w:w="0" w:type="auto"/>
            <w:vAlign w:val="center"/>
            <w:hideMark/>
          </w:tcPr>
          <w:p w14:paraId="61AEE118"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5%</w:t>
            </w:r>
          </w:p>
        </w:tc>
      </w:tr>
    </w:tbl>
    <w:p w14:paraId="13447B25"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Grand Total: 100%</w:t>
      </w:r>
    </w:p>
    <w:p w14:paraId="4534EA3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31D89F8A">
          <v:rect id="_x0000_i1544" style="width:0;height:1.5pt" o:hralign="center" o:hrstd="t" o:hr="t" fillcolor="#a0a0a0" stroked="f"/>
        </w:pict>
      </w:r>
    </w:p>
    <w:p w14:paraId="1A0B4862" w14:textId="77777777" w:rsidR="00A5478D" w:rsidRP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78D">
        <w:rPr>
          <w:rFonts w:ascii="Times New Roman" w:eastAsia="Times New Roman" w:hAnsi="Times New Roman" w:cs="Times New Roman"/>
          <w:b/>
          <w:bCs/>
          <w:kern w:val="36"/>
          <w:sz w:val="48"/>
          <w:szCs w:val="48"/>
        </w:rPr>
        <w:lastRenderedPageBreak/>
        <w:t>Confidence Modifier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75"/>
      </w:tblGrid>
      <w:tr w:rsidR="00A5478D" w:rsidRPr="00A5478D" w14:paraId="625ADF79" w14:textId="77777777" w:rsidTr="00A5478D">
        <w:trPr>
          <w:tblHeader/>
          <w:tblCellSpacing w:w="15" w:type="dxa"/>
        </w:trPr>
        <w:tc>
          <w:tcPr>
            <w:tcW w:w="0" w:type="auto"/>
            <w:vAlign w:val="center"/>
            <w:hideMark/>
          </w:tcPr>
          <w:p w14:paraId="3DE494BE"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Modifier</w:t>
            </w:r>
          </w:p>
        </w:tc>
        <w:tc>
          <w:tcPr>
            <w:tcW w:w="0" w:type="auto"/>
            <w:vAlign w:val="center"/>
            <w:hideMark/>
          </w:tcPr>
          <w:p w14:paraId="052B1F42" w14:textId="77777777" w:rsidR="00A5478D" w:rsidRPr="00A5478D" w:rsidRDefault="00A5478D" w:rsidP="00A5478D">
            <w:pPr>
              <w:spacing w:after="0" w:line="240" w:lineRule="auto"/>
              <w:jc w:val="center"/>
              <w:rPr>
                <w:rFonts w:ascii="Times New Roman" w:eastAsia="Times New Roman" w:hAnsi="Times New Roman" w:cs="Times New Roman"/>
                <w:b/>
                <w:bCs/>
                <w:sz w:val="24"/>
                <w:szCs w:val="24"/>
              </w:rPr>
            </w:pPr>
            <w:r w:rsidRPr="00A5478D">
              <w:rPr>
                <w:rFonts w:ascii="Times New Roman" w:eastAsia="Times New Roman" w:hAnsi="Times New Roman" w:cs="Times New Roman"/>
                <w:b/>
                <w:bCs/>
                <w:sz w:val="24"/>
                <w:szCs w:val="24"/>
              </w:rPr>
              <w:t>Interpretation</w:t>
            </w:r>
          </w:p>
        </w:tc>
      </w:tr>
      <w:tr w:rsidR="00A5478D" w:rsidRPr="00A5478D" w14:paraId="17331D74" w14:textId="77777777" w:rsidTr="00A5478D">
        <w:trPr>
          <w:tblCellSpacing w:w="15" w:type="dxa"/>
        </w:trPr>
        <w:tc>
          <w:tcPr>
            <w:tcW w:w="0" w:type="auto"/>
            <w:vAlign w:val="center"/>
            <w:hideMark/>
          </w:tcPr>
          <w:p w14:paraId="533BFD26"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±3–4%</w:t>
            </w:r>
          </w:p>
        </w:tc>
        <w:tc>
          <w:tcPr>
            <w:tcW w:w="0" w:type="auto"/>
            <w:vAlign w:val="center"/>
            <w:hideMark/>
          </w:tcPr>
          <w:p w14:paraId="3F6B6CA0"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Moderate confirmation</w:t>
            </w:r>
          </w:p>
        </w:tc>
      </w:tr>
      <w:tr w:rsidR="00A5478D" w:rsidRPr="00A5478D" w14:paraId="3CE2E7EC" w14:textId="77777777" w:rsidTr="00A5478D">
        <w:trPr>
          <w:tblCellSpacing w:w="15" w:type="dxa"/>
        </w:trPr>
        <w:tc>
          <w:tcPr>
            <w:tcW w:w="0" w:type="auto"/>
            <w:vAlign w:val="center"/>
            <w:hideMark/>
          </w:tcPr>
          <w:p w14:paraId="1EFDB120"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±5%</w:t>
            </w:r>
          </w:p>
        </w:tc>
        <w:tc>
          <w:tcPr>
            <w:tcW w:w="0" w:type="auto"/>
            <w:vAlign w:val="center"/>
            <w:hideMark/>
          </w:tcPr>
          <w:p w14:paraId="0580E521"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Strong confirmation</w:t>
            </w:r>
          </w:p>
        </w:tc>
      </w:tr>
      <w:tr w:rsidR="00A5478D" w:rsidRPr="00A5478D" w14:paraId="16B2632C" w14:textId="77777777" w:rsidTr="00A5478D">
        <w:trPr>
          <w:tblCellSpacing w:w="15" w:type="dxa"/>
        </w:trPr>
        <w:tc>
          <w:tcPr>
            <w:tcW w:w="0" w:type="auto"/>
            <w:vAlign w:val="center"/>
            <w:hideMark/>
          </w:tcPr>
          <w:p w14:paraId="67E826C4"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±8%</w:t>
            </w:r>
          </w:p>
        </w:tc>
        <w:tc>
          <w:tcPr>
            <w:tcW w:w="0" w:type="auto"/>
            <w:vAlign w:val="center"/>
            <w:hideMark/>
          </w:tcPr>
          <w:p w14:paraId="50242BD5"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Very strong confirmation</w:t>
            </w:r>
          </w:p>
        </w:tc>
      </w:tr>
      <w:tr w:rsidR="00A5478D" w:rsidRPr="00A5478D" w14:paraId="31F08DDB" w14:textId="77777777" w:rsidTr="00A5478D">
        <w:trPr>
          <w:tblCellSpacing w:w="15" w:type="dxa"/>
        </w:trPr>
        <w:tc>
          <w:tcPr>
            <w:tcW w:w="0" w:type="auto"/>
            <w:vAlign w:val="center"/>
            <w:hideMark/>
          </w:tcPr>
          <w:p w14:paraId="54934BD3"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±10%</w:t>
            </w:r>
          </w:p>
        </w:tc>
        <w:tc>
          <w:tcPr>
            <w:tcW w:w="0" w:type="auto"/>
            <w:vAlign w:val="center"/>
            <w:hideMark/>
          </w:tcPr>
          <w:p w14:paraId="31D0CA60"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Major macro confirmation</w:t>
            </w:r>
          </w:p>
        </w:tc>
      </w:tr>
      <w:tr w:rsidR="00A5478D" w:rsidRPr="00A5478D" w14:paraId="4AA1CF8D" w14:textId="77777777" w:rsidTr="00A5478D">
        <w:trPr>
          <w:tblCellSpacing w:w="15" w:type="dxa"/>
        </w:trPr>
        <w:tc>
          <w:tcPr>
            <w:tcW w:w="0" w:type="auto"/>
            <w:vAlign w:val="center"/>
            <w:hideMark/>
          </w:tcPr>
          <w:p w14:paraId="747EE13F"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±12%</w:t>
            </w:r>
          </w:p>
        </w:tc>
        <w:tc>
          <w:tcPr>
            <w:tcW w:w="0" w:type="auto"/>
            <w:vAlign w:val="center"/>
            <w:hideMark/>
          </w:tcPr>
          <w:p w14:paraId="42943429"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Critical global risk confirmation</w:t>
            </w:r>
          </w:p>
        </w:tc>
      </w:tr>
    </w:tbl>
    <w:p w14:paraId="3CA43914"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pict w14:anchorId="5E6D3C5C">
          <v:rect id="_x0000_i1545" style="width:0;height:1.5pt" o:hralign="center" o:hrstd="t" o:hr="t" fillcolor="#a0a0a0" stroked="f"/>
        </w:pict>
      </w:r>
    </w:p>
    <w:p w14:paraId="032E7A7A" w14:textId="77777777" w:rsidR="00A5478D" w:rsidRP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78D">
        <w:rPr>
          <w:rFonts w:ascii="Times New Roman" w:eastAsia="Times New Roman" w:hAnsi="Times New Roman" w:cs="Times New Roman"/>
          <w:b/>
          <w:bCs/>
          <w:kern w:val="36"/>
          <w:sz w:val="48"/>
          <w:szCs w:val="48"/>
        </w:rPr>
        <w:t>Engine Formula</w:t>
      </w:r>
    </w:p>
    <w:p w14:paraId="291D555E" w14:textId="77777777" w:rsidR="00A5478D" w:rsidRPr="00A5478D" w:rsidRDefault="00A5478D" w:rsidP="00A5478D">
      <w:pPr>
        <w:spacing w:before="100" w:beforeAutospacing="1" w:after="100" w:afterAutospacing="1" w:line="240" w:lineRule="auto"/>
        <w:outlineLvl w:val="2"/>
        <w:rPr>
          <w:rFonts w:ascii="Times New Roman" w:eastAsia="Times New Roman" w:hAnsi="Times New Roman" w:cs="Times New Roman"/>
          <w:b/>
          <w:bCs/>
          <w:sz w:val="27"/>
          <w:szCs w:val="27"/>
        </w:rPr>
      </w:pPr>
      <w:r w:rsidRPr="00A5478D">
        <w:rPr>
          <w:rFonts w:ascii="Times New Roman" w:eastAsia="Times New Roman" w:hAnsi="Times New Roman" w:cs="Times New Roman"/>
          <w:b/>
          <w:bCs/>
          <w:sz w:val="27"/>
          <w:szCs w:val="27"/>
        </w:rPr>
        <w:t>Global Score</w:t>
      </w:r>
    </w:p>
    <w:p w14:paraId="6560AFB8"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Global Score</w:t>
      </w:r>
    </w:p>
    <w:p w14:paraId="49421C01"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393D5D"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w:t>
      </w:r>
    </w:p>
    <w:p w14:paraId="16F3DAF3"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235EAA"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Σ (Indicator Score × Engine Weight)</w:t>
      </w:r>
    </w:p>
    <w:p w14:paraId="7BF3770C"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2AF8A7"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w:t>
      </w:r>
    </w:p>
    <w:p w14:paraId="7991EAB8"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E67CB1"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Σ (Engine Weight)</w:t>
      </w:r>
    </w:p>
    <w:p w14:paraId="3E4A8936" w14:textId="77777777" w:rsidR="00A5478D" w:rsidRPr="00A5478D" w:rsidRDefault="00A5478D" w:rsidP="00A5478D">
      <w:pPr>
        <w:spacing w:before="100" w:beforeAutospacing="1" w:after="100" w:afterAutospacing="1" w:line="240" w:lineRule="auto"/>
        <w:outlineLvl w:val="2"/>
        <w:rPr>
          <w:rFonts w:ascii="Times New Roman" w:eastAsia="Times New Roman" w:hAnsi="Times New Roman" w:cs="Times New Roman"/>
          <w:b/>
          <w:bCs/>
          <w:sz w:val="27"/>
          <w:szCs w:val="27"/>
        </w:rPr>
      </w:pPr>
      <w:r w:rsidRPr="00A5478D">
        <w:rPr>
          <w:rFonts w:ascii="Times New Roman" w:eastAsia="Times New Roman" w:hAnsi="Times New Roman" w:cs="Times New Roman"/>
          <w:b/>
          <w:bCs/>
          <w:sz w:val="27"/>
          <w:szCs w:val="27"/>
        </w:rPr>
        <w:t>Confidence</w:t>
      </w:r>
    </w:p>
    <w:p w14:paraId="4C7EC0A5"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Confidence</w:t>
      </w:r>
    </w:p>
    <w:p w14:paraId="35B16697"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B970DD"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w:t>
      </w:r>
    </w:p>
    <w:p w14:paraId="722BCF75"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C2C167"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Base Confidence</w:t>
      </w:r>
    </w:p>
    <w:p w14:paraId="6B8256AB"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43DE8D"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w:t>
      </w:r>
    </w:p>
    <w:p w14:paraId="00BD8797"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076076"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Positive Modifiers</w:t>
      </w:r>
    </w:p>
    <w:p w14:paraId="700C469B"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FD9AC9"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w:t>
      </w:r>
    </w:p>
    <w:p w14:paraId="1927D1FC"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AF7688"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Negative Modifiers</w:t>
      </w:r>
    </w:p>
    <w:p w14:paraId="11630BE9" w14:textId="77777777" w:rsidR="00A5478D" w:rsidRPr="00A5478D" w:rsidRDefault="00A5478D" w:rsidP="00A5478D">
      <w:pPr>
        <w:spacing w:before="100" w:beforeAutospacing="1" w:after="100" w:afterAutospacing="1" w:line="240" w:lineRule="auto"/>
        <w:outlineLvl w:val="2"/>
        <w:rPr>
          <w:rFonts w:ascii="Times New Roman" w:eastAsia="Times New Roman" w:hAnsi="Times New Roman" w:cs="Times New Roman"/>
          <w:b/>
          <w:bCs/>
          <w:sz w:val="27"/>
          <w:szCs w:val="27"/>
        </w:rPr>
      </w:pPr>
      <w:r w:rsidRPr="00A5478D">
        <w:rPr>
          <w:rFonts w:ascii="Times New Roman" w:eastAsia="Times New Roman" w:hAnsi="Times New Roman" w:cs="Times New Roman"/>
          <w:b/>
          <w:bCs/>
          <w:sz w:val="27"/>
          <w:szCs w:val="27"/>
        </w:rPr>
        <w:t>Final Score Range</w:t>
      </w:r>
    </w:p>
    <w:p w14:paraId="1FCCAE95"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0 – 100</w:t>
      </w:r>
    </w:p>
    <w:p w14:paraId="0A5241CE" w14:textId="77777777" w:rsidR="00A5478D" w:rsidRPr="00A5478D" w:rsidRDefault="00A5478D" w:rsidP="00A5478D">
      <w:pPr>
        <w:spacing w:before="100" w:beforeAutospacing="1" w:after="100" w:afterAutospacing="1" w:line="240" w:lineRule="auto"/>
        <w:outlineLvl w:val="2"/>
        <w:rPr>
          <w:rFonts w:ascii="Times New Roman" w:eastAsia="Times New Roman" w:hAnsi="Times New Roman" w:cs="Times New Roman"/>
          <w:b/>
          <w:bCs/>
          <w:sz w:val="27"/>
          <w:szCs w:val="27"/>
        </w:rPr>
      </w:pPr>
      <w:r w:rsidRPr="00A5478D">
        <w:rPr>
          <w:rFonts w:ascii="Times New Roman" w:eastAsia="Times New Roman" w:hAnsi="Times New Roman" w:cs="Times New Roman"/>
          <w:b/>
          <w:bCs/>
          <w:sz w:val="27"/>
          <w:szCs w:val="27"/>
        </w:rPr>
        <w:t>Final Confidence Range</w:t>
      </w:r>
    </w:p>
    <w:p w14:paraId="10B32DBE" w14:textId="77777777" w:rsidR="00A5478D" w:rsidRPr="00A5478D" w:rsidRDefault="00A5478D" w:rsidP="00A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478D">
        <w:rPr>
          <w:rFonts w:ascii="Courier New" w:eastAsia="Times New Roman" w:hAnsi="Courier New" w:cs="Courier New"/>
          <w:sz w:val="20"/>
          <w:szCs w:val="20"/>
        </w:rPr>
        <w:t>0 – 100</w:t>
      </w:r>
    </w:p>
    <w:p w14:paraId="44EE8473" w14:textId="77777777" w:rsidR="00A5478D" w:rsidRPr="00A5478D" w:rsidRDefault="00A5478D" w:rsidP="00A5478D">
      <w:pPr>
        <w:spacing w:after="0"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lastRenderedPageBreak/>
        <w:pict w14:anchorId="1FB17D5A">
          <v:rect id="_x0000_i1546" style="width:0;height:1.5pt" o:hralign="center" o:hrstd="t" o:hr="t" fillcolor="#a0a0a0" stroked="f"/>
        </w:pict>
      </w:r>
    </w:p>
    <w:p w14:paraId="0D5C12FC" w14:textId="77777777" w:rsidR="00A5478D" w:rsidRPr="00A5478D" w:rsidRDefault="00A5478D" w:rsidP="00A547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78D">
        <w:rPr>
          <w:rFonts w:ascii="Times New Roman" w:eastAsia="Times New Roman" w:hAnsi="Times New Roman" w:cs="Times New Roman"/>
          <w:b/>
          <w:bCs/>
          <w:kern w:val="36"/>
          <w:sz w:val="48"/>
          <w:szCs w:val="48"/>
        </w:rPr>
        <w:t>Weighting Rationale</w:t>
      </w:r>
    </w:p>
    <w:p w14:paraId="205113E8"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 xml:space="preserve">The Global module is designed around the factors that have the </w:t>
      </w:r>
      <w:r w:rsidRPr="00A5478D">
        <w:rPr>
          <w:rFonts w:ascii="Times New Roman" w:eastAsia="Times New Roman" w:hAnsi="Times New Roman" w:cs="Times New Roman"/>
          <w:b/>
          <w:bCs/>
          <w:sz w:val="24"/>
          <w:szCs w:val="24"/>
        </w:rPr>
        <w:t>greatest influence on Indian equity markets</w:t>
      </w:r>
      <w:r w:rsidRPr="00A5478D">
        <w:rPr>
          <w:rFonts w:ascii="Times New Roman" w:eastAsia="Times New Roman" w:hAnsi="Times New Roman" w:cs="Times New Roman"/>
          <w:sz w:val="24"/>
          <w:szCs w:val="24"/>
        </w:rPr>
        <w:t xml:space="preserve"> rather than simply global importance.</w:t>
      </w:r>
    </w:p>
    <w:p w14:paraId="61757442"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S&amp;P 500 Futures (14%)</w:t>
      </w:r>
      <w:r w:rsidRPr="00A5478D">
        <w:rPr>
          <w:rFonts w:ascii="Times New Roman" w:eastAsia="Times New Roman" w:hAnsi="Times New Roman" w:cs="Times New Roman"/>
          <w:sz w:val="24"/>
          <w:szCs w:val="24"/>
        </w:rPr>
        <w:t xml:space="preserve"> receives the highest weight because it is the strongest overnight indicator for NIFTY and reflects broad U.S. market sentiment. </w:t>
      </w:r>
    </w:p>
    <w:p w14:paraId="71FA0507"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US 10-Year Treasury Yield (15%)</w:t>
      </w:r>
      <w:r w:rsidRPr="00A5478D">
        <w:rPr>
          <w:rFonts w:ascii="Times New Roman" w:eastAsia="Times New Roman" w:hAnsi="Times New Roman" w:cs="Times New Roman"/>
          <w:sz w:val="24"/>
          <w:szCs w:val="24"/>
        </w:rPr>
        <w:t xml:space="preserve"> carries the single highest individual weight, as global interest rates directly influence liquidity, equity valuations, and foreign capital flows. </w:t>
      </w:r>
    </w:p>
    <w:p w14:paraId="1F9FE3D1"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USD/INR (12%)</w:t>
      </w:r>
      <w:r w:rsidRPr="00A5478D">
        <w:rPr>
          <w:rFonts w:ascii="Times New Roman" w:eastAsia="Times New Roman" w:hAnsi="Times New Roman" w:cs="Times New Roman"/>
          <w:sz w:val="24"/>
          <w:szCs w:val="24"/>
        </w:rPr>
        <w:t xml:space="preserve"> is highly weighted due to its immediate impact on inflation, import costs, and FII/FPI sentiment in India. </w:t>
      </w:r>
    </w:p>
    <w:p w14:paraId="53F38F95"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CBOE VIX (10%)</w:t>
      </w:r>
      <w:r w:rsidRPr="00A5478D">
        <w:rPr>
          <w:rFonts w:ascii="Times New Roman" w:eastAsia="Times New Roman" w:hAnsi="Times New Roman" w:cs="Times New Roman"/>
          <w:sz w:val="24"/>
          <w:szCs w:val="24"/>
        </w:rPr>
        <w:t xml:space="preserve"> is the primary global risk indicator and significantly affects overall market confidence. </w:t>
      </w:r>
    </w:p>
    <w:p w14:paraId="41D82BFC"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Brent Crude Oil (10%)</w:t>
      </w:r>
      <w:r w:rsidRPr="00A5478D">
        <w:rPr>
          <w:rFonts w:ascii="Times New Roman" w:eastAsia="Times New Roman" w:hAnsi="Times New Roman" w:cs="Times New Roman"/>
          <w:sz w:val="24"/>
          <w:szCs w:val="24"/>
        </w:rPr>
        <w:t xml:space="preserve"> has a major influence on India's economy because of the country's dependence on crude oil imports. </w:t>
      </w:r>
    </w:p>
    <w:p w14:paraId="1D1C28C2"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Nasdaq Futures (10%)</w:t>
      </w:r>
      <w:r w:rsidRPr="00A5478D">
        <w:rPr>
          <w:rFonts w:ascii="Times New Roman" w:eastAsia="Times New Roman" w:hAnsi="Times New Roman" w:cs="Times New Roman"/>
          <w:sz w:val="24"/>
          <w:szCs w:val="24"/>
        </w:rPr>
        <w:t xml:space="preserve"> provide strong confirmation of global technology and growth sentiment, especially relevant for India's IT sector. </w:t>
      </w:r>
    </w:p>
    <w:p w14:paraId="5C545585"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US Dollar Index (DXY) (8%)</w:t>
      </w:r>
      <w:r w:rsidRPr="00A5478D">
        <w:rPr>
          <w:rFonts w:ascii="Times New Roman" w:eastAsia="Times New Roman" w:hAnsi="Times New Roman" w:cs="Times New Roman"/>
          <w:sz w:val="24"/>
          <w:szCs w:val="24"/>
        </w:rPr>
        <w:t xml:space="preserve"> measures global Dollar strength and complements USD/INR in assessing capital flow and liquidity conditions. </w:t>
      </w:r>
    </w:p>
    <w:p w14:paraId="2A61AE41"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Gold (6%)</w:t>
      </w:r>
      <w:r w:rsidRPr="00A5478D">
        <w:rPr>
          <w:rFonts w:ascii="Times New Roman" w:eastAsia="Times New Roman" w:hAnsi="Times New Roman" w:cs="Times New Roman"/>
          <w:sz w:val="24"/>
          <w:szCs w:val="24"/>
        </w:rPr>
        <w:t xml:space="preserve"> serves as the primary safe-haven asset and helps identify shifts toward risk-off sentiment. </w:t>
      </w:r>
    </w:p>
    <w:p w14:paraId="0066AC6A"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Dow Jones Futures (6%)</w:t>
      </w:r>
      <w:r w:rsidRPr="00A5478D">
        <w:rPr>
          <w:rFonts w:ascii="Times New Roman" w:eastAsia="Times New Roman" w:hAnsi="Times New Roman" w:cs="Times New Roman"/>
          <w:sz w:val="24"/>
          <w:szCs w:val="24"/>
        </w:rPr>
        <w:t xml:space="preserve"> provide confirmation of institutional confidence in large-cap U.S. equities. </w:t>
      </w:r>
    </w:p>
    <w:p w14:paraId="7DF105D7"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Bitcoin (5%)</w:t>
      </w:r>
      <w:r w:rsidRPr="00A5478D">
        <w:rPr>
          <w:rFonts w:ascii="Times New Roman" w:eastAsia="Times New Roman" w:hAnsi="Times New Roman" w:cs="Times New Roman"/>
          <w:sz w:val="24"/>
          <w:szCs w:val="24"/>
        </w:rPr>
        <w:t xml:space="preserve"> contributes as a supplementary indicator of speculative risk appetite but should never dominate the Global Score. </w:t>
      </w:r>
    </w:p>
    <w:p w14:paraId="227A172C" w14:textId="77777777" w:rsidR="00A5478D" w:rsidRPr="00A5478D" w:rsidRDefault="00A5478D" w:rsidP="00A5478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b/>
          <w:bCs/>
          <w:sz w:val="24"/>
          <w:szCs w:val="24"/>
        </w:rPr>
        <w:t>Silver (4%)</w:t>
      </w:r>
      <w:r w:rsidRPr="00A5478D">
        <w:rPr>
          <w:rFonts w:ascii="Times New Roman" w:eastAsia="Times New Roman" w:hAnsi="Times New Roman" w:cs="Times New Roman"/>
          <w:sz w:val="24"/>
          <w:szCs w:val="24"/>
        </w:rPr>
        <w:t xml:space="preserve"> acts as a supporting industrial commodity indicator with the lowest weighting due to its relatively indirect impact on Indian equities. </w:t>
      </w:r>
    </w:p>
    <w:p w14:paraId="40D7C3D5" w14:textId="77777777" w:rsidR="00A5478D" w:rsidRPr="00A5478D" w:rsidRDefault="00A5478D" w:rsidP="00A5478D">
      <w:pPr>
        <w:spacing w:before="100" w:beforeAutospacing="1" w:after="100" w:afterAutospacing="1" w:line="240" w:lineRule="auto"/>
        <w:rPr>
          <w:rFonts w:ascii="Times New Roman" w:eastAsia="Times New Roman" w:hAnsi="Times New Roman" w:cs="Times New Roman"/>
          <w:sz w:val="24"/>
          <w:szCs w:val="24"/>
        </w:rPr>
      </w:pPr>
      <w:r w:rsidRPr="00A5478D">
        <w:rPr>
          <w:rFonts w:ascii="Times New Roman" w:eastAsia="Times New Roman" w:hAnsi="Times New Roman" w:cs="Times New Roman"/>
          <w:sz w:val="24"/>
          <w:szCs w:val="24"/>
        </w:rPr>
        <w:t xml:space="preserve">This weighting structure ensures that </w:t>
      </w:r>
      <w:r w:rsidRPr="00A5478D">
        <w:rPr>
          <w:rFonts w:ascii="Times New Roman" w:eastAsia="Times New Roman" w:hAnsi="Times New Roman" w:cs="Times New Roman"/>
          <w:b/>
          <w:bCs/>
          <w:sz w:val="24"/>
          <w:szCs w:val="24"/>
        </w:rPr>
        <w:t>global equity markets, interest rates, currencies, and macroeconomic risk</w:t>
      </w:r>
      <w:r w:rsidRPr="00A5478D">
        <w:rPr>
          <w:rFonts w:ascii="Times New Roman" w:eastAsia="Times New Roman" w:hAnsi="Times New Roman" w:cs="Times New Roman"/>
          <w:sz w:val="24"/>
          <w:szCs w:val="24"/>
        </w:rPr>
        <w:t xml:space="preserve"> drive the Global Score, while commodities and digital assets provide confirmation rather than dominating the Decision Engine. It aligns the Global module with institutional market practices and the specific macroeconomic sensitivities of the Indian market.</w:t>
      </w:r>
    </w:p>
    <w:p w14:paraId="24DC8A0B" w14:textId="77777777" w:rsidR="003A2996" w:rsidRDefault="003A2996"/>
    <w:sectPr w:rsidR="003A2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0CD"/>
    <w:multiLevelType w:val="multilevel"/>
    <w:tmpl w:val="C71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8A3"/>
    <w:multiLevelType w:val="multilevel"/>
    <w:tmpl w:val="187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64637"/>
    <w:multiLevelType w:val="multilevel"/>
    <w:tmpl w:val="FC9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25D72"/>
    <w:multiLevelType w:val="multilevel"/>
    <w:tmpl w:val="5CF0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C7114"/>
    <w:multiLevelType w:val="multilevel"/>
    <w:tmpl w:val="B98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D76CE"/>
    <w:multiLevelType w:val="multilevel"/>
    <w:tmpl w:val="FA2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C7108"/>
    <w:multiLevelType w:val="multilevel"/>
    <w:tmpl w:val="32A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023A4"/>
    <w:multiLevelType w:val="multilevel"/>
    <w:tmpl w:val="1216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63615"/>
    <w:multiLevelType w:val="multilevel"/>
    <w:tmpl w:val="E31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53E1A"/>
    <w:multiLevelType w:val="multilevel"/>
    <w:tmpl w:val="7742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758E3"/>
    <w:multiLevelType w:val="multilevel"/>
    <w:tmpl w:val="74C8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A2585"/>
    <w:multiLevelType w:val="multilevel"/>
    <w:tmpl w:val="1E1C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0D131F"/>
    <w:multiLevelType w:val="multilevel"/>
    <w:tmpl w:val="8E3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A0CE1"/>
    <w:multiLevelType w:val="multilevel"/>
    <w:tmpl w:val="A7D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C0027"/>
    <w:multiLevelType w:val="multilevel"/>
    <w:tmpl w:val="146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F2FBE"/>
    <w:multiLevelType w:val="multilevel"/>
    <w:tmpl w:val="A478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7B4912"/>
    <w:multiLevelType w:val="multilevel"/>
    <w:tmpl w:val="EB88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8D4F7B"/>
    <w:multiLevelType w:val="multilevel"/>
    <w:tmpl w:val="C9D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5603E"/>
    <w:multiLevelType w:val="multilevel"/>
    <w:tmpl w:val="CC6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D16BB"/>
    <w:multiLevelType w:val="multilevel"/>
    <w:tmpl w:val="6A6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14C29"/>
    <w:multiLevelType w:val="multilevel"/>
    <w:tmpl w:val="03FA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A428FA"/>
    <w:multiLevelType w:val="multilevel"/>
    <w:tmpl w:val="649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540BF"/>
    <w:multiLevelType w:val="multilevel"/>
    <w:tmpl w:val="635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665A5"/>
    <w:multiLevelType w:val="multilevel"/>
    <w:tmpl w:val="90E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DA44F2"/>
    <w:multiLevelType w:val="multilevel"/>
    <w:tmpl w:val="51AA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6767DB"/>
    <w:multiLevelType w:val="multilevel"/>
    <w:tmpl w:val="1B0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D15059"/>
    <w:multiLevelType w:val="multilevel"/>
    <w:tmpl w:val="57D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D8726B"/>
    <w:multiLevelType w:val="multilevel"/>
    <w:tmpl w:val="AC9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D4279B"/>
    <w:multiLevelType w:val="multilevel"/>
    <w:tmpl w:val="646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53009"/>
    <w:multiLevelType w:val="multilevel"/>
    <w:tmpl w:val="FC8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E21559"/>
    <w:multiLevelType w:val="multilevel"/>
    <w:tmpl w:val="55E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867DF"/>
    <w:multiLevelType w:val="multilevel"/>
    <w:tmpl w:val="334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2026D3"/>
    <w:multiLevelType w:val="multilevel"/>
    <w:tmpl w:val="5D8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6501F"/>
    <w:multiLevelType w:val="multilevel"/>
    <w:tmpl w:val="D722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6475F"/>
    <w:multiLevelType w:val="multilevel"/>
    <w:tmpl w:val="76C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797EA2"/>
    <w:multiLevelType w:val="multilevel"/>
    <w:tmpl w:val="DCC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E2B4B"/>
    <w:multiLevelType w:val="multilevel"/>
    <w:tmpl w:val="2EFE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61B36"/>
    <w:multiLevelType w:val="multilevel"/>
    <w:tmpl w:val="5A6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23F88"/>
    <w:multiLevelType w:val="multilevel"/>
    <w:tmpl w:val="EC62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B35E72"/>
    <w:multiLevelType w:val="multilevel"/>
    <w:tmpl w:val="EC36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B6246"/>
    <w:multiLevelType w:val="multilevel"/>
    <w:tmpl w:val="ADA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C06D9"/>
    <w:multiLevelType w:val="multilevel"/>
    <w:tmpl w:val="C90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E59CE"/>
    <w:multiLevelType w:val="multilevel"/>
    <w:tmpl w:val="198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2C3DB6"/>
    <w:multiLevelType w:val="multilevel"/>
    <w:tmpl w:val="51EE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E5FEF"/>
    <w:multiLevelType w:val="multilevel"/>
    <w:tmpl w:val="4E7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040439"/>
    <w:multiLevelType w:val="multilevel"/>
    <w:tmpl w:val="71C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0F1F8A"/>
    <w:multiLevelType w:val="multilevel"/>
    <w:tmpl w:val="5BF6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A7D02"/>
    <w:multiLevelType w:val="multilevel"/>
    <w:tmpl w:val="242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A0282"/>
    <w:multiLevelType w:val="multilevel"/>
    <w:tmpl w:val="E238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152B82"/>
    <w:multiLevelType w:val="multilevel"/>
    <w:tmpl w:val="A96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1211A3"/>
    <w:multiLevelType w:val="multilevel"/>
    <w:tmpl w:val="B46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CB5675"/>
    <w:multiLevelType w:val="multilevel"/>
    <w:tmpl w:val="1F9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0D3B63"/>
    <w:multiLevelType w:val="multilevel"/>
    <w:tmpl w:val="F69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567B4"/>
    <w:multiLevelType w:val="multilevel"/>
    <w:tmpl w:val="465C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C23FA9"/>
    <w:multiLevelType w:val="multilevel"/>
    <w:tmpl w:val="09B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E31CE7"/>
    <w:multiLevelType w:val="multilevel"/>
    <w:tmpl w:val="26C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46449"/>
    <w:multiLevelType w:val="multilevel"/>
    <w:tmpl w:val="10F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FB7AC8"/>
    <w:multiLevelType w:val="multilevel"/>
    <w:tmpl w:val="4BD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38538A"/>
    <w:multiLevelType w:val="multilevel"/>
    <w:tmpl w:val="34AA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813950"/>
    <w:multiLevelType w:val="multilevel"/>
    <w:tmpl w:val="055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7B29F3"/>
    <w:multiLevelType w:val="multilevel"/>
    <w:tmpl w:val="EFFE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A31D39"/>
    <w:multiLevelType w:val="multilevel"/>
    <w:tmpl w:val="9C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119DC"/>
    <w:multiLevelType w:val="multilevel"/>
    <w:tmpl w:val="AABC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2A693C"/>
    <w:multiLevelType w:val="multilevel"/>
    <w:tmpl w:val="EE2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07494"/>
    <w:multiLevelType w:val="multilevel"/>
    <w:tmpl w:val="4014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B155C8"/>
    <w:multiLevelType w:val="multilevel"/>
    <w:tmpl w:val="3B1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F54D53"/>
    <w:multiLevelType w:val="multilevel"/>
    <w:tmpl w:val="53D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3D0DD1"/>
    <w:multiLevelType w:val="multilevel"/>
    <w:tmpl w:val="8B5C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3B2513"/>
    <w:multiLevelType w:val="multilevel"/>
    <w:tmpl w:val="F9F0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631C90"/>
    <w:multiLevelType w:val="multilevel"/>
    <w:tmpl w:val="DE5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A5060C"/>
    <w:multiLevelType w:val="multilevel"/>
    <w:tmpl w:val="525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5C483F"/>
    <w:multiLevelType w:val="multilevel"/>
    <w:tmpl w:val="A65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774EED"/>
    <w:multiLevelType w:val="multilevel"/>
    <w:tmpl w:val="268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55207"/>
    <w:multiLevelType w:val="multilevel"/>
    <w:tmpl w:val="162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073BF6"/>
    <w:multiLevelType w:val="multilevel"/>
    <w:tmpl w:val="F4E4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1A19DE"/>
    <w:multiLevelType w:val="multilevel"/>
    <w:tmpl w:val="0098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572B95"/>
    <w:multiLevelType w:val="multilevel"/>
    <w:tmpl w:val="4CE4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BB27AE"/>
    <w:multiLevelType w:val="multilevel"/>
    <w:tmpl w:val="DDB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7E3E26"/>
    <w:multiLevelType w:val="multilevel"/>
    <w:tmpl w:val="0E8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AD4F92"/>
    <w:multiLevelType w:val="multilevel"/>
    <w:tmpl w:val="ADE8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DB34F2"/>
    <w:multiLevelType w:val="multilevel"/>
    <w:tmpl w:val="F222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B07B3"/>
    <w:multiLevelType w:val="multilevel"/>
    <w:tmpl w:val="275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D44BC5"/>
    <w:multiLevelType w:val="multilevel"/>
    <w:tmpl w:val="0DBE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59397A"/>
    <w:multiLevelType w:val="multilevel"/>
    <w:tmpl w:val="826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D67C72"/>
    <w:multiLevelType w:val="multilevel"/>
    <w:tmpl w:val="053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127DF8"/>
    <w:multiLevelType w:val="multilevel"/>
    <w:tmpl w:val="D7C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C5336C"/>
    <w:multiLevelType w:val="multilevel"/>
    <w:tmpl w:val="D9E2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D4037"/>
    <w:multiLevelType w:val="multilevel"/>
    <w:tmpl w:val="827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253BC0"/>
    <w:multiLevelType w:val="multilevel"/>
    <w:tmpl w:val="FB72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30454C"/>
    <w:multiLevelType w:val="multilevel"/>
    <w:tmpl w:val="642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996A56"/>
    <w:multiLevelType w:val="multilevel"/>
    <w:tmpl w:val="76B0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C45B36"/>
    <w:multiLevelType w:val="multilevel"/>
    <w:tmpl w:val="DDF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7046FA"/>
    <w:multiLevelType w:val="multilevel"/>
    <w:tmpl w:val="2FC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0F6E1E"/>
    <w:multiLevelType w:val="multilevel"/>
    <w:tmpl w:val="7D7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A60986"/>
    <w:multiLevelType w:val="multilevel"/>
    <w:tmpl w:val="05A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11128C"/>
    <w:multiLevelType w:val="multilevel"/>
    <w:tmpl w:val="7D5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344DA6"/>
    <w:multiLevelType w:val="multilevel"/>
    <w:tmpl w:val="18D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3B5BAA"/>
    <w:multiLevelType w:val="multilevel"/>
    <w:tmpl w:val="840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84208"/>
    <w:multiLevelType w:val="multilevel"/>
    <w:tmpl w:val="D63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AD7702"/>
    <w:multiLevelType w:val="multilevel"/>
    <w:tmpl w:val="D37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1D28DE"/>
    <w:multiLevelType w:val="multilevel"/>
    <w:tmpl w:val="03B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B638A5"/>
    <w:multiLevelType w:val="multilevel"/>
    <w:tmpl w:val="8BC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212417"/>
    <w:multiLevelType w:val="multilevel"/>
    <w:tmpl w:val="98A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612CE7"/>
    <w:multiLevelType w:val="multilevel"/>
    <w:tmpl w:val="A4B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624563"/>
    <w:multiLevelType w:val="multilevel"/>
    <w:tmpl w:val="529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F41F1B"/>
    <w:multiLevelType w:val="multilevel"/>
    <w:tmpl w:val="025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554818"/>
    <w:multiLevelType w:val="multilevel"/>
    <w:tmpl w:val="E514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5A3C41"/>
    <w:multiLevelType w:val="multilevel"/>
    <w:tmpl w:val="9CC4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C25730"/>
    <w:multiLevelType w:val="multilevel"/>
    <w:tmpl w:val="0AD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C5386E"/>
    <w:multiLevelType w:val="multilevel"/>
    <w:tmpl w:val="3A16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E4300E"/>
    <w:multiLevelType w:val="multilevel"/>
    <w:tmpl w:val="92C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F00BBD"/>
    <w:multiLevelType w:val="multilevel"/>
    <w:tmpl w:val="0FE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327C1E"/>
    <w:multiLevelType w:val="multilevel"/>
    <w:tmpl w:val="C7C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3C611C"/>
    <w:multiLevelType w:val="multilevel"/>
    <w:tmpl w:val="715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9F3172"/>
    <w:multiLevelType w:val="multilevel"/>
    <w:tmpl w:val="30C4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3763D8"/>
    <w:multiLevelType w:val="multilevel"/>
    <w:tmpl w:val="696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60156F"/>
    <w:multiLevelType w:val="multilevel"/>
    <w:tmpl w:val="027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736401"/>
    <w:multiLevelType w:val="multilevel"/>
    <w:tmpl w:val="8CE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846004"/>
    <w:multiLevelType w:val="multilevel"/>
    <w:tmpl w:val="9F5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D5079E"/>
    <w:multiLevelType w:val="multilevel"/>
    <w:tmpl w:val="AC1E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A102B9"/>
    <w:multiLevelType w:val="multilevel"/>
    <w:tmpl w:val="296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A360EE"/>
    <w:multiLevelType w:val="multilevel"/>
    <w:tmpl w:val="9374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340B4E"/>
    <w:multiLevelType w:val="multilevel"/>
    <w:tmpl w:val="ABA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5D2549"/>
    <w:multiLevelType w:val="multilevel"/>
    <w:tmpl w:val="19D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88231D"/>
    <w:multiLevelType w:val="multilevel"/>
    <w:tmpl w:val="AC6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D9565B"/>
    <w:multiLevelType w:val="multilevel"/>
    <w:tmpl w:val="3A4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3C28C6"/>
    <w:multiLevelType w:val="multilevel"/>
    <w:tmpl w:val="EF0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BB500E"/>
    <w:multiLevelType w:val="multilevel"/>
    <w:tmpl w:val="CC48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A13F1A"/>
    <w:multiLevelType w:val="multilevel"/>
    <w:tmpl w:val="2BE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A40E75"/>
    <w:multiLevelType w:val="multilevel"/>
    <w:tmpl w:val="C1C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2D1847"/>
    <w:multiLevelType w:val="multilevel"/>
    <w:tmpl w:val="2DE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547129"/>
    <w:multiLevelType w:val="multilevel"/>
    <w:tmpl w:val="1FE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3C1333"/>
    <w:multiLevelType w:val="multilevel"/>
    <w:tmpl w:val="9F1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B175EC"/>
    <w:multiLevelType w:val="multilevel"/>
    <w:tmpl w:val="672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6B53C1"/>
    <w:multiLevelType w:val="multilevel"/>
    <w:tmpl w:val="CC8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9A48CD"/>
    <w:multiLevelType w:val="multilevel"/>
    <w:tmpl w:val="285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165C1B"/>
    <w:multiLevelType w:val="multilevel"/>
    <w:tmpl w:val="6F5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7A4055"/>
    <w:multiLevelType w:val="multilevel"/>
    <w:tmpl w:val="A132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2A2853"/>
    <w:multiLevelType w:val="multilevel"/>
    <w:tmpl w:val="5DA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A75A29"/>
    <w:multiLevelType w:val="multilevel"/>
    <w:tmpl w:val="5E8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7A75D3"/>
    <w:multiLevelType w:val="multilevel"/>
    <w:tmpl w:val="CFA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7C5F3E"/>
    <w:multiLevelType w:val="multilevel"/>
    <w:tmpl w:val="4DC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4C6E68"/>
    <w:multiLevelType w:val="multilevel"/>
    <w:tmpl w:val="CCC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D21B4B"/>
    <w:multiLevelType w:val="multilevel"/>
    <w:tmpl w:val="962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BA587F"/>
    <w:multiLevelType w:val="multilevel"/>
    <w:tmpl w:val="791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DF3803"/>
    <w:multiLevelType w:val="multilevel"/>
    <w:tmpl w:val="30A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056059"/>
    <w:multiLevelType w:val="multilevel"/>
    <w:tmpl w:val="E35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056770"/>
    <w:multiLevelType w:val="multilevel"/>
    <w:tmpl w:val="F8B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926E9"/>
    <w:multiLevelType w:val="multilevel"/>
    <w:tmpl w:val="FAE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FE3580"/>
    <w:multiLevelType w:val="multilevel"/>
    <w:tmpl w:val="518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1772EA"/>
    <w:multiLevelType w:val="multilevel"/>
    <w:tmpl w:val="796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4B572B"/>
    <w:multiLevelType w:val="multilevel"/>
    <w:tmpl w:val="C9C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4D7345"/>
    <w:multiLevelType w:val="multilevel"/>
    <w:tmpl w:val="FE1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0D44CB"/>
    <w:multiLevelType w:val="multilevel"/>
    <w:tmpl w:val="B45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1442AE"/>
    <w:multiLevelType w:val="multilevel"/>
    <w:tmpl w:val="B54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A3333B"/>
    <w:multiLevelType w:val="multilevel"/>
    <w:tmpl w:val="461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C67BFE"/>
    <w:multiLevelType w:val="multilevel"/>
    <w:tmpl w:val="006C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F57C01"/>
    <w:multiLevelType w:val="multilevel"/>
    <w:tmpl w:val="119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1F46B0"/>
    <w:multiLevelType w:val="multilevel"/>
    <w:tmpl w:val="4742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F51368C"/>
    <w:multiLevelType w:val="multilevel"/>
    <w:tmpl w:val="BE8C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F637648"/>
    <w:multiLevelType w:val="multilevel"/>
    <w:tmpl w:val="E28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8625DF"/>
    <w:multiLevelType w:val="multilevel"/>
    <w:tmpl w:val="4BF2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1510A5B"/>
    <w:multiLevelType w:val="multilevel"/>
    <w:tmpl w:val="DE96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C26E55"/>
    <w:multiLevelType w:val="multilevel"/>
    <w:tmpl w:val="F168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1F04833"/>
    <w:multiLevelType w:val="multilevel"/>
    <w:tmpl w:val="15A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6552B5"/>
    <w:multiLevelType w:val="multilevel"/>
    <w:tmpl w:val="725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D633B4"/>
    <w:multiLevelType w:val="multilevel"/>
    <w:tmpl w:val="728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8D21FE"/>
    <w:multiLevelType w:val="multilevel"/>
    <w:tmpl w:val="AF4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CD3498"/>
    <w:multiLevelType w:val="multilevel"/>
    <w:tmpl w:val="AEE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F82071"/>
    <w:multiLevelType w:val="multilevel"/>
    <w:tmpl w:val="90E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120C51"/>
    <w:multiLevelType w:val="multilevel"/>
    <w:tmpl w:val="5018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476397"/>
    <w:multiLevelType w:val="multilevel"/>
    <w:tmpl w:val="C22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8E06FA"/>
    <w:multiLevelType w:val="multilevel"/>
    <w:tmpl w:val="972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B4193C"/>
    <w:multiLevelType w:val="multilevel"/>
    <w:tmpl w:val="9C4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256532"/>
    <w:multiLevelType w:val="multilevel"/>
    <w:tmpl w:val="F44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E812A2"/>
    <w:multiLevelType w:val="multilevel"/>
    <w:tmpl w:val="0B5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364C47"/>
    <w:multiLevelType w:val="multilevel"/>
    <w:tmpl w:val="2E2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B9553A"/>
    <w:multiLevelType w:val="multilevel"/>
    <w:tmpl w:val="D502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DC0513"/>
    <w:multiLevelType w:val="multilevel"/>
    <w:tmpl w:val="C16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453582"/>
    <w:multiLevelType w:val="multilevel"/>
    <w:tmpl w:val="F81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995721"/>
    <w:multiLevelType w:val="multilevel"/>
    <w:tmpl w:val="9B3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225418"/>
    <w:multiLevelType w:val="multilevel"/>
    <w:tmpl w:val="EE4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8F24CD"/>
    <w:multiLevelType w:val="multilevel"/>
    <w:tmpl w:val="FFA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C95668"/>
    <w:multiLevelType w:val="multilevel"/>
    <w:tmpl w:val="4E0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E634E3"/>
    <w:multiLevelType w:val="multilevel"/>
    <w:tmpl w:val="64C4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E456222"/>
    <w:multiLevelType w:val="multilevel"/>
    <w:tmpl w:val="1D2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257A5D"/>
    <w:multiLevelType w:val="multilevel"/>
    <w:tmpl w:val="0C7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5A7EF0"/>
    <w:multiLevelType w:val="multilevel"/>
    <w:tmpl w:val="273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83975">
    <w:abstractNumId w:val="182"/>
  </w:num>
  <w:num w:numId="2" w16cid:durableId="831987046">
    <w:abstractNumId w:val="137"/>
  </w:num>
  <w:num w:numId="3" w16cid:durableId="114637201">
    <w:abstractNumId w:val="119"/>
  </w:num>
  <w:num w:numId="4" w16cid:durableId="727992320">
    <w:abstractNumId w:val="102"/>
  </w:num>
  <w:num w:numId="5" w16cid:durableId="1557471723">
    <w:abstractNumId w:val="109"/>
  </w:num>
  <w:num w:numId="6" w16cid:durableId="1514035409">
    <w:abstractNumId w:val="130"/>
  </w:num>
  <w:num w:numId="7" w16cid:durableId="58527900">
    <w:abstractNumId w:val="50"/>
  </w:num>
  <w:num w:numId="8" w16cid:durableId="1371490176">
    <w:abstractNumId w:val="105"/>
  </w:num>
  <w:num w:numId="9" w16cid:durableId="1188103779">
    <w:abstractNumId w:val="93"/>
  </w:num>
  <w:num w:numId="10" w16cid:durableId="1116942507">
    <w:abstractNumId w:val="175"/>
  </w:num>
  <w:num w:numId="11" w16cid:durableId="1427650879">
    <w:abstractNumId w:val="52"/>
  </w:num>
  <w:num w:numId="12" w16cid:durableId="1388651228">
    <w:abstractNumId w:val="82"/>
  </w:num>
  <w:num w:numId="13" w16cid:durableId="27533521">
    <w:abstractNumId w:val="173"/>
  </w:num>
  <w:num w:numId="14" w16cid:durableId="854687291">
    <w:abstractNumId w:val="54"/>
  </w:num>
  <w:num w:numId="15" w16cid:durableId="1959290154">
    <w:abstractNumId w:val="177"/>
  </w:num>
  <w:num w:numId="16" w16cid:durableId="1021080261">
    <w:abstractNumId w:val="60"/>
  </w:num>
  <w:num w:numId="17" w16cid:durableId="969095603">
    <w:abstractNumId w:val="135"/>
  </w:num>
  <w:num w:numId="18" w16cid:durableId="993724029">
    <w:abstractNumId w:val="22"/>
  </w:num>
  <w:num w:numId="19" w16cid:durableId="392703645">
    <w:abstractNumId w:val="25"/>
  </w:num>
  <w:num w:numId="20" w16cid:durableId="35473614">
    <w:abstractNumId w:val="125"/>
  </w:num>
  <w:num w:numId="21" w16cid:durableId="1391995088">
    <w:abstractNumId w:val="108"/>
  </w:num>
  <w:num w:numId="22" w16cid:durableId="1989243897">
    <w:abstractNumId w:val="6"/>
  </w:num>
  <w:num w:numId="23" w16cid:durableId="1968507467">
    <w:abstractNumId w:val="144"/>
  </w:num>
  <w:num w:numId="24" w16cid:durableId="412968798">
    <w:abstractNumId w:val="77"/>
  </w:num>
  <w:num w:numId="25" w16cid:durableId="1480611452">
    <w:abstractNumId w:val="184"/>
  </w:num>
  <w:num w:numId="26" w16cid:durableId="760830483">
    <w:abstractNumId w:val="40"/>
  </w:num>
  <w:num w:numId="27" w16cid:durableId="707678175">
    <w:abstractNumId w:val="7"/>
  </w:num>
  <w:num w:numId="28" w16cid:durableId="1387603932">
    <w:abstractNumId w:val="142"/>
  </w:num>
  <w:num w:numId="29" w16cid:durableId="1845044717">
    <w:abstractNumId w:val="159"/>
  </w:num>
  <w:num w:numId="30" w16cid:durableId="1045640079">
    <w:abstractNumId w:val="31"/>
  </w:num>
  <w:num w:numId="31" w16cid:durableId="800339977">
    <w:abstractNumId w:val="140"/>
  </w:num>
  <w:num w:numId="32" w16cid:durableId="2045059299">
    <w:abstractNumId w:val="174"/>
  </w:num>
  <w:num w:numId="33" w16cid:durableId="1588153310">
    <w:abstractNumId w:val="1"/>
  </w:num>
  <w:num w:numId="34" w16cid:durableId="1003312632">
    <w:abstractNumId w:val="28"/>
  </w:num>
  <w:num w:numId="35" w16cid:durableId="1169514855">
    <w:abstractNumId w:val="97"/>
  </w:num>
  <w:num w:numId="36" w16cid:durableId="1906187010">
    <w:abstractNumId w:val="80"/>
  </w:num>
  <w:num w:numId="37" w16cid:durableId="1075936689">
    <w:abstractNumId w:val="65"/>
  </w:num>
  <w:num w:numId="38" w16cid:durableId="1068915163">
    <w:abstractNumId w:val="88"/>
  </w:num>
  <w:num w:numId="39" w16cid:durableId="1931766264">
    <w:abstractNumId w:val="51"/>
  </w:num>
  <w:num w:numId="40" w16cid:durableId="1730960006">
    <w:abstractNumId w:val="180"/>
  </w:num>
  <w:num w:numId="41" w16cid:durableId="478958175">
    <w:abstractNumId w:val="115"/>
  </w:num>
  <w:num w:numId="42" w16cid:durableId="1004362637">
    <w:abstractNumId w:val="107"/>
  </w:num>
  <w:num w:numId="43" w16cid:durableId="1943145171">
    <w:abstractNumId w:val="89"/>
  </w:num>
  <w:num w:numId="44" w16cid:durableId="1683387804">
    <w:abstractNumId w:val="123"/>
  </w:num>
  <w:num w:numId="45" w16cid:durableId="1118984536">
    <w:abstractNumId w:val="170"/>
  </w:num>
  <w:num w:numId="46" w16cid:durableId="1049381298">
    <w:abstractNumId w:val="150"/>
  </w:num>
  <w:num w:numId="47" w16cid:durableId="1946307874">
    <w:abstractNumId w:val="0"/>
  </w:num>
  <w:num w:numId="48" w16cid:durableId="1234387268">
    <w:abstractNumId w:val="45"/>
  </w:num>
  <w:num w:numId="49" w16cid:durableId="394158520">
    <w:abstractNumId w:val="104"/>
  </w:num>
  <w:num w:numId="50" w16cid:durableId="214590318">
    <w:abstractNumId w:val="145"/>
  </w:num>
  <w:num w:numId="51" w16cid:durableId="1134061543">
    <w:abstractNumId w:val="53"/>
  </w:num>
  <w:num w:numId="52" w16cid:durableId="1753426412">
    <w:abstractNumId w:val="84"/>
  </w:num>
  <w:num w:numId="53" w16cid:durableId="1946771272">
    <w:abstractNumId w:val="168"/>
  </w:num>
  <w:num w:numId="54" w16cid:durableId="665061318">
    <w:abstractNumId w:val="27"/>
  </w:num>
  <w:num w:numId="55" w16cid:durableId="1438983053">
    <w:abstractNumId w:val="114"/>
  </w:num>
  <w:num w:numId="56" w16cid:durableId="185943852">
    <w:abstractNumId w:val="5"/>
  </w:num>
  <w:num w:numId="57" w16cid:durableId="503937665">
    <w:abstractNumId w:val="117"/>
  </w:num>
  <w:num w:numId="58" w16cid:durableId="1788770240">
    <w:abstractNumId w:val="21"/>
  </w:num>
  <w:num w:numId="59" w16cid:durableId="1562860311">
    <w:abstractNumId w:val="74"/>
  </w:num>
  <w:num w:numId="60" w16cid:durableId="1408267670">
    <w:abstractNumId w:val="122"/>
  </w:num>
  <w:num w:numId="61" w16cid:durableId="1519349949">
    <w:abstractNumId w:val="81"/>
  </w:num>
  <w:num w:numId="62" w16cid:durableId="1489245759">
    <w:abstractNumId w:val="164"/>
  </w:num>
  <w:num w:numId="63" w16cid:durableId="502622736">
    <w:abstractNumId w:val="147"/>
  </w:num>
  <w:num w:numId="64" w16cid:durableId="586423919">
    <w:abstractNumId w:val="64"/>
  </w:num>
  <w:num w:numId="65" w16cid:durableId="1123158133">
    <w:abstractNumId w:val="156"/>
  </w:num>
  <w:num w:numId="66" w16cid:durableId="578638335">
    <w:abstractNumId w:val="186"/>
  </w:num>
  <w:num w:numId="67" w16cid:durableId="1697926899">
    <w:abstractNumId w:val="169"/>
  </w:num>
  <w:num w:numId="68" w16cid:durableId="1953199241">
    <w:abstractNumId w:val="68"/>
  </w:num>
  <w:num w:numId="69" w16cid:durableId="1936328763">
    <w:abstractNumId w:val="126"/>
  </w:num>
  <w:num w:numId="70" w16cid:durableId="2068843003">
    <w:abstractNumId w:val="143"/>
  </w:num>
  <w:num w:numId="71" w16cid:durableId="333149554">
    <w:abstractNumId w:val="113"/>
  </w:num>
  <w:num w:numId="72" w16cid:durableId="2021392519">
    <w:abstractNumId w:val="26"/>
  </w:num>
  <w:num w:numId="73" w16cid:durableId="1768382471">
    <w:abstractNumId w:val="83"/>
  </w:num>
  <w:num w:numId="74" w16cid:durableId="1146245263">
    <w:abstractNumId w:val="49"/>
  </w:num>
  <w:num w:numId="75" w16cid:durableId="1164475404">
    <w:abstractNumId w:val="131"/>
  </w:num>
  <w:num w:numId="76" w16cid:durableId="434863944">
    <w:abstractNumId w:val="13"/>
  </w:num>
  <w:num w:numId="77" w16cid:durableId="1136794057">
    <w:abstractNumId w:val="16"/>
  </w:num>
  <w:num w:numId="78" w16cid:durableId="1637641955">
    <w:abstractNumId w:val="187"/>
  </w:num>
  <w:num w:numId="79" w16cid:durableId="233204123">
    <w:abstractNumId w:val="47"/>
  </w:num>
  <w:num w:numId="80" w16cid:durableId="530924730">
    <w:abstractNumId w:val="32"/>
  </w:num>
  <w:num w:numId="81" w16cid:durableId="1409501705">
    <w:abstractNumId w:val="163"/>
  </w:num>
  <w:num w:numId="82" w16cid:durableId="1847748779">
    <w:abstractNumId w:val="166"/>
  </w:num>
  <w:num w:numId="83" w16cid:durableId="1082215685">
    <w:abstractNumId w:val="171"/>
  </w:num>
  <w:num w:numId="84" w16cid:durableId="193271173">
    <w:abstractNumId w:val="176"/>
  </w:num>
  <w:num w:numId="85" w16cid:durableId="1042748153">
    <w:abstractNumId w:val="78"/>
  </w:num>
  <w:num w:numId="86" w16cid:durableId="330957773">
    <w:abstractNumId w:val="185"/>
  </w:num>
  <w:num w:numId="87" w16cid:durableId="299531569">
    <w:abstractNumId w:val="110"/>
  </w:num>
  <w:num w:numId="88" w16cid:durableId="580526776">
    <w:abstractNumId w:val="55"/>
  </w:num>
  <w:num w:numId="89" w16cid:durableId="762259802">
    <w:abstractNumId w:val="8"/>
  </w:num>
  <w:num w:numId="90" w16cid:durableId="472522331">
    <w:abstractNumId w:val="24"/>
  </w:num>
  <w:num w:numId="91" w16cid:durableId="937559929">
    <w:abstractNumId w:val="165"/>
  </w:num>
  <w:num w:numId="92" w16cid:durableId="901674645">
    <w:abstractNumId w:val="18"/>
  </w:num>
  <w:num w:numId="93" w16cid:durableId="271018503">
    <w:abstractNumId w:val="61"/>
  </w:num>
  <w:num w:numId="94" w16cid:durableId="1536115263">
    <w:abstractNumId w:val="79"/>
  </w:num>
  <w:num w:numId="95" w16cid:durableId="505680294">
    <w:abstractNumId w:val="87"/>
  </w:num>
  <w:num w:numId="96" w16cid:durableId="846212650">
    <w:abstractNumId w:val="160"/>
  </w:num>
  <w:num w:numId="97" w16cid:durableId="1108817026">
    <w:abstractNumId w:val="70"/>
  </w:num>
  <w:num w:numId="98" w16cid:durableId="632444946">
    <w:abstractNumId w:val="37"/>
  </w:num>
  <w:num w:numId="99" w16cid:durableId="1739673604">
    <w:abstractNumId w:val="35"/>
  </w:num>
  <w:num w:numId="100" w16cid:durableId="2117403945">
    <w:abstractNumId w:val="98"/>
  </w:num>
  <w:num w:numId="101" w16cid:durableId="636299896">
    <w:abstractNumId w:val="4"/>
  </w:num>
  <w:num w:numId="102" w16cid:durableId="1717463533">
    <w:abstractNumId w:val="148"/>
  </w:num>
  <w:num w:numId="103" w16cid:durableId="1959944694">
    <w:abstractNumId w:val="10"/>
  </w:num>
  <w:num w:numId="104" w16cid:durableId="1889561373">
    <w:abstractNumId w:val="48"/>
  </w:num>
  <w:num w:numId="105" w16cid:durableId="526219731">
    <w:abstractNumId w:val="179"/>
  </w:num>
  <w:num w:numId="106" w16cid:durableId="1770814072">
    <w:abstractNumId w:val="95"/>
  </w:num>
  <w:num w:numId="107" w16cid:durableId="644316043">
    <w:abstractNumId w:val="158"/>
  </w:num>
  <w:num w:numId="108" w16cid:durableId="1428768037">
    <w:abstractNumId w:val="167"/>
  </w:num>
  <w:num w:numId="109" w16cid:durableId="1554731766">
    <w:abstractNumId w:val="38"/>
  </w:num>
  <w:num w:numId="110" w16cid:durableId="1738702345">
    <w:abstractNumId w:val="118"/>
  </w:num>
  <w:num w:numId="111" w16cid:durableId="1763453287">
    <w:abstractNumId w:val="34"/>
  </w:num>
  <w:num w:numId="112" w16cid:durableId="548883815">
    <w:abstractNumId w:val="73"/>
  </w:num>
  <w:num w:numId="113" w16cid:durableId="644437443">
    <w:abstractNumId w:val="149"/>
  </w:num>
  <w:num w:numId="114" w16cid:durableId="1385836959">
    <w:abstractNumId w:val="59"/>
  </w:num>
  <w:num w:numId="115" w16cid:durableId="1820614155">
    <w:abstractNumId w:val="36"/>
  </w:num>
  <w:num w:numId="116" w16cid:durableId="187572307">
    <w:abstractNumId w:val="106"/>
  </w:num>
  <w:num w:numId="117" w16cid:durableId="1462380539">
    <w:abstractNumId w:val="124"/>
  </w:num>
  <w:num w:numId="118" w16cid:durableId="499540445">
    <w:abstractNumId w:val="9"/>
  </w:num>
  <w:num w:numId="119" w16cid:durableId="528876082">
    <w:abstractNumId w:val="12"/>
  </w:num>
  <w:num w:numId="120" w16cid:durableId="1973561809">
    <w:abstractNumId w:val="20"/>
  </w:num>
  <w:num w:numId="121" w16cid:durableId="66150971">
    <w:abstractNumId w:val="153"/>
  </w:num>
  <w:num w:numId="122" w16cid:durableId="1218859944">
    <w:abstractNumId w:val="178"/>
  </w:num>
  <w:num w:numId="123" w16cid:durableId="623462612">
    <w:abstractNumId w:val="94"/>
  </w:num>
  <w:num w:numId="124" w16cid:durableId="1009984711">
    <w:abstractNumId w:val="129"/>
  </w:num>
  <w:num w:numId="125" w16cid:durableId="405810511">
    <w:abstractNumId w:val="112"/>
  </w:num>
  <w:num w:numId="126" w16cid:durableId="1997761545">
    <w:abstractNumId w:val="101"/>
  </w:num>
  <w:num w:numId="127" w16cid:durableId="1934125326">
    <w:abstractNumId w:val="90"/>
  </w:num>
  <w:num w:numId="128" w16cid:durableId="225648727">
    <w:abstractNumId w:val="39"/>
  </w:num>
  <w:num w:numId="129" w16cid:durableId="1692803157">
    <w:abstractNumId w:val="72"/>
  </w:num>
  <w:num w:numId="130" w16cid:durableId="443967744">
    <w:abstractNumId w:val="11"/>
  </w:num>
  <w:num w:numId="131" w16cid:durableId="76441513">
    <w:abstractNumId w:val="44"/>
  </w:num>
  <w:num w:numId="132" w16cid:durableId="1607035790">
    <w:abstractNumId w:val="23"/>
  </w:num>
  <w:num w:numId="133" w16cid:durableId="1803839060">
    <w:abstractNumId w:val="57"/>
  </w:num>
  <w:num w:numId="134" w16cid:durableId="1682780127">
    <w:abstractNumId w:val="121"/>
  </w:num>
  <w:num w:numId="135" w16cid:durableId="990136894">
    <w:abstractNumId w:val="63"/>
  </w:num>
  <w:num w:numId="136" w16cid:durableId="2017221415">
    <w:abstractNumId w:val="139"/>
  </w:num>
  <w:num w:numId="137" w16cid:durableId="993409640">
    <w:abstractNumId w:val="71"/>
  </w:num>
  <w:num w:numId="138" w16cid:durableId="1911575695">
    <w:abstractNumId w:val="43"/>
  </w:num>
  <w:num w:numId="139" w16cid:durableId="981544007">
    <w:abstractNumId w:val="91"/>
  </w:num>
  <w:num w:numId="140" w16cid:durableId="1686980503">
    <w:abstractNumId w:val="19"/>
  </w:num>
  <w:num w:numId="141" w16cid:durableId="709231562">
    <w:abstractNumId w:val="69"/>
  </w:num>
  <w:num w:numId="142" w16cid:durableId="237715946">
    <w:abstractNumId w:val="96"/>
  </w:num>
  <w:num w:numId="143" w16cid:durableId="1653292182">
    <w:abstractNumId w:val="62"/>
  </w:num>
  <w:num w:numId="144" w16cid:durableId="404837740">
    <w:abstractNumId w:val="30"/>
  </w:num>
  <w:num w:numId="145" w16cid:durableId="1422216815">
    <w:abstractNumId w:val="100"/>
  </w:num>
  <w:num w:numId="146" w16cid:durableId="781266099">
    <w:abstractNumId w:val="56"/>
  </w:num>
  <w:num w:numId="147" w16cid:durableId="2005476855">
    <w:abstractNumId w:val="155"/>
  </w:num>
  <w:num w:numId="148" w16cid:durableId="868421163">
    <w:abstractNumId w:val="172"/>
  </w:num>
  <w:num w:numId="149" w16cid:durableId="847478523">
    <w:abstractNumId w:val="128"/>
  </w:num>
  <w:num w:numId="150" w16cid:durableId="1004357266">
    <w:abstractNumId w:val="133"/>
  </w:num>
  <w:num w:numId="151" w16cid:durableId="259685336">
    <w:abstractNumId w:val="3"/>
  </w:num>
  <w:num w:numId="152" w16cid:durableId="1516841863">
    <w:abstractNumId w:val="154"/>
  </w:num>
  <w:num w:numId="153" w16cid:durableId="641739669">
    <w:abstractNumId w:val="127"/>
  </w:num>
  <w:num w:numId="154" w16cid:durableId="794838111">
    <w:abstractNumId w:val="183"/>
  </w:num>
  <w:num w:numId="155" w16cid:durableId="621963531">
    <w:abstractNumId w:val="162"/>
  </w:num>
  <w:num w:numId="156" w16cid:durableId="580332012">
    <w:abstractNumId w:val="76"/>
  </w:num>
  <w:num w:numId="157" w16cid:durableId="2143499175">
    <w:abstractNumId w:val="157"/>
  </w:num>
  <w:num w:numId="158" w16cid:durableId="1517689185">
    <w:abstractNumId w:val="181"/>
  </w:num>
  <w:num w:numId="159" w16cid:durableId="1098214704">
    <w:abstractNumId w:val="136"/>
  </w:num>
  <w:num w:numId="160" w16cid:durableId="229969633">
    <w:abstractNumId w:val="111"/>
  </w:num>
  <w:num w:numId="161" w16cid:durableId="123692777">
    <w:abstractNumId w:val="92"/>
  </w:num>
  <w:num w:numId="162" w16cid:durableId="1753695127">
    <w:abstractNumId w:val="42"/>
  </w:num>
  <w:num w:numId="163" w16cid:durableId="1271087592">
    <w:abstractNumId w:val="46"/>
  </w:num>
  <w:num w:numId="164" w16cid:durableId="749740409">
    <w:abstractNumId w:val="75"/>
  </w:num>
  <w:num w:numId="165" w16cid:durableId="1604073499">
    <w:abstractNumId w:val="134"/>
  </w:num>
  <w:num w:numId="166" w16cid:durableId="447551050">
    <w:abstractNumId w:val="85"/>
  </w:num>
  <w:num w:numId="167" w16cid:durableId="1060178755">
    <w:abstractNumId w:val="120"/>
  </w:num>
  <w:num w:numId="168" w16cid:durableId="673069903">
    <w:abstractNumId w:val="33"/>
  </w:num>
  <w:num w:numId="169" w16cid:durableId="278417639">
    <w:abstractNumId w:val="86"/>
  </w:num>
  <w:num w:numId="170" w16cid:durableId="2105179169">
    <w:abstractNumId w:val="17"/>
  </w:num>
  <w:num w:numId="171" w16cid:durableId="1391880276">
    <w:abstractNumId w:val="67"/>
  </w:num>
  <w:num w:numId="172" w16cid:durableId="760176113">
    <w:abstractNumId w:val="141"/>
  </w:num>
  <w:num w:numId="173" w16cid:durableId="567694308">
    <w:abstractNumId w:val="151"/>
  </w:num>
  <w:num w:numId="174" w16cid:durableId="438842078">
    <w:abstractNumId w:val="2"/>
  </w:num>
  <w:num w:numId="175" w16cid:durableId="779644455">
    <w:abstractNumId w:val="29"/>
  </w:num>
  <w:num w:numId="176" w16cid:durableId="381253570">
    <w:abstractNumId w:val="58"/>
  </w:num>
  <w:num w:numId="177" w16cid:durableId="816535687">
    <w:abstractNumId w:val="138"/>
  </w:num>
  <w:num w:numId="178" w16cid:durableId="91244191">
    <w:abstractNumId w:val="15"/>
  </w:num>
  <w:num w:numId="179" w16cid:durableId="2140561781">
    <w:abstractNumId w:val="152"/>
  </w:num>
  <w:num w:numId="180" w16cid:durableId="573976947">
    <w:abstractNumId w:val="116"/>
  </w:num>
  <w:num w:numId="181" w16cid:durableId="1198739058">
    <w:abstractNumId w:val="161"/>
  </w:num>
  <w:num w:numId="182" w16cid:durableId="1076434418">
    <w:abstractNumId w:val="146"/>
  </w:num>
  <w:num w:numId="183" w16cid:durableId="432013373">
    <w:abstractNumId w:val="103"/>
  </w:num>
  <w:num w:numId="184" w16cid:durableId="1445419843">
    <w:abstractNumId w:val="41"/>
  </w:num>
  <w:num w:numId="185" w16cid:durableId="1812555297">
    <w:abstractNumId w:val="99"/>
  </w:num>
  <w:num w:numId="186" w16cid:durableId="1508131864">
    <w:abstractNumId w:val="66"/>
  </w:num>
  <w:num w:numId="187" w16cid:durableId="554853579">
    <w:abstractNumId w:val="14"/>
  </w:num>
  <w:num w:numId="188" w16cid:durableId="429349971">
    <w:abstractNumId w:val="132"/>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E6"/>
    <w:rsid w:val="00125557"/>
    <w:rsid w:val="00307831"/>
    <w:rsid w:val="003A2996"/>
    <w:rsid w:val="00A5478D"/>
    <w:rsid w:val="00AC25F9"/>
    <w:rsid w:val="00D905E6"/>
    <w:rsid w:val="00DE5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EC34"/>
  <w15:chartTrackingRefBased/>
  <w15:docId w15:val="{108C7885-BE17-4A7F-8D94-E36808FD8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05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05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05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5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05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05E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05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05E6"/>
    <w:rPr>
      <w:b/>
      <w:bCs/>
    </w:rPr>
  </w:style>
  <w:style w:type="paragraph" w:styleId="HTMLPreformatted">
    <w:name w:val="HTML Preformatted"/>
    <w:basedOn w:val="Normal"/>
    <w:link w:val="HTMLPreformattedChar"/>
    <w:uiPriority w:val="99"/>
    <w:semiHidden/>
    <w:unhideWhenUsed/>
    <w:rsid w:val="00D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05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905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00663">
      <w:bodyDiv w:val="1"/>
      <w:marLeft w:val="0"/>
      <w:marRight w:val="0"/>
      <w:marTop w:val="0"/>
      <w:marBottom w:val="0"/>
      <w:divBdr>
        <w:top w:val="none" w:sz="0" w:space="0" w:color="auto"/>
        <w:left w:val="none" w:sz="0" w:space="0" w:color="auto"/>
        <w:bottom w:val="none" w:sz="0" w:space="0" w:color="auto"/>
        <w:right w:val="none" w:sz="0" w:space="0" w:color="auto"/>
      </w:divBdr>
      <w:divsChild>
        <w:div w:id="926839635">
          <w:marLeft w:val="0"/>
          <w:marRight w:val="0"/>
          <w:marTop w:val="0"/>
          <w:marBottom w:val="0"/>
          <w:divBdr>
            <w:top w:val="none" w:sz="0" w:space="0" w:color="auto"/>
            <w:left w:val="none" w:sz="0" w:space="0" w:color="auto"/>
            <w:bottom w:val="none" w:sz="0" w:space="0" w:color="auto"/>
            <w:right w:val="none" w:sz="0" w:space="0" w:color="auto"/>
          </w:divBdr>
          <w:divsChild>
            <w:div w:id="1259680529">
              <w:marLeft w:val="0"/>
              <w:marRight w:val="0"/>
              <w:marTop w:val="0"/>
              <w:marBottom w:val="0"/>
              <w:divBdr>
                <w:top w:val="none" w:sz="0" w:space="0" w:color="auto"/>
                <w:left w:val="none" w:sz="0" w:space="0" w:color="auto"/>
                <w:bottom w:val="none" w:sz="0" w:space="0" w:color="auto"/>
                <w:right w:val="none" w:sz="0" w:space="0" w:color="auto"/>
              </w:divBdr>
              <w:divsChild>
                <w:div w:id="905456098">
                  <w:marLeft w:val="0"/>
                  <w:marRight w:val="0"/>
                  <w:marTop w:val="0"/>
                  <w:marBottom w:val="0"/>
                  <w:divBdr>
                    <w:top w:val="none" w:sz="0" w:space="0" w:color="auto"/>
                    <w:left w:val="none" w:sz="0" w:space="0" w:color="auto"/>
                    <w:bottom w:val="none" w:sz="0" w:space="0" w:color="auto"/>
                    <w:right w:val="none" w:sz="0" w:space="0" w:color="auto"/>
                  </w:divBdr>
                  <w:divsChild>
                    <w:div w:id="633482178">
                      <w:marLeft w:val="0"/>
                      <w:marRight w:val="0"/>
                      <w:marTop w:val="0"/>
                      <w:marBottom w:val="0"/>
                      <w:divBdr>
                        <w:top w:val="none" w:sz="0" w:space="0" w:color="auto"/>
                        <w:left w:val="none" w:sz="0" w:space="0" w:color="auto"/>
                        <w:bottom w:val="none" w:sz="0" w:space="0" w:color="auto"/>
                        <w:right w:val="none" w:sz="0" w:space="0" w:color="auto"/>
                      </w:divBdr>
                      <w:divsChild>
                        <w:div w:id="228923034">
                          <w:marLeft w:val="0"/>
                          <w:marRight w:val="0"/>
                          <w:marTop w:val="0"/>
                          <w:marBottom w:val="0"/>
                          <w:divBdr>
                            <w:top w:val="none" w:sz="0" w:space="0" w:color="auto"/>
                            <w:left w:val="none" w:sz="0" w:space="0" w:color="auto"/>
                            <w:bottom w:val="none" w:sz="0" w:space="0" w:color="auto"/>
                            <w:right w:val="none" w:sz="0" w:space="0" w:color="auto"/>
                          </w:divBdr>
                          <w:divsChild>
                            <w:div w:id="855342926">
                              <w:marLeft w:val="0"/>
                              <w:marRight w:val="0"/>
                              <w:marTop w:val="0"/>
                              <w:marBottom w:val="0"/>
                              <w:divBdr>
                                <w:top w:val="none" w:sz="0" w:space="0" w:color="auto"/>
                                <w:left w:val="none" w:sz="0" w:space="0" w:color="auto"/>
                                <w:bottom w:val="none" w:sz="0" w:space="0" w:color="auto"/>
                                <w:right w:val="none" w:sz="0" w:space="0" w:color="auto"/>
                              </w:divBdr>
                              <w:divsChild>
                                <w:div w:id="1434593724">
                                  <w:marLeft w:val="0"/>
                                  <w:marRight w:val="0"/>
                                  <w:marTop w:val="0"/>
                                  <w:marBottom w:val="0"/>
                                  <w:divBdr>
                                    <w:top w:val="none" w:sz="0" w:space="0" w:color="auto"/>
                                    <w:left w:val="none" w:sz="0" w:space="0" w:color="auto"/>
                                    <w:bottom w:val="none" w:sz="0" w:space="0" w:color="auto"/>
                                    <w:right w:val="none" w:sz="0" w:space="0" w:color="auto"/>
                                  </w:divBdr>
                                  <w:divsChild>
                                    <w:div w:id="1293368530">
                                      <w:marLeft w:val="0"/>
                                      <w:marRight w:val="0"/>
                                      <w:marTop w:val="0"/>
                                      <w:marBottom w:val="0"/>
                                      <w:divBdr>
                                        <w:top w:val="none" w:sz="0" w:space="0" w:color="auto"/>
                                        <w:left w:val="none" w:sz="0" w:space="0" w:color="auto"/>
                                        <w:bottom w:val="none" w:sz="0" w:space="0" w:color="auto"/>
                                        <w:right w:val="none" w:sz="0" w:space="0" w:color="auto"/>
                                      </w:divBdr>
                                      <w:divsChild>
                                        <w:div w:id="988753024">
                                          <w:marLeft w:val="0"/>
                                          <w:marRight w:val="0"/>
                                          <w:marTop w:val="0"/>
                                          <w:marBottom w:val="0"/>
                                          <w:divBdr>
                                            <w:top w:val="none" w:sz="0" w:space="0" w:color="auto"/>
                                            <w:left w:val="none" w:sz="0" w:space="0" w:color="auto"/>
                                            <w:bottom w:val="none" w:sz="0" w:space="0" w:color="auto"/>
                                            <w:right w:val="none" w:sz="0" w:space="0" w:color="auto"/>
                                          </w:divBdr>
                                          <w:divsChild>
                                            <w:div w:id="1942445344">
                                              <w:marLeft w:val="0"/>
                                              <w:marRight w:val="0"/>
                                              <w:marTop w:val="0"/>
                                              <w:marBottom w:val="0"/>
                                              <w:divBdr>
                                                <w:top w:val="none" w:sz="0" w:space="0" w:color="auto"/>
                                                <w:left w:val="none" w:sz="0" w:space="0" w:color="auto"/>
                                                <w:bottom w:val="none" w:sz="0" w:space="0" w:color="auto"/>
                                                <w:right w:val="none" w:sz="0" w:space="0" w:color="auto"/>
                                              </w:divBdr>
                                              <w:divsChild>
                                                <w:div w:id="2003074850">
                                                  <w:marLeft w:val="0"/>
                                                  <w:marRight w:val="0"/>
                                                  <w:marTop w:val="0"/>
                                                  <w:marBottom w:val="0"/>
                                                  <w:divBdr>
                                                    <w:top w:val="none" w:sz="0" w:space="0" w:color="auto"/>
                                                    <w:left w:val="none" w:sz="0" w:space="0" w:color="auto"/>
                                                    <w:bottom w:val="none" w:sz="0" w:space="0" w:color="auto"/>
                                                    <w:right w:val="none" w:sz="0" w:space="0" w:color="auto"/>
                                                  </w:divBdr>
                                                  <w:divsChild>
                                                    <w:div w:id="280310574">
                                                      <w:marLeft w:val="0"/>
                                                      <w:marRight w:val="0"/>
                                                      <w:marTop w:val="0"/>
                                                      <w:marBottom w:val="0"/>
                                                      <w:divBdr>
                                                        <w:top w:val="none" w:sz="0" w:space="0" w:color="auto"/>
                                                        <w:left w:val="none" w:sz="0" w:space="0" w:color="auto"/>
                                                        <w:bottom w:val="none" w:sz="0" w:space="0" w:color="auto"/>
                                                        <w:right w:val="none" w:sz="0" w:space="0" w:color="auto"/>
                                                      </w:divBdr>
                                                      <w:divsChild>
                                                        <w:div w:id="9866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8764">
          <w:marLeft w:val="0"/>
          <w:marRight w:val="0"/>
          <w:marTop w:val="0"/>
          <w:marBottom w:val="0"/>
          <w:divBdr>
            <w:top w:val="none" w:sz="0" w:space="0" w:color="auto"/>
            <w:left w:val="none" w:sz="0" w:space="0" w:color="auto"/>
            <w:bottom w:val="none" w:sz="0" w:space="0" w:color="auto"/>
            <w:right w:val="none" w:sz="0" w:space="0" w:color="auto"/>
          </w:divBdr>
          <w:divsChild>
            <w:div w:id="2056587071">
              <w:marLeft w:val="0"/>
              <w:marRight w:val="0"/>
              <w:marTop w:val="0"/>
              <w:marBottom w:val="0"/>
              <w:divBdr>
                <w:top w:val="none" w:sz="0" w:space="0" w:color="auto"/>
                <w:left w:val="none" w:sz="0" w:space="0" w:color="auto"/>
                <w:bottom w:val="none" w:sz="0" w:space="0" w:color="auto"/>
                <w:right w:val="none" w:sz="0" w:space="0" w:color="auto"/>
              </w:divBdr>
              <w:divsChild>
                <w:div w:id="667248554">
                  <w:marLeft w:val="0"/>
                  <w:marRight w:val="0"/>
                  <w:marTop w:val="0"/>
                  <w:marBottom w:val="0"/>
                  <w:divBdr>
                    <w:top w:val="none" w:sz="0" w:space="0" w:color="auto"/>
                    <w:left w:val="none" w:sz="0" w:space="0" w:color="auto"/>
                    <w:bottom w:val="none" w:sz="0" w:space="0" w:color="auto"/>
                    <w:right w:val="none" w:sz="0" w:space="0" w:color="auto"/>
                  </w:divBdr>
                  <w:divsChild>
                    <w:div w:id="979960876">
                      <w:marLeft w:val="0"/>
                      <w:marRight w:val="0"/>
                      <w:marTop w:val="0"/>
                      <w:marBottom w:val="0"/>
                      <w:divBdr>
                        <w:top w:val="none" w:sz="0" w:space="0" w:color="auto"/>
                        <w:left w:val="none" w:sz="0" w:space="0" w:color="auto"/>
                        <w:bottom w:val="none" w:sz="0" w:space="0" w:color="auto"/>
                        <w:right w:val="none" w:sz="0" w:space="0" w:color="auto"/>
                      </w:divBdr>
                      <w:divsChild>
                        <w:div w:id="1230382181">
                          <w:marLeft w:val="0"/>
                          <w:marRight w:val="0"/>
                          <w:marTop w:val="0"/>
                          <w:marBottom w:val="0"/>
                          <w:divBdr>
                            <w:top w:val="none" w:sz="0" w:space="0" w:color="auto"/>
                            <w:left w:val="none" w:sz="0" w:space="0" w:color="auto"/>
                            <w:bottom w:val="none" w:sz="0" w:space="0" w:color="auto"/>
                            <w:right w:val="none" w:sz="0" w:space="0" w:color="auto"/>
                          </w:divBdr>
                          <w:divsChild>
                            <w:div w:id="1252739556">
                              <w:marLeft w:val="0"/>
                              <w:marRight w:val="0"/>
                              <w:marTop w:val="0"/>
                              <w:marBottom w:val="0"/>
                              <w:divBdr>
                                <w:top w:val="none" w:sz="0" w:space="0" w:color="auto"/>
                                <w:left w:val="none" w:sz="0" w:space="0" w:color="auto"/>
                                <w:bottom w:val="none" w:sz="0" w:space="0" w:color="auto"/>
                                <w:right w:val="none" w:sz="0" w:space="0" w:color="auto"/>
                              </w:divBdr>
                              <w:divsChild>
                                <w:div w:id="1904952126">
                                  <w:marLeft w:val="0"/>
                                  <w:marRight w:val="0"/>
                                  <w:marTop w:val="0"/>
                                  <w:marBottom w:val="0"/>
                                  <w:divBdr>
                                    <w:top w:val="none" w:sz="0" w:space="0" w:color="auto"/>
                                    <w:left w:val="none" w:sz="0" w:space="0" w:color="auto"/>
                                    <w:bottom w:val="none" w:sz="0" w:space="0" w:color="auto"/>
                                    <w:right w:val="none" w:sz="0" w:space="0" w:color="auto"/>
                                  </w:divBdr>
                                  <w:divsChild>
                                    <w:div w:id="1588538320">
                                      <w:marLeft w:val="0"/>
                                      <w:marRight w:val="0"/>
                                      <w:marTop w:val="0"/>
                                      <w:marBottom w:val="0"/>
                                      <w:divBdr>
                                        <w:top w:val="none" w:sz="0" w:space="0" w:color="auto"/>
                                        <w:left w:val="none" w:sz="0" w:space="0" w:color="auto"/>
                                        <w:bottom w:val="none" w:sz="0" w:space="0" w:color="auto"/>
                                        <w:right w:val="none" w:sz="0" w:space="0" w:color="auto"/>
                                      </w:divBdr>
                                      <w:divsChild>
                                        <w:div w:id="515734779">
                                          <w:marLeft w:val="0"/>
                                          <w:marRight w:val="0"/>
                                          <w:marTop w:val="0"/>
                                          <w:marBottom w:val="0"/>
                                          <w:divBdr>
                                            <w:top w:val="none" w:sz="0" w:space="0" w:color="auto"/>
                                            <w:left w:val="none" w:sz="0" w:space="0" w:color="auto"/>
                                            <w:bottom w:val="none" w:sz="0" w:space="0" w:color="auto"/>
                                            <w:right w:val="none" w:sz="0" w:space="0" w:color="auto"/>
                                          </w:divBdr>
                                          <w:divsChild>
                                            <w:div w:id="925069364">
                                              <w:marLeft w:val="0"/>
                                              <w:marRight w:val="0"/>
                                              <w:marTop w:val="0"/>
                                              <w:marBottom w:val="0"/>
                                              <w:divBdr>
                                                <w:top w:val="none" w:sz="0" w:space="0" w:color="auto"/>
                                                <w:left w:val="none" w:sz="0" w:space="0" w:color="auto"/>
                                                <w:bottom w:val="none" w:sz="0" w:space="0" w:color="auto"/>
                                                <w:right w:val="none" w:sz="0" w:space="0" w:color="auto"/>
                                              </w:divBdr>
                                              <w:divsChild>
                                                <w:div w:id="802691999">
                                                  <w:marLeft w:val="0"/>
                                                  <w:marRight w:val="0"/>
                                                  <w:marTop w:val="0"/>
                                                  <w:marBottom w:val="0"/>
                                                  <w:divBdr>
                                                    <w:top w:val="none" w:sz="0" w:space="0" w:color="auto"/>
                                                    <w:left w:val="none" w:sz="0" w:space="0" w:color="auto"/>
                                                    <w:bottom w:val="none" w:sz="0" w:space="0" w:color="auto"/>
                                                    <w:right w:val="none" w:sz="0" w:space="0" w:color="auto"/>
                                                  </w:divBdr>
                                                  <w:divsChild>
                                                    <w:div w:id="298919396">
                                                      <w:marLeft w:val="0"/>
                                                      <w:marRight w:val="0"/>
                                                      <w:marTop w:val="0"/>
                                                      <w:marBottom w:val="0"/>
                                                      <w:divBdr>
                                                        <w:top w:val="none" w:sz="0" w:space="0" w:color="auto"/>
                                                        <w:left w:val="none" w:sz="0" w:space="0" w:color="auto"/>
                                                        <w:bottom w:val="none" w:sz="0" w:space="0" w:color="auto"/>
                                                        <w:right w:val="none" w:sz="0" w:space="0" w:color="auto"/>
                                                      </w:divBdr>
                                                      <w:divsChild>
                                                        <w:div w:id="17311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389981">
          <w:marLeft w:val="0"/>
          <w:marRight w:val="0"/>
          <w:marTop w:val="0"/>
          <w:marBottom w:val="0"/>
          <w:divBdr>
            <w:top w:val="none" w:sz="0" w:space="0" w:color="auto"/>
            <w:left w:val="none" w:sz="0" w:space="0" w:color="auto"/>
            <w:bottom w:val="none" w:sz="0" w:space="0" w:color="auto"/>
            <w:right w:val="none" w:sz="0" w:space="0" w:color="auto"/>
          </w:divBdr>
          <w:divsChild>
            <w:div w:id="1024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2667">
      <w:bodyDiv w:val="1"/>
      <w:marLeft w:val="0"/>
      <w:marRight w:val="0"/>
      <w:marTop w:val="0"/>
      <w:marBottom w:val="0"/>
      <w:divBdr>
        <w:top w:val="none" w:sz="0" w:space="0" w:color="auto"/>
        <w:left w:val="none" w:sz="0" w:space="0" w:color="auto"/>
        <w:bottom w:val="none" w:sz="0" w:space="0" w:color="auto"/>
        <w:right w:val="none" w:sz="0" w:space="0" w:color="auto"/>
      </w:divBdr>
      <w:divsChild>
        <w:div w:id="1797409298">
          <w:marLeft w:val="0"/>
          <w:marRight w:val="0"/>
          <w:marTop w:val="0"/>
          <w:marBottom w:val="0"/>
          <w:divBdr>
            <w:top w:val="none" w:sz="0" w:space="0" w:color="auto"/>
            <w:left w:val="none" w:sz="0" w:space="0" w:color="auto"/>
            <w:bottom w:val="none" w:sz="0" w:space="0" w:color="auto"/>
            <w:right w:val="none" w:sz="0" w:space="0" w:color="auto"/>
          </w:divBdr>
          <w:divsChild>
            <w:div w:id="350884197">
              <w:marLeft w:val="0"/>
              <w:marRight w:val="0"/>
              <w:marTop w:val="0"/>
              <w:marBottom w:val="0"/>
              <w:divBdr>
                <w:top w:val="none" w:sz="0" w:space="0" w:color="auto"/>
                <w:left w:val="none" w:sz="0" w:space="0" w:color="auto"/>
                <w:bottom w:val="none" w:sz="0" w:space="0" w:color="auto"/>
                <w:right w:val="none" w:sz="0" w:space="0" w:color="auto"/>
              </w:divBdr>
            </w:div>
          </w:divsChild>
        </w:div>
        <w:div w:id="944730292">
          <w:marLeft w:val="0"/>
          <w:marRight w:val="0"/>
          <w:marTop w:val="0"/>
          <w:marBottom w:val="0"/>
          <w:divBdr>
            <w:top w:val="none" w:sz="0" w:space="0" w:color="auto"/>
            <w:left w:val="none" w:sz="0" w:space="0" w:color="auto"/>
            <w:bottom w:val="none" w:sz="0" w:space="0" w:color="auto"/>
            <w:right w:val="none" w:sz="0" w:space="0" w:color="auto"/>
          </w:divBdr>
          <w:divsChild>
            <w:div w:id="1992828752">
              <w:marLeft w:val="0"/>
              <w:marRight w:val="0"/>
              <w:marTop w:val="0"/>
              <w:marBottom w:val="0"/>
              <w:divBdr>
                <w:top w:val="none" w:sz="0" w:space="0" w:color="auto"/>
                <w:left w:val="none" w:sz="0" w:space="0" w:color="auto"/>
                <w:bottom w:val="none" w:sz="0" w:space="0" w:color="auto"/>
                <w:right w:val="none" w:sz="0" w:space="0" w:color="auto"/>
              </w:divBdr>
            </w:div>
          </w:divsChild>
        </w:div>
        <w:div w:id="1479809902">
          <w:marLeft w:val="0"/>
          <w:marRight w:val="0"/>
          <w:marTop w:val="0"/>
          <w:marBottom w:val="0"/>
          <w:divBdr>
            <w:top w:val="none" w:sz="0" w:space="0" w:color="auto"/>
            <w:left w:val="none" w:sz="0" w:space="0" w:color="auto"/>
            <w:bottom w:val="none" w:sz="0" w:space="0" w:color="auto"/>
            <w:right w:val="none" w:sz="0" w:space="0" w:color="auto"/>
          </w:divBdr>
          <w:divsChild>
            <w:div w:id="1229421669">
              <w:marLeft w:val="0"/>
              <w:marRight w:val="0"/>
              <w:marTop w:val="0"/>
              <w:marBottom w:val="0"/>
              <w:divBdr>
                <w:top w:val="none" w:sz="0" w:space="0" w:color="auto"/>
                <w:left w:val="none" w:sz="0" w:space="0" w:color="auto"/>
                <w:bottom w:val="none" w:sz="0" w:space="0" w:color="auto"/>
                <w:right w:val="none" w:sz="0" w:space="0" w:color="auto"/>
              </w:divBdr>
            </w:div>
          </w:divsChild>
        </w:div>
        <w:div w:id="1795520110">
          <w:marLeft w:val="0"/>
          <w:marRight w:val="0"/>
          <w:marTop w:val="0"/>
          <w:marBottom w:val="0"/>
          <w:divBdr>
            <w:top w:val="none" w:sz="0" w:space="0" w:color="auto"/>
            <w:left w:val="none" w:sz="0" w:space="0" w:color="auto"/>
            <w:bottom w:val="none" w:sz="0" w:space="0" w:color="auto"/>
            <w:right w:val="none" w:sz="0" w:space="0" w:color="auto"/>
          </w:divBdr>
          <w:divsChild>
            <w:div w:id="1575237241">
              <w:marLeft w:val="0"/>
              <w:marRight w:val="0"/>
              <w:marTop w:val="0"/>
              <w:marBottom w:val="0"/>
              <w:divBdr>
                <w:top w:val="none" w:sz="0" w:space="0" w:color="auto"/>
                <w:left w:val="none" w:sz="0" w:space="0" w:color="auto"/>
                <w:bottom w:val="none" w:sz="0" w:space="0" w:color="auto"/>
                <w:right w:val="none" w:sz="0" w:space="0" w:color="auto"/>
              </w:divBdr>
            </w:div>
          </w:divsChild>
        </w:div>
        <w:div w:id="1121729531">
          <w:marLeft w:val="0"/>
          <w:marRight w:val="0"/>
          <w:marTop w:val="0"/>
          <w:marBottom w:val="0"/>
          <w:divBdr>
            <w:top w:val="none" w:sz="0" w:space="0" w:color="auto"/>
            <w:left w:val="none" w:sz="0" w:space="0" w:color="auto"/>
            <w:bottom w:val="none" w:sz="0" w:space="0" w:color="auto"/>
            <w:right w:val="none" w:sz="0" w:space="0" w:color="auto"/>
          </w:divBdr>
          <w:divsChild>
            <w:div w:id="1499270477">
              <w:marLeft w:val="0"/>
              <w:marRight w:val="0"/>
              <w:marTop w:val="0"/>
              <w:marBottom w:val="0"/>
              <w:divBdr>
                <w:top w:val="none" w:sz="0" w:space="0" w:color="auto"/>
                <w:left w:val="none" w:sz="0" w:space="0" w:color="auto"/>
                <w:bottom w:val="none" w:sz="0" w:space="0" w:color="auto"/>
                <w:right w:val="none" w:sz="0" w:space="0" w:color="auto"/>
              </w:divBdr>
            </w:div>
          </w:divsChild>
        </w:div>
        <w:div w:id="1312835063">
          <w:marLeft w:val="0"/>
          <w:marRight w:val="0"/>
          <w:marTop w:val="0"/>
          <w:marBottom w:val="0"/>
          <w:divBdr>
            <w:top w:val="none" w:sz="0" w:space="0" w:color="auto"/>
            <w:left w:val="none" w:sz="0" w:space="0" w:color="auto"/>
            <w:bottom w:val="none" w:sz="0" w:space="0" w:color="auto"/>
            <w:right w:val="none" w:sz="0" w:space="0" w:color="auto"/>
          </w:divBdr>
          <w:divsChild>
            <w:div w:id="848329668">
              <w:marLeft w:val="0"/>
              <w:marRight w:val="0"/>
              <w:marTop w:val="0"/>
              <w:marBottom w:val="0"/>
              <w:divBdr>
                <w:top w:val="none" w:sz="0" w:space="0" w:color="auto"/>
                <w:left w:val="none" w:sz="0" w:space="0" w:color="auto"/>
                <w:bottom w:val="none" w:sz="0" w:space="0" w:color="auto"/>
                <w:right w:val="none" w:sz="0" w:space="0" w:color="auto"/>
              </w:divBdr>
            </w:div>
          </w:divsChild>
        </w:div>
        <w:div w:id="239409336">
          <w:marLeft w:val="0"/>
          <w:marRight w:val="0"/>
          <w:marTop w:val="0"/>
          <w:marBottom w:val="0"/>
          <w:divBdr>
            <w:top w:val="none" w:sz="0" w:space="0" w:color="auto"/>
            <w:left w:val="none" w:sz="0" w:space="0" w:color="auto"/>
            <w:bottom w:val="none" w:sz="0" w:space="0" w:color="auto"/>
            <w:right w:val="none" w:sz="0" w:space="0" w:color="auto"/>
          </w:divBdr>
          <w:divsChild>
            <w:div w:id="1830054309">
              <w:marLeft w:val="0"/>
              <w:marRight w:val="0"/>
              <w:marTop w:val="0"/>
              <w:marBottom w:val="0"/>
              <w:divBdr>
                <w:top w:val="none" w:sz="0" w:space="0" w:color="auto"/>
                <w:left w:val="none" w:sz="0" w:space="0" w:color="auto"/>
                <w:bottom w:val="none" w:sz="0" w:space="0" w:color="auto"/>
                <w:right w:val="none" w:sz="0" w:space="0" w:color="auto"/>
              </w:divBdr>
            </w:div>
          </w:divsChild>
        </w:div>
        <w:div w:id="928346935">
          <w:marLeft w:val="0"/>
          <w:marRight w:val="0"/>
          <w:marTop w:val="0"/>
          <w:marBottom w:val="0"/>
          <w:divBdr>
            <w:top w:val="none" w:sz="0" w:space="0" w:color="auto"/>
            <w:left w:val="none" w:sz="0" w:space="0" w:color="auto"/>
            <w:bottom w:val="none" w:sz="0" w:space="0" w:color="auto"/>
            <w:right w:val="none" w:sz="0" w:space="0" w:color="auto"/>
          </w:divBdr>
          <w:divsChild>
            <w:div w:id="1978606556">
              <w:marLeft w:val="0"/>
              <w:marRight w:val="0"/>
              <w:marTop w:val="0"/>
              <w:marBottom w:val="0"/>
              <w:divBdr>
                <w:top w:val="none" w:sz="0" w:space="0" w:color="auto"/>
                <w:left w:val="none" w:sz="0" w:space="0" w:color="auto"/>
                <w:bottom w:val="none" w:sz="0" w:space="0" w:color="auto"/>
                <w:right w:val="none" w:sz="0" w:space="0" w:color="auto"/>
              </w:divBdr>
            </w:div>
          </w:divsChild>
        </w:div>
        <w:div w:id="1730227024">
          <w:marLeft w:val="0"/>
          <w:marRight w:val="0"/>
          <w:marTop w:val="0"/>
          <w:marBottom w:val="0"/>
          <w:divBdr>
            <w:top w:val="none" w:sz="0" w:space="0" w:color="auto"/>
            <w:left w:val="none" w:sz="0" w:space="0" w:color="auto"/>
            <w:bottom w:val="none" w:sz="0" w:space="0" w:color="auto"/>
            <w:right w:val="none" w:sz="0" w:space="0" w:color="auto"/>
          </w:divBdr>
          <w:divsChild>
            <w:div w:id="1767388200">
              <w:marLeft w:val="0"/>
              <w:marRight w:val="0"/>
              <w:marTop w:val="0"/>
              <w:marBottom w:val="0"/>
              <w:divBdr>
                <w:top w:val="none" w:sz="0" w:space="0" w:color="auto"/>
                <w:left w:val="none" w:sz="0" w:space="0" w:color="auto"/>
                <w:bottom w:val="none" w:sz="0" w:space="0" w:color="auto"/>
                <w:right w:val="none" w:sz="0" w:space="0" w:color="auto"/>
              </w:divBdr>
              <w:divsChild>
                <w:div w:id="1456362027">
                  <w:marLeft w:val="0"/>
                  <w:marRight w:val="0"/>
                  <w:marTop w:val="0"/>
                  <w:marBottom w:val="0"/>
                  <w:divBdr>
                    <w:top w:val="none" w:sz="0" w:space="0" w:color="auto"/>
                    <w:left w:val="none" w:sz="0" w:space="0" w:color="auto"/>
                    <w:bottom w:val="none" w:sz="0" w:space="0" w:color="auto"/>
                    <w:right w:val="none" w:sz="0" w:space="0" w:color="auto"/>
                  </w:divBdr>
                  <w:divsChild>
                    <w:div w:id="2034727443">
                      <w:marLeft w:val="0"/>
                      <w:marRight w:val="0"/>
                      <w:marTop w:val="0"/>
                      <w:marBottom w:val="0"/>
                      <w:divBdr>
                        <w:top w:val="none" w:sz="0" w:space="0" w:color="auto"/>
                        <w:left w:val="none" w:sz="0" w:space="0" w:color="auto"/>
                        <w:bottom w:val="none" w:sz="0" w:space="0" w:color="auto"/>
                        <w:right w:val="none" w:sz="0" w:space="0" w:color="auto"/>
                      </w:divBdr>
                      <w:divsChild>
                        <w:div w:id="705259170">
                          <w:marLeft w:val="0"/>
                          <w:marRight w:val="0"/>
                          <w:marTop w:val="0"/>
                          <w:marBottom w:val="0"/>
                          <w:divBdr>
                            <w:top w:val="none" w:sz="0" w:space="0" w:color="auto"/>
                            <w:left w:val="none" w:sz="0" w:space="0" w:color="auto"/>
                            <w:bottom w:val="none" w:sz="0" w:space="0" w:color="auto"/>
                            <w:right w:val="none" w:sz="0" w:space="0" w:color="auto"/>
                          </w:divBdr>
                          <w:divsChild>
                            <w:div w:id="1649288973">
                              <w:marLeft w:val="0"/>
                              <w:marRight w:val="0"/>
                              <w:marTop w:val="0"/>
                              <w:marBottom w:val="0"/>
                              <w:divBdr>
                                <w:top w:val="none" w:sz="0" w:space="0" w:color="auto"/>
                                <w:left w:val="none" w:sz="0" w:space="0" w:color="auto"/>
                                <w:bottom w:val="none" w:sz="0" w:space="0" w:color="auto"/>
                                <w:right w:val="none" w:sz="0" w:space="0" w:color="auto"/>
                              </w:divBdr>
                              <w:divsChild>
                                <w:div w:id="439878418">
                                  <w:marLeft w:val="0"/>
                                  <w:marRight w:val="0"/>
                                  <w:marTop w:val="0"/>
                                  <w:marBottom w:val="0"/>
                                  <w:divBdr>
                                    <w:top w:val="none" w:sz="0" w:space="0" w:color="auto"/>
                                    <w:left w:val="none" w:sz="0" w:space="0" w:color="auto"/>
                                    <w:bottom w:val="none" w:sz="0" w:space="0" w:color="auto"/>
                                    <w:right w:val="none" w:sz="0" w:space="0" w:color="auto"/>
                                  </w:divBdr>
                                  <w:divsChild>
                                    <w:div w:id="771895420">
                                      <w:marLeft w:val="0"/>
                                      <w:marRight w:val="0"/>
                                      <w:marTop w:val="0"/>
                                      <w:marBottom w:val="0"/>
                                      <w:divBdr>
                                        <w:top w:val="none" w:sz="0" w:space="0" w:color="auto"/>
                                        <w:left w:val="none" w:sz="0" w:space="0" w:color="auto"/>
                                        <w:bottom w:val="none" w:sz="0" w:space="0" w:color="auto"/>
                                        <w:right w:val="none" w:sz="0" w:space="0" w:color="auto"/>
                                      </w:divBdr>
                                      <w:divsChild>
                                        <w:div w:id="1012606576">
                                          <w:marLeft w:val="0"/>
                                          <w:marRight w:val="0"/>
                                          <w:marTop w:val="0"/>
                                          <w:marBottom w:val="0"/>
                                          <w:divBdr>
                                            <w:top w:val="none" w:sz="0" w:space="0" w:color="auto"/>
                                            <w:left w:val="none" w:sz="0" w:space="0" w:color="auto"/>
                                            <w:bottom w:val="none" w:sz="0" w:space="0" w:color="auto"/>
                                            <w:right w:val="none" w:sz="0" w:space="0" w:color="auto"/>
                                          </w:divBdr>
                                          <w:divsChild>
                                            <w:div w:id="2075855237">
                                              <w:marLeft w:val="0"/>
                                              <w:marRight w:val="0"/>
                                              <w:marTop w:val="0"/>
                                              <w:marBottom w:val="0"/>
                                              <w:divBdr>
                                                <w:top w:val="none" w:sz="0" w:space="0" w:color="auto"/>
                                                <w:left w:val="none" w:sz="0" w:space="0" w:color="auto"/>
                                                <w:bottom w:val="none" w:sz="0" w:space="0" w:color="auto"/>
                                                <w:right w:val="none" w:sz="0" w:space="0" w:color="auto"/>
                                              </w:divBdr>
                                              <w:divsChild>
                                                <w:div w:id="286351807">
                                                  <w:marLeft w:val="0"/>
                                                  <w:marRight w:val="0"/>
                                                  <w:marTop w:val="0"/>
                                                  <w:marBottom w:val="0"/>
                                                  <w:divBdr>
                                                    <w:top w:val="none" w:sz="0" w:space="0" w:color="auto"/>
                                                    <w:left w:val="none" w:sz="0" w:space="0" w:color="auto"/>
                                                    <w:bottom w:val="none" w:sz="0" w:space="0" w:color="auto"/>
                                                    <w:right w:val="none" w:sz="0" w:space="0" w:color="auto"/>
                                                  </w:divBdr>
                                                  <w:divsChild>
                                                    <w:div w:id="725495184">
                                                      <w:marLeft w:val="0"/>
                                                      <w:marRight w:val="0"/>
                                                      <w:marTop w:val="0"/>
                                                      <w:marBottom w:val="0"/>
                                                      <w:divBdr>
                                                        <w:top w:val="none" w:sz="0" w:space="0" w:color="auto"/>
                                                        <w:left w:val="none" w:sz="0" w:space="0" w:color="auto"/>
                                                        <w:bottom w:val="none" w:sz="0" w:space="0" w:color="auto"/>
                                                        <w:right w:val="none" w:sz="0" w:space="0" w:color="auto"/>
                                                      </w:divBdr>
                                                      <w:divsChild>
                                                        <w:div w:id="9298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113207">
          <w:marLeft w:val="0"/>
          <w:marRight w:val="0"/>
          <w:marTop w:val="0"/>
          <w:marBottom w:val="0"/>
          <w:divBdr>
            <w:top w:val="none" w:sz="0" w:space="0" w:color="auto"/>
            <w:left w:val="none" w:sz="0" w:space="0" w:color="auto"/>
            <w:bottom w:val="none" w:sz="0" w:space="0" w:color="auto"/>
            <w:right w:val="none" w:sz="0" w:space="0" w:color="auto"/>
          </w:divBdr>
          <w:divsChild>
            <w:div w:id="1731920408">
              <w:marLeft w:val="0"/>
              <w:marRight w:val="0"/>
              <w:marTop w:val="0"/>
              <w:marBottom w:val="0"/>
              <w:divBdr>
                <w:top w:val="none" w:sz="0" w:space="0" w:color="auto"/>
                <w:left w:val="none" w:sz="0" w:space="0" w:color="auto"/>
                <w:bottom w:val="none" w:sz="0" w:space="0" w:color="auto"/>
                <w:right w:val="none" w:sz="0" w:space="0" w:color="auto"/>
              </w:divBdr>
              <w:divsChild>
                <w:div w:id="1884976526">
                  <w:marLeft w:val="0"/>
                  <w:marRight w:val="0"/>
                  <w:marTop w:val="0"/>
                  <w:marBottom w:val="0"/>
                  <w:divBdr>
                    <w:top w:val="none" w:sz="0" w:space="0" w:color="auto"/>
                    <w:left w:val="none" w:sz="0" w:space="0" w:color="auto"/>
                    <w:bottom w:val="none" w:sz="0" w:space="0" w:color="auto"/>
                    <w:right w:val="none" w:sz="0" w:space="0" w:color="auto"/>
                  </w:divBdr>
                  <w:divsChild>
                    <w:div w:id="1147823891">
                      <w:marLeft w:val="0"/>
                      <w:marRight w:val="0"/>
                      <w:marTop w:val="0"/>
                      <w:marBottom w:val="0"/>
                      <w:divBdr>
                        <w:top w:val="none" w:sz="0" w:space="0" w:color="auto"/>
                        <w:left w:val="none" w:sz="0" w:space="0" w:color="auto"/>
                        <w:bottom w:val="none" w:sz="0" w:space="0" w:color="auto"/>
                        <w:right w:val="none" w:sz="0" w:space="0" w:color="auto"/>
                      </w:divBdr>
                      <w:divsChild>
                        <w:div w:id="158083487">
                          <w:marLeft w:val="0"/>
                          <w:marRight w:val="0"/>
                          <w:marTop w:val="0"/>
                          <w:marBottom w:val="0"/>
                          <w:divBdr>
                            <w:top w:val="none" w:sz="0" w:space="0" w:color="auto"/>
                            <w:left w:val="none" w:sz="0" w:space="0" w:color="auto"/>
                            <w:bottom w:val="none" w:sz="0" w:space="0" w:color="auto"/>
                            <w:right w:val="none" w:sz="0" w:space="0" w:color="auto"/>
                          </w:divBdr>
                          <w:divsChild>
                            <w:div w:id="644897235">
                              <w:marLeft w:val="0"/>
                              <w:marRight w:val="0"/>
                              <w:marTop w:val="0"/>
                              <w:marBottom w:val="0"/>
                              <w:divBdr>
                                <w:top w:val="none" w:sz="0" w:space="0" w:color="auto"/>
                                <w:left w:val="none" w:sz="0" w:space="0" w:color="auto"/>
                                <w:bottom w:val="none" w:sz="0" w:space="0" w:color="auto"/>
                                <w:right w:val="none" w:sz="0" w:space="0" w:color="auto"/>
                              </w:divBdr>
                              <w:divsChild>
                                <w:div w:id="49618637">
                                  <w:marLeft w:val="0"/>
                                  <w:marRight w:val="0"/>
                                  <w:marTop w:val="0"/>
                                  <w:marBottom w:val="0"/>
                                  <w:divBdr>
                                    <w:top w:val="none" w:sz="0" w:space="0" w:color="auto"/>
                                    <w:left w:val="none" w:sz="0" w:space="0" w:color="auto"/>
                                    <w:bottom w:val="none" w:sz="0" w:space="0" w:color="auto"/>
                                    <w:right w:val="none" w:sz="0" w:space="0" w:color="auto"/>
                                  </w:divBdr>
                                  <w:divsChild>
                                    <w:div w:id="1413820629">
                                      <w:marLeft w:val="0"/>
                                      <w:marRight w:val="0"/>
                                      <w:marTop w:val="0"/>
                                      <w:marBottom w:val="0"/>
                                      <w:divBdr>
                                        <w:top w:val="none" w:sz="0" w:space="0" w:color="auto"/>
                                        <w:left w:val="none" w:sz="0" w:space="0" w:color="auto"/>
                                        <w:bottom w:val="none" w:sz="0" w:space="0" w:color="auto"/>
                                        <w:right w:val="none" w:sz="0" w:space="0" w:color="auto"/>
                                      </w:divBdr>
                                      <w:divsChild>
                                        <w:div w:id="481124621">
                                          <w:marLeft w:val="0"/>
                                          <w:marRight w:val="0"/>
                                          <w:marTop w:val="0"/>
                                          <w:marBottom w:val="0"/>
                                          <w:divBdr>
                                            <w:top w:val="none" w:sz="0" w:space="0" w:color="auto"/>
                                            <w:left w:val="none" w:sz="0" w:space="0" w:color="auto"/>
                                            <w:bottom w:val="none" w:sz="0" w:space="0" w:color="auto"/>
                                            <w:right w:val="none" w:sz="0" w:space="0" w:color="auto"/>
                                          </w:divBdr>
                                          <w:divsChild>
                                            <w:div w:id="1961448595">
                                              <w:marLeft w:val="0"/>
                                              <w:marRight w:val="0"/>
                                              <w:marTop w:val="0"/>
                                              <w:marBottom w:val="0"/>
                                              <w:divBdr>
                                                <w:top w:val="none" w:sz="0" w:space="0" w:color="auto"/>
                                                <w:left w:val="none" w:sz="0" w:space="0" w:color="auto"/>
                                                <w:bottom w:val="none" w:sz="0" w:space="0" w:color="auto"/>
                                                <w:right w:val="none" w:sz="0" w:space="0" w:color="auto"/>
                                              </w:divBdr>
                                              <w:divsChild>
                                                <w:div w:id="1997882356">
                                                  <w:marLeft w:val="0"/>
                                                  <w:marRight w:val="0"/>
                                                  <w:marTop w:val="0"/>
                                                  <w:marBottom w:val="0"/>
                                                  <w:divBdr>
                                                    <w:top w:val="none" w:sz="0" w:space="0" w:color="auto"/>
                                                    <w:left w:val="none" w:sz="0" w:space="0" w:color="auto"/>
                                                    <w:bottom w:val="none" w:sz="0" w:space="0" w:color="auto"/>
                                                    <w:right w:val="none" w:sz="0" w:space="0" w:color="auto"/>
                                                  </w:divBdr>
                                                  <w:divsChild>
                                                    <w:div w:id="828325729">
                                                      <w:marLeft w:val="0"/>
                                                      <w:marRight w:val="0"/>
                                                      <w:marTop w:val="0"/>
                                                      <w:marBottom w:val="0"/>
                                                      <w:divBdr>
                                                        <w:top w:val="none" w:sz="0" w:space="0" w:color="auto"/>
                                                        <w:left w:val="none" w:sz="0" w:space="0" w:color="auto"/>
                                                        <w:bottom w:val="none" w:sz="0" w:space="0" w:color="auto"/>
                                                        <w:right w:val="none" w:sz="0" w:space="0" w:color="auto"/>
                                                      </w:divBdr>
                                                      <w:divsChild>
                                                        <w:div w:id="10546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426788">
          <w:marLeft w:val="0"/>
          <w:marRight w:val="0"/>
          <w:marTop w:val="0"/>
          <w:marBottom w:val="0"/>
          <w:divBdr>
            <w:top w:val="none" w:sz="0" w:space="0" w:color="auto"/>
            <w:left w:val="none" w:sz="0" w:space="0" w:color="auto"/>
            <w:bottom w:val="none" w:sz="0" w:space="0" w:color="auto"/>
            <w:right w:val="none" w:sz="0" w:space="0" w:color="auto"/>
          </w:divBdr>
          <w:divsChild>
            <w:div w:id="164395375">
              <w:marLeft w:val="0"/>
              <w:marRight w:val="0"/>
              <w:marTop w:val="0"/>
              <w:marBottom w:val="0"/>
              <w:divBdr>
                <w:top w:val="none" w:sz="0" w:space="0" w:color="auto"/>
                <w:left w:val="none" w:sz="0" w:space="0" w:color="auto"/>
                <w:bottom w:val="none" w:sz="0" w:space="0" w:color="auto"/>
                <w:right w:val="none" w:sz="0" w:space="0" w:color="auto"/>
              </w:divBdr>
              <w:divsChild>
                <w:div w:id="1590118051">
                  <w:marLeft w:val="0"/>
                  <w:marRight w:val="0"/>
                  <w:marTop w:val="0"/>
                  <w:marBottom w:val="0"/>
                  <w:divBdr>
                    <w:top w:val="none" w:sz="0" w:space="0" w:color="auto"/>
                    <w:left w:val="none" w:sz="0" w:space="0" w:color="auto"/>
                    <w:bottom w:val="none" w:sz="0" w:space="0" w:color="auto"/>
                    <w:right w:val="none" w:sz="0" w:space="0" w:color="auto"/>
                  </w:divBdr>
                  <w:divsChild>
                    <w:div w:id="1777212067">
                      <w:marLeft w:val="0"/>
                      <w:marRight w:val="0"/>
                      <w:marTop w:val="0"/>
                      <w:marBottom w:val="0"/>
                      <w:divBdr>
                        <w:top w:val="none" w:sz="0" w:space="0" w:color="auto"/>
                        <w:left w:val="none" w:sz="0" w:space="0" w:color="auto"/>
                        <w:bottom w:val="none" w:sz="0" w:space="0" w:color="auto"/>
                        <w:right w:val="none" w:sz="0" w:space="0" w:color="auto"/>
                      </w:divBdr>
                      <w:divsChild>
                        <w:div w:id="688946464">
                          <w:marLeft w:val="0"/>
                          <w:marRight w:val="0"/>
                          <w:marTop w:val="0"/>
                          <w:marBottom w:val="0"/>
                          <w:divBdr>
                            <w:top w:val="none" w:sz="0" w:space="0" w:color="auto"/>
                            <w:left w:val="none" w:sz="0" w:space="0" w:color="auto"/>
                            <w:bottom w:val="none" w:sz="0" w:space="0" w:color="auto"/>
                            <w:right w:val="none" w:sz="0" w:space="0" w:color="auto"/>
                          </w:divBdr>
                          <w:divsChild>
                            <w:div w:id="2080325848">
                              <w:marLeft w:val="0"/>
                              <w:marRight w:val="0"/>
                              <w:marTop w:val="0"/>
                              <w:marBottom w:val="0"/>
                              <w:divBdr>
                                <w:top w:val="none" w:sz="0" w:space="0" w:color="auto"/>
                                <w:left w:val="none" w:sz="0" w:space="0" w:color="auto"/>
                                <w:bottom w:val="none" w:sz="0" w:space="0" w:color="auto"/>
                                <w:right w:val="none" w:sz="0" w:space="0" w:color="auto"/>
                              </w:divBdr>
                              <w:divsChild>
                                <w:div w:id="679769980">
                                  <w:marLeft w:val="0"/>
                                  <w:marRight w:val="0"/>
                                  <w:marTop w:val="0"/>
                                  <w:marBottom w:val="0"/>
                                  <w:divBdr>
                                    <w:top w:val="none" w:sz="0" w:space="0" w:color="auto"/>
                                    <w:left w:val="none" w:sz="0" w:space="0" w:color="auto"/>
                                    <w:bottom w:val="none" w:sz="0" w:space="0" w:color="auto"/>
                                    <w:right w:val="none" w:sz="0" w:space="0" w:color="auto"/>
                                  </w:divBdr>
                                  <w:divsChild>
                                    <w:div w:id="929585386">
                                      <w:marLeft w:val="0"/>
                                      <w:marRight w:val="0"/>
                                      <w:marTop w:val="0"/>
                                      <w:marBottom w:val="0"/>
                                      <w:divBdr>
                                        <w:top w:val="none" w:sz="0" w:space="0" w:color="auto"/>
                                        <w:left w:val="none" w:sz="0" w:space="0" w:color="auto"/>
                                        <w:bottom w:val="none" w:sz="0" w:space="0" w:color="auto"/>
                                        <w:right w:val="none" w:sz="0" w:space="0" w:color="auto"/>
                                      </w:divBdr>
                                      <w:divsChild>
                                        <w:div w:id="2060205936">
                                          <w:marLeft w:val="0"/>
                                          <w:marRight w:val="0"/>
                                          <w:marTop w:val="0"/>
                                          <w:marBottom w:val="0"/>
                                          <w:divBdr>
                                            <w:top w:val="none" w:sz="0" w:space="0" w:color="auto"/>
                                            <w:left w:val="none" w:sz="0" w:space="0" w:color="auto"/>
                                            <w:bottom w:val="none" w:sz="0" w:space="0" w:color="auto"/>
                                            <w:right w:val="none" w:sz="0" w:space="0" w:color="auto"/>
                                          </w:divBdr>
                                          <w:divsChild>
                                            <w:div w:id="2071266191">
                                              <w:marLeft w:val="0"/>
                                              <w:marRight w:val="0"/>
                                              <w:marTop w:val="0"/>
                                              <w:marBottom w:val="0"/>
                                              <w:divBdr>
                                                <w:top w:val="none" w:sz="0" w:space="0" w:color="auto"/>
                                                <w:left w:val="none" w:sz="0" w:space="0" w:color="auto"/>
                                                <w:bottom w:val="none" w:sz="0" w:space="0" w:color="auto"/>
                                                <w:right w:val="none" w:sz="0" w:space="0" w:color="auto"/>
                                              </w:divBdr>
                                              <w:divsChild>
                                                <w:div w:id="622031479">
                                                  <w:marLeft w:val="0"/>
                                                  <w:marRight w:val="0"/>
                                                  <w:marTop w:val="0"/>
                                                  <w:marBottom w:val="0"/>
                                                  <w:divBdr>
                                                    <w:top w:val="none" w:sz="0" w:space="0" w:color="auto"/>
                                                    <w:left w:val="none" w:sz="0" w:space="0" w:color="auto"/>
                                                    <w:bottom w:val="none" w:sz="0" w:space="0" w:color="auto"/>
                                                    <w:right w:val="none" w:sz="0" w:space="0" w:color="auto"/>
                                                  </w:divBdr>
                                                  <w:divsChild>
                                                    <w:div w:id="120538211">
                                                      <w:marLeft w:val="0"/>
                                                      <w:marRight w:val="0"/>
                                                      <w:marTop w:val="0"/>
                                                      <w:marBottom w:val="0"/>
                                                      <w:divBdr>
                                                        <w:top w:val="none" w:sz="0" w:space="0" w:color="auto"/>
                                                        <w:left w:val="none" w:sz="0" w:space="0" w:color="auto"/>
                                                        <w:bottom w:val="none" w:sz="0" w:space="0" w:color="auto"/>
                                                        <w:right w:val="none" w:sz="0" w:space="0" w:color="auto"/>
                                                      </w:divBdr>
                                                      <w:divsChild>
                                                        <w:div w:id="9207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106815">
          <w:marLeft w:val="0"/>
          <w:marRight w:val="0"/>
          <w:marTop w:val="0"/>
          <w:marBottom w:val="0"/>
          <w:divBdr>
            <w:top w:val="none" w:sz="0" w:space="0" w:color="auto"/>
            <w:left w:val="none" w:sz="0" w:space="0" w:color="auto"/>
            <w:bottom w:val="none" w:sz="0" w:space="0" w:color="auto"/>
            <w:right w:val="none" w:sz="0" w:space="0" w:color="auto"/>
          </w:divBdr>
          <w:divsChild>
            <w:div w:id="201524971">
              <w:marLeft w:val="0"/>
              <w:marRight w:val="0"/>
              <w:marTop w:val="0"/>
              <w:marBottom w:val="0"/>
              <w:divBdr>
                <w:top w:val="none" w:sz="0" w:space="0" w:color="auto"/>
                <w:left w:val="none" w:sz="0" w:space="0" w:color="auto"/>
                <w:bottom w:val="none" w:sz="0" w:space="0" w:color="auto"/>
                <w:right w:val="none" w:sz="0" w:space="0" w:color="auto"/>
              </w:divBdr>
              <w:divsChild>
                <w:div w:id="1516967744">
                  <w:marLeft w:val="0"/>
                  <w:marRight w:val="0"/>
                  <w:marTop w:val="0"/>
                  <w:marBottom w:val="0"/>
                  <w:divBdr>
                    <w:top w:val="none" w:sz="0" w:space="0" w:color="auto"/>
                    <w:left w:val="none" w:sz="0" w:space="0" w:color="auto"/>
                    <w:bottom w:val="none" w:sz="0" w:space="0" w:color="auto"/>
                    <w:right w:val="none" w:sz="0" w:space="0" w:color="auto"/>
                  </w:divBdr>
                  <w:divsChild>
                    <w:div w:id="113522557">
                      <w:marLeft w:val="0"/>
                      <w:marRight w:val="0"/>
                      <w:marTop w:val="0"/>
                      <w:marBottom w:val="0"/>
                      <w:divBdr>
                        <w:top w:val="none" w:sz="0" w:space="0" w:color="auto"/>
                        <w:left w:val="none" w:sz="0" w:space="0" w:color="auto"/>
                        <w:bottom w:val="none" w:sz="0" w:space="0" w:color="auto"/>
                        <w:right w:val="none" w:sz="0" w:space="0" w:color="auto"/>
                      </w:divBdr>
                      <w:divsChild>
                        <w:div w:id="1117523052">
                          <w:marLeft w:val="0"/>
                          <w:marRight w:val="0"/>
                          <w:marTop w:val="0"/>
                          <w:marBottom w:val="0"/>
                          <w:divBdr>
                            <w:top w:val="none" w:sz="0" w:space="0" w:color="auto"/>
                            <w:left w:val="none" w:sz="0" w:space="0" w:color="auto"/>
                            <w:bottom w:val="none" w:sz="0" w:space="0" w:color="auto"/>
                            <w:right w:val="none" w:sz="0" w:space="0" w:color="auto"/>
                          </w:divBdr>
                          <w:divsChild>
                            <w:div w:id="1917130942">
                              <w:marLeft w:val="0"/>
                              <w:marRight w:val="0"/>
                              <w:marTop w:val="0"/>
                              <w:marBottom w:val="0"/>
                              <w:divBdr>
                                <w:top w:val="none" w:sz="0" w:space="0" w:color="auto"/>
                                <w:left w:val="none" w:sz="0" w:space="0" w:color="auto"/>
                                <w:bottom w:val="none" w:sz="0" w:space="0" w:color="auto"/>
                                <w:right w:val="none" w:sz="0" w:space="0" w:color="auto"/>
                              </w:divBdr>
                              <w:divsChild>
                                <w:div w:id="811559643">
                                  <w:marLeft w:val="0"/>
                                  <w:marRight w:val="0"/>
                                  <w:marTop w:val="0"/>
                                  <w:marBottom w:val="0"/>
                                  <w:divBdr>
                                    <w:top w:val="none" w:sz="0" w:space="0" w:color="auto"/>
                                    <w:left w:val="none" w:sz="0" w:space="0" w:color="auto"/>
                                    <w:bottom w:val="none" w:sz="0" w:space="0" w:color="auto"/>
                                    <w:right w:val="none" w:sz="0" w:space="0" w:color="auto"/>
                                  </w:divBdr>
                                  <w:divsChild>
                                    <w:div w:id="1055858545">
                                      <w:marLeft w:val="0"/>
                                      <w:marRight w:val="0"/>
                                      <w:marTop w:val="0"/>
                                      <w:marBottom w:val="0"/>
                                      <w:divBdr>
                                        <w:top w:val="none" w:sz="0" w:space="0" w:color="auto"/>
                                        <w:left w:val="none" w:sz="0" w:space="0" w:color="auto"/>
                                        <w:bottom w:val="none" w:sz="0" w:space="0" w:color="auto"/>
                                        <w:right w:val="none" w:sz="0" w:space="0" w:color="auto"/>
                                      </w:divBdr>
                                      <w:divsChild>
                                        <w:div w:id="1036466305">
                                          <w:marLeft w:val="0"/>
                                          <w:marRight w:val="0"/>
                                          <w:marTop w:val="0"/>
                                          <w:marBottom w:val="0"/>
                                          <w:divBdr>
                                            <w:top w:val="none" w:sz="0" w:space="0" w:color="auto"/>
                                            <w:left w:val="none" w:sz="0" w:space="0" w:color="auto"/>
                                            <w:bottom w:val="none" w:sz="0" w:space="0" w:color="auto"/>
                                            <w:right w:val="none" w:sz="0" w:space="0" w:color="auto"/>
                                          </w:divBdr>
                                          <w:divsChild>
                                            <w:div w:id="767851697">
                                              <w:marLeft w:val="0"/>
                                              <w:marRight w:val="0"/>
                                              <w:marTop w:val="0"/>
                                              <w:marBottom w:val="0"/>
                                              <w:divBdr>
                                                <w:top w:val="none" w:sz="0" w:space="0" w:color="auto"/>
                                                <w:left w:val="none" w:sz="0" w:space="0" w:color="auto"/>
                                                <w:bottom w:val="none" w:sz="0" w:space="0" w:color="auto"/>
                                                <w:right w:val="none" w:sz="0" w:space="0" w:color="auto"/>
                                              </w:divBdr>
                                              <w:divsChild>
                                                <w:div w:id="229777128">
                                                  <w:marLeft w:val="0"/>
                                                  <w:marRight w:val="0"/>
                                                  <w:marTop w:val="0"/>
                                                  <w:marBottom w:val="0"/>
                                                  <w:divBdr>
                                                    <w:top w:val="none" w:sz="0" w:space="0" w:color="auto"/>
                                                    <w:left w:val="none" w:sz="0" w:space="0" w:color="auto"/>
                                                    <w:bottom w:val="none" w:sz="0" w:space="0" w:color="auto"/>
                                                    <w:right w:val="none" w:sz="0" w:space="0" w:color="auto"/>
                                                  </w:divBdr>
                                                  <w:divsChild>
                                                    <w:div w:id="915629157">
                                                      <w:marLeft w:val="0"/>
                                                      <w:marRight w:val="0"/>
                                                      <w:marTop w:val="0"/>
                                                      <w:marBottom w:val="0"/>
                                                      <w:divBdr>
                                                        <w:top w:val="none" w:sz="0" w:space="0" w:color="auto"/>
                                                        <w:left w:val="none" w:sz="0" w:space="0" w:color="auto"/>
                                                        <w:bottom w:val="none" w:sz="0" w:space="0" w:color="auto"/>
                                                        <w:right w:val="none" w:sz="0" w:space="0" w:color="auto"/>
                                                      </w:divBdr>
                                                      <w:divsChild>
                                                        <w:div w:id="19004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365856">
      <w:bodyDiv w:val="1"/>
      <w:marLeft w:val="0"/>
      <w:marRight w:val="0"/>
      <w:marTop w:val="0"/>
      <w:marBottom w:val="0"/>
      <w:divBdr>
        <w:top w:val="none" w:sz="0" w:space="0" w:color="auto"/>
        <w:left w:val="none" w:sz="0" w:space="0" w:color="auto"/>
        <w:bottom w:val="none" w:sz="0" w:space="0" w:color="auto"/>
        <w:right w:val="none" w:sz="0" w:space="0" w:color="auto"/>
      </w:divBdr>
      <w:divsChild>
        <w:div w:id="2105149667">
          <w:marLeft w:val="0"/>
          <w:marRight w:val="0"/>
          <w:marTop w:val="0"/>
          <w:marBottom w:val="0"/>
          <w:divBdr>
            <w:top w:val="none" w:sz="0" w:space="0" w:color="auto"/>
            <w:left w:val="none" w:sz="0" w:space="0" w:color="auto"/>
            <w:bottom w:val="none" w:sz="0" w:space="0" w:color="auto"/>
            <w:right w:val="none" w:sz="0" w:space="0" w:color="auto"/>
          </w:divBdr>
          <w:divsChild>
            <w:div w:id="1651396990">
              <w:marLeft w:val="0"/>
              <w:marRight w:val="0"/>
              <w:marTop w:val="0"/>
              <w:marBottom w:val="0"/>
              <w:divBdr>
                <w:top w:val="none" w:sz="0" w:space="0" w:color="auto"/>
                <w:left w:val="none" w:sz="0" w:space="0" w:color="auto"/>
                <w:bottom w:val="none" w:sz="0" w:space="0" w:color="auto"/>
                <w:right w:val="none" w:sz="0" w:space="0" w:color="auto"/>
              </w:divBdr>
              <w:divsChild>
                <w:div w:id="441726912">
                  <w:marLeft w:val="0"/>
                  <w:marRight w:val="0"/>
                  <w:marTop w:val="0"/>
                  <w:marBottom w:val="0"/>
                  <w:divBdr>
                    <w:top w:val="none" w:sz="0" w:space="0" w:color="auto"/>
                    <w:left w:val="none" w:sz="0" w:space="0" w:color="auto"/>
                    <w:bottom w:val="none" w:sz="0" w:space="0" w:color="auto"/>
                    <w:right w:val="none" w:sz="0" w:space="0" w:color="auto"/>
                  </w:divBdr>
                  <w:divsChild>
                    <w:div w:id="37441238">
                      <w:marLeft w:val="0"/>
                      <w:marRight w:val="0"/>
                      <w:marTop w:val="0"/>
                      <w:marBottom w:val="0"/>
                      <w:divBdr>
                        <w:top w:val="none" w:sz="0" w:space="0" w:color="auto"/>
                        <w:left w:val="none" w:sz="0" w:space="0" w:color="auto"/>
                        <w:bottom w:val="none" w:sz="0" w:space="0" w:color="auto"/>
                        <w:right w:val="none" w:sz="0" w:space="0" w:color="auto"/>
                      </w:divBdr>
                      <w:divsChild>
                        <w:div w:id="1044984842">
                          <w:marLeft w:val="0"/>
                          <w:marRight w:val="0"/>
                          <w:marTop w:val="0"/>
                          <w:marBottom w:val="0"/>
                          <w:divBdr>
                            <w:top w:val="none" w:sz="0" w:space="0" w:color="auto"/>
                            <w:left w:val="none" w:sz="0" w:space="0" w:color="auto"/>
                            <w:bottom w:val="none" w:sz="0" w:space="0" w:color="auto"/>
                            <w:right w:val="none" w:sz="0" w:space="0" w:color="auto"/>
                          </w:divBdr>
                          <w:divsChild>
                            <w:div w:id="1473790548">
                              <w:marLeft w:val="0"/>
                              <w:marRight w:val="0"/>
                              <w:marTop w:val="0"/>
                              <w:marBottom w:val="0"/>
                              <w:divBdr>
                                <w:top w:val="none" w:sz="0" w:space="0" w:color="auto"/>
                                <w:left w:val="none" w:sz="0" w:space="0" w:color="auto"/>
                                <w:bottom w:val="none" w:sz="0" w:space="0" w:color="auto"/>
                                <w:right w:val="none" w:sz="0" w:space="0" w:color="auto"/>
                              </w:divBdr>
                              <w:divsChild>
                                <w:div w:id="717897304">
                                  <w:marLeft w:val="0"/>
                                  <w:marRight w:val="0"/>
                                  <w:marTop w:val="0"/>
                                  <w:marBottom w:val="0"/>
                                  <w:divBdr>
                                    <w:top w:val="none" w:sz="0" w:space="0" w:color="auto"/>
                                    <w:left w:val="none" w:sz="0" w:space="0" w:color="auto"/>
                                    <w:bottom w:val="none" w:sz="0" w:space="0" w:color="auto"/>
                                    <w:right w:val="none" w:sz="0" w:space="0" w:color="auto"/>
                                  </w:divBdr>
                                  <w:divsChild>
                                    <w:div w:id="2072649084">
                                      <w:marLeft w:val="0"/>
                                      <w:marRight w:val="0"/>
                                      <w:marTop w:val="0"/>
                                      <w:marBottom w:val="0"/>
                                      <w:divBdr>
                                        <w:top w:val="none" w:sz="0" w:space="0" w:color="auto"/>
                                        <w:left w:val="none" w:sz="0" w:space="0" w:color="auto"/>
                                        <w:bottom w:val="none" w:sz="0" w:space="0" w:color="auto"/>
                                        <w:right w:val="none" w:sz="0" w:space="0" w:color="auto"/>
                                      </w:divBdr>
                                      <w:divsChild>
                                        <w:div w:id="65500195">
                                          <w:marLeft w:val="0"/>
                                          <w:marRight w:val="0"/>
                                          <w:marTop w:val="0"/>
                                          <w:marBottom w:val="0"/>
                                          <w:divBdr>
                                            <w:top w:val="none" w:sz="0" w:space="0" w:color="auto"/>
                                            <w:left w:val="none" w:sz="0" w:space="0" w:color="auto"/>
                                            <w:bottom w:val="none" w:sz="0" w:space="0" w:color="auto"/>
                                            <w:right w:val="none" w:sz="0" w:space="0" w:color="auto"/>
                                          </w:divBdr>
                                          <w:divsChild>
                                            <w:div w:id="1295718602">
                                              <w:marLeft w:val="0"/>
                                              <w:marRight w:val="0"/>
                                              <w:marTop w:val="0"/>
                                              <w:marBottom w:val="0"/>
                                              <w:divBdr>
                                                <w:top w:val="none" w:sz="0" w:space="0" w:color="auto"/>
                                                <w:left w:val="none" w:sz="0" w:space="0" w:color="auto"/>
                                                <w:bottom w:val="none" w:sz="0" w:space="0" w:color="auto"/>
                                                <w:right w:val="none" w:sz="0" w:space="0" w:color="auto"/>
                                              </w:divBdr>
                                              <w:divsChild>
                                                <w:div w:id="1625766294">
                                                  <w:marLeft w:val="0"/>
                                                  <w:marRight w:val="0"/>
                                                  <w:marTop w:val="0"/>
                                                  <w:marBottom w:val="0"/>
                                                  <w:divBdr>
                                                    <w:top w:val="none" w:sz="0" w:space="0" w:color="auto"/>
                                                    <w:left w:val="none" w:sz="0" w:space="0" w:color="auto"/>
                                                    <w:bottom w:val="none" w:sz="0" w:space="0" w:color="auto"/>
                                                    <w:right w:val="none" w:sz="0" w:space="0" w:color="auto"/>
                                                  </w:divBdr>
                                                  <w:divsChild>
                                                    <w:div w:id="1480730693">
                                                      <w:marLeft w:val="0"/>
                                                      <w:marRight w:val="0"/>
                                                      <w:marTop w:val="0"/>
                                                      <w:marBottom w:val="0"/>
                                                      <w:divBdr>
                                                        <w:top w:val="none" w:sz="0" w:space="0" w:color="auto"/>
                                                        <w:left w:val="none" w:sz="0" w:space="0" w:color="auto"/>
                                                        <w:bottom w:val="none" w:sz="0" w:space="0" w:color="auto"/>
                                                        <w:right w:val="none" w:sz="0" w:space="0" w:color="auto"/>
                                                      </w:divBdr>
                                                      <w:divsChild>
                                                        <w:div w:id="20757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205225">
          <w:marLeft w:val="0"/>
          <w:marRight w:val="0"/>
          <w:marTop w:val="0"/>
          <w:marBottom w:val="0"/>
          <w:divBdr>
            <w:top w:val="none" w:sz="0" w:space="0" w:color="auto"/>
            <w:left w:val="none" w:sz="0" w:space="0" w:color="auto"/>
            <w:bottom w:val="none" w:sz="0" w:space="0" w:color="auto"/>
            <w:right w:val="none" w:sz="0" w:space="0" w:color="auto"/>
          </w:divBdr>
          <w:divsChild>
            <w:div w:id="671302653">
              <w:marLeft w:val="0"/>
              <w:marRight w:val="0"/>
              <w:marTop w:val="0"/>
              <w:marBottom w:val="0"/>
              <w:divBdr>
                <w:top w:val="none" w:sz="0" w:space="0" w:color="auto"/>
                <w:left w:val="none" w:sz="0" w:space="0" w:color="auto"/>
                <w:bottom w:val="none" w:sz="0" w:space="0" w:color="auto"/>
                <w:right w:val="none" w:sz="0" w:space="0" w:color="auto"/>
              </w:divBdr>
              <w:divsChild>
                <w:div w:id="1331327892">
                  <w:marLeft w:val="0"/>
                  <w:marRight w:val="0"/>
                  <w:marTop w:val="0"/>
                  <w:marBottom w:val="0"/>
                  <w:divBdr>
                    <w:top w:val="none" w:sz="0" w:space="0" w:color="auto"/>
                    <w:left w:val="none" w:sz="0" w:space="0" w:color="auto"/>
                    <w:bottom w:val="none" w:sz="0" w:space="0" w:color="auto"/>
                    <w:right w:val="none" w:sz="0" w:space="0" w:color="auto"/>
                  </w:divBdr>
                  <w:divsChild>
                    <w:div w:id="935941762">
                      <w:marLeft w:val="0"/>
                      <w:marRight w:val="0"/>
                      <w:marTop w:val="0"/>
                      <w:marBottom w:val="0"/>
                      <w:divBdr>
                        <w:top w:val="none" w:sz="0" w:space="0" w:color="auto"/>
                        <w:left w:val="none" w:sz="0" w:space="0" w:color="auto"/>
                        <w:bottom w:val="none" w:sz="0" w:space="0" w:color="auto"/>
                        <w:right w:val="none" w:sz="0" w:space="0" w:color="auto"/>
                      </w:divBdr>
                      <w:divsChild>
                        <w:div w:id="1306082580">
                          <w:marLeft w:val="0"/>
                          <w:marRight w:val="0"/>
                          <w:marTop w:val="0"/>
                          <w:marBottom w:val="0"/>
                          <w:divBdr>
                            <w:top w:val="none" w:sz="0" w:space="0" w:color="auto"/>
                            <w:left w:val="none" w:sz="0" w:space="0" w:color="auto"/>
                            <w:bottom w:val="none" w:sz="0" w:space="0" w:color="auto"/>
                            <w:right w:val="none" w:sz="0" w:space="0" w:color="auto"/>
                          </w:divBdr>
                          <w:divsChild>
                            <w:div w:id="517082208">
                              <w:marLeft w:val="0"/>
                              <w:marRight w:val="0"/>
                              <w:marTop w:val="0"/>
                              <w:marBottom w:val="0"/>
                              <w:divBdr>
                                <w:top w:val="none" w:sz="0" w:space="0" w:color="auto"/>
                                <w:left w:val="none" w:sz="0" w:space="0" w:color="auto"/>
                                <w:bottom w:val="none" w:sz="0" w:space="0" w:color="auto"/>
                                <w:right w:val="none" w:sz="0" w:space="0" w:color="auto"/>
                              </w:divBdr>
                              <w:divsChild>
                                <w:div w:id="698748319">
                                  <w:marLeft w:val="0"/>
                                  <w:marRight w:val="0"/>
                                  <w:marTop w:val="0"/>
                                  <w:marBottom w:val="0"/>
                                  <w:divBdr>
                                    <w:top w:val="none" w:sz="0" w:space="0" w:color="auto"/>
                                    <w:left w:val="none" w:sz="0" w:space="0" w:color="auto"/>
                                    <w:bottom w:val="none" w:sz="0" w:space="0" w:color="auto"/>
                                    <w:right w:val="none" w:sz="0" w:space="0" w:color="auto"/>
                                  </w:divBdr>
                                  <w:divsChild>
                                    <w:div w:id="16390317">
                                      <w:marLeft w:val="0"/>
                                      <w:marRight w:val="0"/>
                                      <w:marTop w:val="0"/>
                                      <w:marBottom w:val="0"/>
                                      <w:divBdr>
                                        <w:top w:val="none" w:sz="0" w:space="0" w:color="auto"/>
                                        <w:left w:val="none" w:sz="0" w:space="0" w:color="auto"/>
                                        <w:bottom w:val="none" w:sz="0" w:space="0" w:color="auto"/>
                                        <w:right w:val="none" w:sz="0" w:space="0" w:color="auto"/>
                                      </w:divBdr>
                                      <w:divsChild>
                                        <w:div w:id="199246359">
                                          <w:marLeft w:val="0"/>
                                          <w:marRight w:val="0"/>
                                          <w:marTop w:val="0"/>
                                          <w:marBottom w:val="0"/>
                                          <w:divBdr>
                                            <w:top w:val="none" w:sz="0" w:space="0" w:color="auto"/>
                                            <w:left w:val="none" w:sz="0" w:space="0" w:color="auto"/>
                                            <w:bottom w:val="none" w:sz="0" w:space="0" w:color="auto"/>
                                            <w:right w:val="none" w:sz="0" w:space="0" w:color="auto"/>
                                          </w:divBdr>
                                          <w:divsChild>
                                            <w:div w:id="1304240674">
                                              <w:marLeft w:val="0"/>
                                              <w:marRight w:val="0"/>
                                              <w:marTop w:val="0"/>
                                              <w:marBottom w:val="0"/>
                                              <w:divBdr>
                                                <w:top w:val="none" w:sz="0" w:space="0" w:color="auto"/>
                                                <w:left w:val="none" w:sz="0" w:space="0" w:color="auto"/>
                                                <w:bottom w:val="none" w:sz="0" w:space="0" w:color="auto"/>
                                                <w:right w:val="none" w:sz="0" w:space="0" w:color="auto"/>
                                              </w:divBdr>
                                              <w:divsChild>
                                                <w:div w:id="2141220483">
                                                  <w:marLeft w:val="0"/>
                                                  <w:marRight w:val="0"/>
                                                  <w:marTop w:val="0"/>
                                                  <w:marBottom w:val="0"/>
                                                  <w:divBdr>
                                                    <w:top w:val="none" w:sz="0" w:space="0" w:color="auto"/>
                                                    <w:left w:val="none" w:sz="0" w:space="0" w:color="auto"/>
                                                    <w:bottom w:val="none" w:sz="0" w:space="0" w:color="auto"/>
                                                    <w:right w:val="none" w:sz="0" w:space="0" w:color="auto"/>
                                                  </w:divBdr>
                                                  <w:divsChild>
                                                    <w:div w:id="1408308596">
                                                      <w:marLeft w:val="0"/>
                                                      <w:marRight w:val="0"/>
                                                      <w:marTop w:val="0"/>
                                                      <w:marBottom w:val="0"/>
                                                      <w:divBdr>
                                                        <w:top w:val="none" w:sz="0" w:space="0" w:color="auto"/>
                                                        <w:left w:val="none" w:sz="0" w:space="0" w:color="auto"/>
                                                        <w:bottom w:val="none" w:sz="0" w:space="0" w:color="auto"/>
                                                        <w:right w:val="none" w:sz="0" w:space="0" w:color="auto"/>
                                                      </w:divBdr>
                                                      <w:divsChild>
                                                        <w:div w:id="19728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518313">
          <w:marLeft w:val="0"/>
          <w:marRight w:val="0"/>
          <w:marTop w:val="0"/>
          <w:marBottom w:val="0"/>
          <w:divBdr>
            <w:top w:val="none" w:sz="0" w:space="0" w:color="auto"/>
            <w:left w:val="none" w:sz="0" w:space="0" w:color="auto"/>
            <w:bottom w:val="none" w:sz="0" w:space="0" w:color="auto"/>
            <w:right w:val="none" w:sz="0" w:space="0" w:color="auto"/>
          </w:divBdr>
          <w:divsChild>
            <w:div w:id="21293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5070">
      <w:bodyDiv w:val="1"/>
      <w:marLeft w:val="0"/>
      <w:marRight w:val="0"/>
      <w:marTop w:val="0"/>
      <w:marBottom w:val="0"/>
      <w:divBdr>
        <w:top w:val="none" w:sz="0" w:space="0" w:color="auto"/>
        <w:left w:val="none" w:sz="0" w:space="0" w:color="auto"/>
        <w:bottom w:val="none" w:sz="0" w:space="0" w:color="auto"/>
        <w:right w:val="none" w:sz="0" w:space="0" w:color="auto"/>
      </w:divBdr>
      <w:divsChild>
        <w:div w:id="544021569">
          <w:marLeft w:val="0"/>
          <w:marRight w:val="0"/>
          <w:marTop w:val="0"/>
          <w:marBottom w:val="0"/>
          <w:divBdr>
            <w:top w:val="none" w:sz="0" w:space="0" w:color="auto"/>
            <w:left w:val="none" w:sz="0" w:space="0" w:color="auto"/>
            <w:bottom w:val="none" w:sz="0" w:space="0" w:color="auto"/>
            <w:right w:val="none" w:sz="0" w:space="0" w:color="auto"/>
          </w:divBdr>
          <w:divsChild>
            <w:div w:id="1050225137">
              <w:marLeft w:val="0"/>
              <w:marRight w:val="0"/>
              <w:marTop w:val="0"/>
              <w:marBottom w:val="0"/>
              <w:divBdr>
                <w:top w:val="none" w:sz="0" w:space="0" w:color="auto"/>
                <w:left w:val="none" w:sz="0" w:space="0" w:color="auto"/>
                <w:bottom w:val="none" w:sz="0" w:space="0" w:color="auto"/>
                <w:right w:val="none" w:sz="0" w:space="0" w:color="auto"/>
              </w:divBdr>
              <w:divsChild>
                <w:div w:id="1379236717">
                  <w:marLeft w:val="0"/>
                  <w:marRight w:val="0"/>
                  <w:marTop w:val="0"/>
                  <w:marBottom w:val="0"/>
                  <w:divBdr>
                    <w:top w:val="none" w:sz="0" w:space="0" w:color="auto"/>
                    <w:left w:val="none" w:sz="0" w:space="0" w:color="auto"/>
                    <w:bottom w:val="none" w:sz="0" w:space="0" w:color="auto"/>
                    <w:right w:val="none" w:sz="0" w:space="0" w:color="auto"/>
                  </w:divBdr>
                  <w:divsChild>
                    <w:div w:id="1221090716">
                      <w:marLeft w:val="0"/>
                      <w:marRight w:val="0"/>
                      <w:marTop w:val="0"/>
                      <w:marBottom w:val="0"/>
                      <w:divBdr>
                        <w:top w:val="none" w:sz="0" w:space="0" w:color="auto"/>
                        <w:left w:val="none" w:sz="0" w:space="0" w:color="auto"/>
                        <w:bottom w:val="none" w:sz="0" w:space="0" w:color="auto"/>
                        <w:right w:val="none" w:sz="0" w:space="0" w:color="auto"/>
                      </w:divBdr>
                      <w:divsChild>
                        <w:div w:id="1031800844">
                          <w:marLeft w:val="0"/>
                          <w:marRight w:val="0"/>
                          <w:marTop w:val="0"/>
                          <w:marBottom w:val="0"/>
                          <w:divBdr>
                            <w:top w:val="none" w:sz="0" w:space="0" w:color="auto"/>
                            <w:left w:val="none" w:sz="0" w:space="0" w:color="auto"/>
                            <w:bottom w:val="none" w:sz="0" w:space="0" w:color="auto"/>
                            <w:right w:val="none" w:sz="0" w:space="0" w:color="auto"/>
                          </w:divBdr>
                          <w:divsChild>
                            <w:div w:id="1852059900">
                              <w:marLeft w:val="0"/>
                              <w:marRight w:val="0"/>
                              <w:marTop w:val="0"/>
                              <w:marBottom w:val="0"/>
                              <w:divBdr>
                                <w:top w:val="none" w:sz="0" w:space="0" w:color="auto"/>
                                <w:left w:val="none" w:sz="0" w:space="0" w:color="auto"/>
                                <w:bottom w:val="none" w:sz="0" w:space="0" w:color="auto"/>
                                <w:right w:val="none" w:sz="0" w:space="0" w:color="auto"/>
                              </w:divBdr>
                              <w:divsChild>
                                <w:div w:id="928075094">
                                  <w:marLeft w:val="0"/>
                                  <w:marRight w:val="0"/>
                                  <w:marTop w:val="0"/>
                                  <w:marBottom w:val="0"/>
                                  <w:divBdr>
                                    <w:top w:val="none" w:sz="0" w:space="0" w:color="auto"/>
                                    <w:left w:val="none" w:sz="0" w:space="0" w:color="auto"/>
                                    <w:bottom w:val="none" w:sz="0" w:space="0" w:color="auto"/>
                                    <w:right w:val="none" w:sz="0" w:space="0" w:color="auto"/>
                                  </w:divBdr>
                                  <w:divsChild>
                                    <w:div w:id="978731100">
                                      <w:marLeft w:val="0"/>
                                      <w:marRight w:val="0"/>
                                      <w:marTop w:val="0"/>
                                      <w:marBottom w:val="0"/>
                                      <w:divBdr>
                                        <w:top w:val="none" w:sz="0" w:space="0" w:color="auto"/>
                                        <w:left w:val="none" w:sz="0" w:space="0" w:color="auto"/>
                                        <w:bottom w:val="none" w:sz="0" w:space="0" w:color="auto"/>
                                        <w:right w:val="none" w:sz="0" w:space="0" w:color="auto"/>
                                      </w:divBdr>
                                      <w:divsChild>
                                        <w:div w:id="2134252170">
                                          <w:marLeft w:val="0"/>
                                          <w:marRight w:val="0"/>
                                          <w:marTop w:val="0"/>
                                          <w:marBottom w:val="0"/>
                                          <w:divBdr>
                                            <w:top w:val="none" w:sz="0" w:space="0" w:color="auto"/>
                                            <w:left w:val="none" w:sz="0" w:space="0" w:color="auto"/>
                                            <w:bottom w:val="none" w:sz="0" w:space="0" w:color="auto"/>
                                            <w:right w:val="none" w:sz="0" w:space="0" w:color="auto"/>
                                          </w:divBdr>
                                          <w:divsChild>
                                            <w:div w:id="1895502072">
                                              <w:marLeft w:val="0"/>
                                              <w:marRight w:val="0"/>
                                              <w:marTop w:val="0"/>
                                              <w:marBottom w:val="0"/>
                                              <w:divBdr>
                                                <w:top w:val="none" w:sz="0" w:space="0" w:color="auto"/>
                                                <w:left w:val="none" w:sz="0" w:space="0" w:color="auto"/>
                                                <w:bottom w:val="none" w:sz="0" w:space="0" w:color="auto"/>
                                                <w:right w:val="none" w:sz="0" w:space="0" w:color="auto"/>
                                              </w:divBdr>
                                              <w:divsChild>
                                                <w:div w:id="1131167438">
                                                  <w:marLeft w:val="0"/>
                                                  <w:marRight w:val="0"/>
                                                  <w:marTop w:val="0"/>
                                                  <w:marBottom w:val="0"/>
                                                  <w:divBdr>
                                                    <w:top w:val="none" w:sz="0" w:space="0" w:color="auto"/>
                                                    <w:left w:val="none" w:sz="0" w:space="0" w:color="auto"/>
                                                    <w:bottom w:val="none" w:sz="0" w:space="0" w:color="auto"/>
                                                    <w:right w:val="none" w:sz="0" w:space="0" w:color="auto"/>
                                                  </w:divBdr>
                                                  <w:divsChild>
                                                    <w:div w:id="832716459">
                                                      <w:marLeft w:val="0"/>
                                                      <w:marRight w:val="0"/>
                                                      <w:marTop w:val="0"/>
                                                      <w:marBottom w:val="0"/>
                                                      <w:divBdr>
                                                        <w:top w:val="none" w:sz="0" w:space="0" w:color="auto"/>
                                                        <w:left w:val="none" w:sz="0" w:space="0" w:color="auto"/>
                                                        <w:bottom w:val="none" w:sz="0" w:space="0" w:color="auto"/>
                                                        <w:right w:val="none" w:sz="0" w:space="0" w:color="auto"/>
                                                      </w:divBdr>
                                                      <w:divsChild>
                                                        <w:div w:id="10054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85144">
          <w:marLeft w:val="0"/>
          <w:marRight w:val="0"/>
          <w:marTop w:val="0"/>
          <w:marBottom w:val="0"/>
          <w:divBdr>
            <w:top w:val="none" w:sz="0" w:space="0" w:color="auto"/>
            <w:left w:val="none" w:sz="0" w:space="0" w:color="auto"/>
            <w:bottom w:val="none" w:sz="0" w:space="0" w:color="auto"/>
            <w:right w:val="none" w:sz="0" w:space="0" w:color="auto"/>
          </w:divBdr>
          <w:divsChild>
            <w:div w:id="1518933123">
              <w:marLeft w:val="0"/>
              <w:marRight w:val="0"/>
              <w:marTop w:val="0"/>
              <w:marBottom w:val="0"/>
              <w:divBdr>
                <w:top w:val="none" w:sz="0" w:space="0" w:color="auto"/>
                <w:left w:val="none" w:sz="0" w:space="0" w:color="auto"/>
                <w:bottom w:val="none" w:sz="0" w:space="0" w:color="auto"/>
                <w:right w:val="none" w:sz="0" w:space="0" w:color="auto"/>
              </w:divBdr>
              <w:divsChild>
                <w:div w:id="105274063">
                  <w:marLeft w:val="0"/>
                  <w:marRight w:val="0"/>
                  <w:marTop w:val="0"/>
                  <w:marBottom w:val="0"/>
                  <w:divBdr>
                    <w:top w:val="none" w:sz="0" w:space="0" w:color="auto"/>
                    <w:left w:val="none" w:sz="0" w:space="0" w:color="auto"/>
                    <w:bottom w:val="none" w:sz="0" w:space="0" w:color="auto"/>
                    <w:right w:val="none" w:sz="0" w:space="0" w:color="auto"/>
                  </w:divBdr>
                  <w:divsChild>
                    <w:div w:id="1343625144">
                      <w:marLeft w:val="0"/>
                      <w:marRight w:val="0"/>
                      <w:marTop w:val="0"/>
                      <w:marBottom w:val="0"/>
                      <w:divBdr>
                        <w:top w:val="none" w:sz="0" w:space="0" w:color="auto"/>
                        <w:left w:val="none" w:sz="0" w:space="0" w:color="auto"/>
                        <w:bottom w:val="none" w:sz="0" w:space="0" w:color="auto"/>
                        <w:right w:val="none" w:sz="0" w:space="0" w:color="auto"/>
                      </w:divBdr>
                      <w:divsChild>
                        <w:div w:id="454830595">
                          <w:marLeft w:val="0"/>
                          <w:marRight w:val="0"/>
                          <w:marTop w:val="0"/>
                          <w:marBottom w:val="0"/>
                          <w:divBdr>
                            <w:top w:val="none" w:sz="0" w:space="0" w:color="auto"/>
                            <w:left w:val="none" w:sz="0" w:space="0" w:color="auto"/>
                            <w:bottom w:val="none" w:sz="0" w:space="0" w:color="auto"/>
                            <w:right w:val="none" w:sz="0" w:space="0" w:color="auto"/>
                          </w:divBdr>
                          <w:divsChild>
                            <w:div w:id="1674723944">
                              <w:marLeft w:val="0"/>
                              <w:marRight w:val="0"/>
                              <w:marTop w:val="0"/>
                              <w:marBottom w:val="0"/>
                              <w:divBdr>
                                <w:top w:val="none" w:sz="0" w:space="0" w:color="auto"/>
                                <w:left w:val="none" w:sz="0" w:space="0" w:color="auto"/>
                                <w:bottom w:val="none" w:sz="0" w:space="0" w:color="auto"/>
                                <w:right w:val="none" w:sz="0" w:space="0" w:color="auto"/>
                              </w:divBdr>
                              <w:divsChild>
                                <w:div w:id="1194072048">
                                  <w:marLeft w:val="0"/>
                                  <w:marRight w:val="0"/>
                                  <w:marTop w:val="0"/>
                                  <w:marBottom w:val="0"/>
                                  <w:divBdr>
                                    <w:top w:val="none" w:sz="0" w:space="0" w:color="auto"/>
                                    <w:left w:val="none" w:sz="0" w:space="0" w:color="auto"/>
                                    <w:bottom w:val="none" w:sz="0" w:space="0" w:color="auto"/>
                                    <w:right w:val="none" w:sz="0" w:space="0" w:color="auto"/>
                                  </w:divBdr>
                                  <w:divsChild>
                                    <w:div w:id="1712681053">
                                      <w:marLeft w:val="0"/>
                                      <w:marRight w:val="0"/>
                                      <w:marTop w:val="0"/>
                                      <w:marBottom w:val="0"/>
                                      <w:divBdr>
                                        <w:top w:val="none" w:sz="0" w:space="0" w:color="auto"/>
                                        <w:left w:val="none" w:sz="0" w:space="0" w:color="auto"/>
                                        <w:bottom w:val="none" w:sz="0" w:space="0" w:color="auto"/>
                                        <w:right w:val="none" w:sz="0" w:space="0" w:color="auto"/>
                                      </w:divBdr>
                                      <w:divsChild>
                                        <w:div w:id="123089135">
                                          <w:marLeft w:val="0"/>
                                          <w:marRight w:val="0"/>
                                          <w:marTop w:val="0"/>
                                          <w:marBottom w:val="0"/>
                                          <w:divBdr>
                                            <w:top w:val="none" w:sz="0" w:space="0" w:color="auto"/>
                                            <w:left w:val="none" w:sz="0" w:space="0" w:color="auto"/>
                                            <w:bottom w:val="none" w:sz="0" w:space="0" w:color="auto"/>
                                            <w:right w:val="none" w:sz="0" w:space="0" w:color="auto"/>
                                          </w:divBdr>
                                          <w:divsChild>
                                            <w:div w:id="1857576870">
                                              <w:marLeft w:val="0"/>
                                              <w:marRight w:val="0"/>
                                              <w:marTop w:val="0"/>
                                              <w:marBottom w:val="0"/>
                                              <w:divBdr>
                                                <w:top w:val="none" w:sz="0" w:space="0" w:color="auto"/>
                                                <w:left w:val="none" w:sz="0" w:space="0" w:color="auto"/>
                                                <w:bottom w:val="none" w:sz="0" w:space="0" w:color="auto"/>
                                                <w:right w:val="none" w:sz="0" w:space="0" w:color="auto"/>
                                              </w:divBdr>
                                              <w:divsChild>
                                                <w:div w:id="1826774536">
                                                  <w:marLeft w:val="0"/>
                                                  <w:marRight w:val="0"/>
                                                  <w:marTop w:val="0"/>
                                                  <w:marBottom w:val="0"/>
                                                  <w:divBdr>
                                                    <w:top w:val="none" w:sz="0" w:space="0" w:color="auto"/>
                                                    <w:left w:val="none" w:sz="0" w:space="0" w:color="auto"/>
                                                    <w:bottom w:val="none" w:sz="0" w:space="0" w:color="auto"/>
                                                    <w:right w:val="none" w:sz="0" w:space="0" w:color="auto"/>
                                                  </w:divBdr>
                                                  <w:divsChild>
                                                    <w:div w:id="1231425340">
                                                      <w:marLeft w:val="0"/>
                                                      <w:marRight w:val="0"/>
                                                      <w:marTop w:val="0"/>
                                                      <w:marBottom w:val="0"/>
                                                      <w:divBdr>
                                                        <w:top w:val="none" w:sz="0" w:space="0" w:color="auto"/>
                                                        <w:left w:val="none" w:sz="0" w:space="0" w:color="auto"/>
                                                        <w:bottom w:val="none" w:sz="0" w:space="0" w:color="auto"/>
                                                        <w:right w:val="none" w:sz="0" w:space="0" w:color="auto"/>
                                                      </w:divBdr>
                                                      <w:divsChild>
                                                        <w:div w:id="1240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401617">
          <w:marLeft w:val="0"/>
          <w:marRight w:val="0"/>
          <w:marTop w:val="0"/>
          <w:marBottom w:val="0"/>
          <w:divBdr>
            <w:top w:val="none" w:sz="0" w:space="0" w:color="auto"/>
            <w:left w:val="none" w:sz="0" w:space="0" w:color="auto"/>
            <w:bottom w:val="none" w:sz="0" w:space="0" w:color="auto"/>
            <w:right w:val="none" w:sz="0" w:space="0" w:color="auto"/>
          </w:divBdr>
          <w:divsChild>
            <w:div w:id="17834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3892">
      <w:bodyDiv w:val="1"/>
      <w:marLeft w:val="0"/>
      <w:marRight w:val="0"/>
      <w:marTop w:val="0"/>
      <w:marBottom w:val="0"/>
      <w:divBdr>
        <w:top w:val="none" w:sz="0" w:space="0" w:color="auto"/>
        <w:left w:val="none" w:sz="0" w:space="0" w:color="auto"/>
        <w:bottom w:val="none" w:sz="0" w:space="0" w:color="auto"/>
        <w:right w:val="none" w:sz="0" w:space="0" w:color="auto"/>
      </w:divBdr>
      <w:divsChild>
        <w:div w:id="1421482152">
          <w:marLeft w:val="0"/>
          <w:marRight w:val="0"/>
          <w:marTop w:val="0"/>
          <w:marBottom w:val="0"/>
          <w:divBdr>
            <w:top w:val="none" w:sz="0" w:space="0" w:color="auto"/>
            <w:left w:val="none" w:sz="0" w:space="0" w:color="auto"/>
            <w:bottom w:val="none" w:sz="0" w:space="0" w:color="auto"/>
            <w:right w:val="none" w:sz="0" w:space="0" w:color="auto"/>
          </w:divBdr>
          <w:divsChild>
            <w:div w:id="970670590">
              <w:marLeft w:val="0"/>
              <w:marRight w:val="0"/>
              <w:marTop w:val="0"/>
              <w:marBottom w:val="0"/>
              <w:divBdr>
                <w:top w:val="none" w:sz="0" w:space="0" w:color="auto"/>
                <w:left w:val="none" w:sz="0" w:space="0" w:color="auto"/>
                <w:bottom w:val="none" w:sz="0" w:space="0" w:color="auto"/>
                <w:right w:val="none" w:sz="0" w:space="0" w:color="auto"/>
              </w:divBdr>
              <w:divsChild>
                <w:div w:id="1247887736">
                  <w:marLeft w:val="0"/>
                  <w:marRight w:val="0"/>
                  <w:marTop w:val="0"/>
                  <w:marBottom w:val="0"/>
                  <w:divBdr>
                    <w:top w:val="none" w:sz="0" w:space="0" w:color="auto"/>
                    <w:left w:val="none" w:sz="0" w:space="0" w:color="auto"/>
                    <w:bottom w:val="none" w:sz="0" w:space="0" w:color="auto"/>
                    <w:right w:val="none" w:sz="0" w:space="0" w:color="auto"/>
                  </w:divBdr>
                  <w:divsChild>
                    <w:div w:id="958726916">
                      <w:marLeft w:val="0"/>
                      <w:marRight w:val="0"/>
                      <w:marTop w:val="0"/>
                      <w:marBottom w:val="0"/>
                      <w:divBdr>
                        <w:top w:val="none" w:sz="0" w:space="0" w:color="auto"/>
                        <w:left w:val="none" w:sz="0" w:space="0" w:color="auto"/>
                        <w:bottom w:val="none" w:sz="0" w:space="0" w:color="auto"/>
                        <w:right w:val="none" w:sz="0" w:space="0" w:color="auto"/>
                      </w:divBdr>
                      <w:divsChild>
                        <w:div w:id="1242179311">
                          <w:marLeft w:val="0"/>
                          <w:marRight w:val="0"/>
                          <w:marTop w:val="0"/>
                          <w:marBottom w:val="0"/>
                          <w:divBdr>
                            <w:top w:val="none" w:sz="0" w:space="0" w:color="auto"/>
                            <w:left w:val="none" w:sz="0" w:space="0" w:color="auto"/>
                            <w:bottom w:val="none" w:sz="0" w:space="0" w:color="auto"/>
                            <w:right w:val="none" w:sz="0" w:space="0" w:color="auto"/>
                          </w:divBdr>
                          <w:divsChild>
                            <w:div w:id="493034673">
                              <w:marLeft w:val="0"/>
                              <w:marRight w:val="0"/>
                              <w:marTop w:val="0"/>
                              <w:marBottom w:val="0"/>
                              <w:divBdr>
                                <w:top w:val="none" w:sz="0" w:space="0" w:color="auto"/>
                                <w:left w:val="none" w:sz="0" w:space="0" w:color="auto"/>
                                <w:bottom w:val="none" w:sz="0" w:space="0" w:color="auto"/>
                                <w:right w:val="none" w:sz="0" w:space="0" w:color="auto"/>
                              </w:divBdr>
                              <w:divsChild>
                                <w:div w:id="1600992747">
                                  <w:marLeft w:val="0"/>
                                  <w:marRight w:val="0"/>
                                  <w:marTop w:val="0"/>
                                  <w:marBottom w:val="0"/>
                                  <w:divBdr>
                                    <w:top w:val="none" w:sz="0" w:space="0" w:color="auto"/>
                                    <w:left w:val="none" w:sz="0" w:space="0" w:color="auto"/>
                                    <w:bottom w:val="none" w:sz="0" w:space="0" w:color="auto"/>
                                    <w:right w:val="none" w:sz="0" w:space="0" w:color="auto"/>
                                  </w:divBdr>
                                  <w:divsChild>
                                    <w:div w:id="1414475134">
                                      <w:marLeft w:val="0"/>
                                      <w:marRight w:val="0"/>
                                      <w:marTop w:val="0"/>
                                      <w:marBottom w:val="0"/>
                                      <w:divBdr>
                                        <w:top w:val="none" w:sz="0" w:space="0" w:color="auto"/>
                                        <w:left w:val="none" w:sz="0" w:space="0" w:color="auto"/>
                                        <w:bottom w:val="none" w:sz="0" w:space="0" w:color="auto"/>
                                        <w:right w:val="none" w:sz="0" w:space="0" w:color="auto"/>
                                      </w:divBdr>
                                      <w:divsChild>
                                        <w:div w:id="1719935194">
                                          <w:marLeft w:val="0"/>
                                          <w:marRight w:val="0"/>
                                          <w:marTop w:val="0"/>
                                          <w:marBottom w:val="0"/>
                                          <w:divBdr>
                                            <w:top w:val="none" w:sz="0" w:space="0" w:color="auto"/>
                                            <w:left w:val="none" w:sz="0" w:space="0" w:color="auto"/>
                                            <w:bottom w:val="none" w:sz="0" w:space="0" w:color="auto"/>
                                            <w:right w:val="none" w:sz="0" w:space="0" w:color="auto"/>
                                          </w:divBdr>
                                          <w:divsChild>
                                            <w:div w:id="970090219">
                                              <w:marLeft w:val="0"/>
                                              <w:marRight w:val="0"/>
                                              <w:marTop w:val="0"/>
                                              <w:marBottom w:val="0"/>
                                              <w:divBdr>
                                                <w:top w:val="none" w:sz="0" w:space="0" w:color="auto"/>
                                                <w:left w:val="none" w:sz="0" w:space="0" w:color="auto"/>
                                                <w:bottom w:val="none" w:sz="0" w:space="0" w:color="auto"/>
                                                <w:right w:val="none" w:sz="0" w:space="0" w:color="auto"/>
                                              </w:divBdr>
                                              <w:divsChild>
                                                <w:div w:id="727416772">
                                                  <w:marLeft w:val="0"/>
                                                  <w:marRight w:val="0"/>
                                                  <w:marTop w:val="0"/>
                                                  <w:marBottom w:val="0"/>
                                                  <w:divBdr>
                                                    <w:top w:val="none" w:sz="0" w:space="0" w:color="auto"/>
                                                    <w:left w:val="none" w:sz="0" w:space="0" w:color="auto"/>
                                                    <w:bottom w:val="none" w:sz="0" w:space="0" w:color="auto"/>
                                                    <w:right w:val="none" w:sz="0" w:space="0" w:color="auto"/>
                                                  </w:divBdr>
                                                  <w:divsChild>
                                                    <w:div w:id="377168546">
                                                      <w:marLeft w:val="0"/>
                                                      <w:marRight w:val="0"/>
                                                      <w:marTop w:val="0"/>
                                                      <w:marBottom w:val="0"/>
                                                      <w:divBdr>
                                                        <w:top w:val="none" w:sz="0" w:space="0" w:color="auto"/>
                                                        <w:left w:val="none" w:sz="0" w:space="0" w:color="auto"/>
                                                        <w:bottom w:val="none" w:sz="0" w:space="0" w:color="auto"/>
                                                        <w:right w:val="none" w:sz="0" w:space="0" w:color="auto"/>
                                                      </w:divBdr>
                                                      <w:divsChild>
                                                        <w:div w:id="15200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153681">
          <w:marLeft w:val="0"/>
          <w:marRight w:val="0"/>
          <w:marTop w:val="0"/>
          <w:marBottom w:val="0"/>
          <w:divBdr>
            <w:top w:val="none" w:sz="0" w:space="0" w:color="auto"/>
            <w:left w:val="none" w:sz="0" w:space="0" w:color="auto"/>
            <w:bottom w:val="none" w:sz="0" w:space="0" w:color="auto"/>
            <w:right w:val="none" w:sz="0" w:space="0" w:color="auto"/>
          </w:divBdr>
          <w:divsChild>
            <w:div w:id="184246627">
              <w:marLeft w:val="0"/>
              <w:marRight w:val="0"/>
              <w:marTop w:val="0"/>
              <w:marBottom w:val="0"/>
              <w:divBdr>
                <w:top w:val="none" w:sz="0" w:space="0" w:color="auto"/>
                <w:left w:val="none" w:sz="0" w:space="0" w:color="auto"/>
                <w:bottom w:val="none" w:sz="0" w:space="0" w:color="auto"/>
                <w:right w:val="none" w:sz="0" w:space="0" w:color="auto"/>
              </w:divBdr>
              <w:divsChild>
                <w:div w:id="747314478">
                  <w:marLeft w:val="0"/>
                  <w:marRight w:val="0"/>
                  <w:marTop w:val="0"/>
                  <w:marBottom w:val="0"/>
                  <w:divBdr>
                    <w:top w:val="none" w:sz="0" w:space="0" w:color="auto"/>
                    <w:left w:val="none" w:sz="0" w:space="0" w:color="auto"/>
                    <w:bottom w:val="none" w:sz="0" w:space="0" w:color="auto"/>
                    <w:right w:val="none" w:sz="0" w:space="0" w:color="auto"/>
                  </w:divBdr>
                  <w:divsChild>
                    <w:div w:id="213320098">
                      <w:marLeft w:val="0"/>
                      <w:marRight w:val="0"/>
                      <w:marTop w:val="0"/>
                      <w:marBottom w:val="0"/>
                      <w:divBdr>
                        <w:top w:val="none" w:sz="0" w:space="0" w:color="auto"/>
                        <w:left w:val="none" w:sz="0" w:space="0" w:color="auto"/>
                        <w:bottom w:val="none" w:sz="0" w:space="0" w:color="auto"/>
                        <w:right w:val="none" w:sz="0" w:space="0" w:color="auto"/>
                      </w:divBdr>
                      <w:divsChild>
                        <w:div w:id="564073704">
                          <w:marLeft w:val="0"/>
                          <w:marRight w:val="0"/>
                          <w:marTop w:val="0"/>
                          <w:marBottom w:val="0"/>
                          <w:divBdr>
                            <w:top w:val="none" w:sz="0" w:space="0" w:color="auto"/>
                            <w:left w:val="none" w:sz="0" w:space="0" w:color="auto"/>
                            <w:bottom w:val="none" w:sz="0" w:space="0" w:color="auto"/>
                            <w:right w:val="none" w:sz="0" w:space="0" w:color="auto"/>
                          </w:divBdr>
                          <w:divsChild>
                            <w:div w:id="1969360070">
                              <w:marLeft w:val="0"/>
                              <w:marRight w:val="0"/>
                              <w:marTop w:val="0"/>
                              <w:marBottom w:val="0"/>
                              <w:divBdr>
                                <w:top w:val="none" w:sz="0" w:space="0" w:color="auto"/>
                                <w:left w:val="none" w:sz="0" w:space="0" w:color="auto"/>
                                <w:bottom w:val="none" w:sz="0" w:space="0" w:color="auto"/>
                                <w:right w:val="none" w:sz="0" w:space="0" w:color="auto"/>
                              </w:divBdr>
                              <w:divsChild>
                                <w:div w:id="1914503958">
                                  <w:marLeft w:val="0"/>
                                  <w:marRight w:val="0"/>
                                  <w:marTop w:val="0"/>
                                  <w:marBottom w:val="0"/>
                                  <w:divBdr>
                                    <w:top w:val="none" w:sz="0" w:space="0" w:color="auto"/>
                                    <w:left w:val="none" w:sz="0" w:space="0" w:color="auto"/>
                                    <w:bottom w:val="none" w:sz="0" w:space="0" w:color="auto"/>
                                    <w:right w:val="none" w:sz="0" w:space="0" w:color="auto"/>
                                  </w:divBdr>
                                  <w:divsChild>
                                    <w:div w:id="1471169937">
                                      <w:marLeft w:val="0"/>
                                      <w:marRight w:val="0"/>
                                      <w:marTop w:val="0"/>
                                      <w:marBottom w:val="0"/>
                                      <w:divBdr>
                                        <w:top w:val="none" w:sz="0" w:space="0" w:color="auto"/>
                                        <w:left w:val="none" w:sz="0" w:space="0" w:color="auto"/>
                                        <w:bottom w:val="none" w:sz="0" w:space="0" w:color="auto"/>
                                        <w:right w:val="none" w:sz="0" w:space="0" w:color="auto"/>
                                      </w:divBdr>
                                      <w:divsChild>
                                        <w:div w:id="1394160916">
                                          <w:marLeft w:val="0"/>
                                          <w:marRight w:val="0"/>
                                          <w:marTop w:val="0"/>
                                          <w:marBottom w:val="0"/>
                                          <w:divBdr>
                                            <w:top w:val="none" w:sz="0" w:space="0" w:color="auto"/>
                                            <w:left w:val="none" w:sz="0" w:space="0" w:color="auto"/>
                                            <w:bottom w:val="none" w:sz="0" w:space="0" w:color="auto"/>
                                            <w:right w:val="none" w:sz="0" w:space="0" w:color="auto"/>
                                          </w:divBdr>
                                          <w:divsChild>
                                            <w:div w:id="1699743126">
                                              <w:marLeft w:val="0"/>
                                              <w:marRight w:val="0"/>
                                              <w:marTop w:val="0"/>
                                              <w:marBottom w:val="0"/>
                                              <w:divBdr>
                                                <w:top w:val="none" w:sz="0" w:space="0" w:color="auto"/>
                                                <w:left w:val="none" w:sz="0" w:space="0" w:color="auto"/>
                                                <w:bottom w:val="none" w:sz="0" w:space="0" w:color="auto"/>
                                                <w:right w:val="none" w:sz="0" w:space="0" w:color="auto"/>
                                              </w:divBdr>
                                              <w:divsChild>
                                                <w:div w:id="73363640">
                                                  <w:marLeft w:val="0"/>
                                                  <w:marRight w:val="0"/>
                                                  <w:marTop w:val="0"/>
                                                  <w:marBottom w:val="0"/>
                                                  <w:divBdr>
                                                    <w:top w:val="none" w:sz="0" w:space="0" w:color="auto"/>
                                                    <w:left w:val="none" w:sz="0" w:space="0" w:color="auto"/>
                                                    <w:bottom w:val="none" w:sz="0" w:space="0" w:color="auto"/>
                                                    <w:right w:val="none" w:sz="0" w:space="0" w:color="auto"/>
                                                  </w:divBdr>
                                                  <w:divsChild>
                                                    <w:div w:id="226886212">
                                                      <w:marLeft w:val="0"/>
                                                      <w:marRight w:val="0"/>
                                                      <w:marTop w:val="0"/>
                                                      <w:marBottom w:val="0"/>
                                                      <w:divBdr>
                                                        <w:top w:val="none" w:sz="0" w:space="0" w:color="auto"/>
                                                        <w:left w:val="none" w:sz="0" w:space="0" w:color="auto"/>
                                                        <w:bottom w:val="none" w:sz="0" w:space="0" w:color="auto"/>
                                                        <w:right w:val="none" w:sz="0" w:space="0" w:color="auto"/>
                                                      </w:divBdr>
                                                      <w:divsChild>
                                                        <w:div w:id="19276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704305">
          <w:marLeft w:val="0"/>
          <w:marRight w:val="0"/>
          <w:marTop w:val="0"/>
          <w:marBottom w:val="0"/>
          <w:divBdr>
            <w:top w:val="none" w:sz="0" w:space="0" w:color="auto"/>
            <w:left w:val="none" w:sz="0" w:space="0" w:color="auto"/>
            <w:bottom w:val="none" w:sz="0" w:space="0" w:color="auto"/>
            <w:right w:val="none" w:sz="0" w:space="0" w:color="auto"/>
          </w:divBdr>
          <w:divsChild>
            <w:div w:id="10796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0340">
      <w:bodyDiv w:val="1"/>
      <w:marLeft w:val="0"/>
      <w:marRight w:val="0"/>
      <w:marTop w:val="0"/>
      <w:marBottom w:val="0"/>
      <w:divBdr>
        <w:top w:val="none" w:sz="0" w:space="0" w:color="auto"/>
        <w:left w:val="none" w:sz="0" w:space="0" w:color="auto"/>
        <w:bottom w:val="none" w:sz="0" w:space="0" w:color="auto"/>
        <w:right w:val="none" w:sz="0" w:space="0" w:color="auto"/>
      </w:divBdr>
      <w:divsChild>
        <w:div w:id="491798126">
          <w:marLeft w:val="0"/>
          <w:marRight w:val="0"/>
          <w:marTop w:val="0"/>
          <w:marBottom w:val="0"/>
          <w:divBdr>
            <w:top w:val="none" w:sz="0" w:space="0" w:color="auto"/>
            <w:left w:val="none" w:sz="0" w:space="0" w:color="auto"/>
            <w:bottom w:val="none" w:sz="0" w:space="0" w:color="auto"/>
            <w:right w:val="none" w:sz="0" w:space="0" w:color="auto"/>
          </w:divBdr>
          <w:divsChild>
            <w:div w:id="642007759">
              <w:marLeft w:val="0"/>
              <w:marRight w:val="0"/>
              <w:marTop w:val="0"/>
              <w:marBottom w:val="0"/>
              <w:divBdr>
                <w:top w:val="none" w:sz="0" w:space="0" w:color="auto"/>
                <w:left w:val="none" w:sz="0" w:space="0" w:color="auto"/>
                <w:bottom w:val="none" w:sz="0" w:space="0" w:color="auto"/>
                <w:right w:val="none" w:sz="0" w:space="0" w:color="auto"/>
              </w:divBdr>
              <w:divsChild>
                <w:div w:id="1684893875">
                  <w:marLeft w:val="0"/>
                  <w:marRight w:val="0"/>
                  <w:marTop w:val="0"/>
                  <w:marBottom w:val="0"/>
                  <w:divBdr>
                    <w:top w:val="none" w:sz="0" w:space="0" w:color="auto"/>
                    <w:left w:val="none" w:sz="0" w:space="0" w:color="auto"/>
                    <w:bottom w:val="none" w:sz="0" w:space="0" w:color="auto"/>
                    <w:right w:val="none" w:sz="0" w:space="0" w:color="auto"/>
                  </w:divBdr>
                  <w:divsChild>
                    <w:div w:id="1296640142">
                      <w:marLeft w:val="0"/>
                      <w:marRight w:val="0"/>
                      <w:marTop w:val="0"/>
                      <w:marBottom w:val="0"/>
                      <w:divBdr>
                        <w:top w:val="none" w:sz="0" w:space="0" w:color="auto"/>
                        <w:left w:val="none" w:sz="0" w:space="0" w:color="auto"/>
                        <w:bottom w:val="none" w:sz="0" w:space="0" w:color="auto"/>
                        <w:right w:val="none" w:sz="0" w:space="0" w:color="auto"/>
                      </w:divBdr>
                      <w:divsChild>
                        <w:div w:id="882252333">
                          <w:marLeft w:val="0"/>
                          <w:marRight w:val="0"/>
                          <w:marTop w:val="0"/>
                          <w:marBottom w:val="0"/>
                          <w:divBdr>
                            <w:top w:val="none" w:sz="0" w:space="0" w:color="auto"/>
                            <w:left w:val="none" w:sz="0" w:space="0" w:color="auto"/>
                            <w:bottom w:val="none" w:sz="0" w:space="0" w:color="auto"/>
                            <w:right w:val="none" w:sz="0" w:space="0" w:color="auto"/>
                          </w:divBdr>
                          <w:divsChild>
                            <w:div w:id="1757558285">
                              <w:marLeft w:val="0"/>
                              <w:marRight w:val="0"/>
                              <w:marTop w:val="0"/>
                              <w:marBottom w:val="0"/>
                              <w:divBdr>
                                <w:top w:val="none" w:sz="0" w:space="0" w:color="auto"/>
                                <w:left w:val="none" w:sz="0" w:space="0" w:color="auto"/>
                                <w:bottom w:val="none" w:sz="0" w:space="0" w:color="auto"/>
                                <w:right w:val="none" w:sz="0" w:space="0" w:color="auto"/>
                              </w:divBdr>
                              <w:divsChild>
                                <w:div w:id="2084788873">
                                  <w:marLeft w:val="0"/>
                                  <w:marRight w:val="0"/>
                                  <w:marTop w:val="0"/>
                                  <w:marBottom w:val="0"/>
                                  <w:divBdr>
                                    <w:top w:val="none" w:sz="0" w:space="0" w:color="auto"/>
                                    <w:left w:val="none" w:sz="0" w:space="0" w:color="auto"/>
                                    <w:bottom w:val="none" w:sz="0" w:space="0" w:color="auto"/>
                                    <w:right w:val="none" w:sz="0" w:space="0" w:color="auto"/>
                                  </w:divBdr>
                                  <w:divsChild>
                                    <w:div w:id="1435788145">
                                      <w:marLeft w:val="0"/>
                                      <w:marRight w:val="0"/>
                                      <w:marTop w:val="0"/>
                                      <w:marBottom w:val="0"/>
                                      <w:divBdr>
                                        <w:top w:val="none" w:sz="0" w:space="0" w:color="auto"/>
                                        <w:left w:val="none" w:sz="0" w:space="0" w:color="auto"/>
                                        <w:bottom w:val="none" w:sz="0" w:space="0" w:color="auto"/>
                                        <w:right w:val="none" w:sz="0" w:space="0" w:color="auto"/>
                                      </w:divBdr>
                                      <w:divsChild>
                                        <w:div w:id="2100641508">
                                          <w:marLeft w:val="0"/>
                                          <w:marRight w:val="0"/>
                                          <w:marTop w:val="0"/>
                                          <w:marBottom w:val="0"/>
                                          <w:divBdr>
                                            <w:top w:val="none" w:sz="0" w:space="0" w:color="auto"/>
                                            <w:left w:val="none" w:sz="0" w:space="0" w:color="auto"/>
                                            <w:bottom w:val="none" w:sz="0" w:space="0" w:color="auto"/>
                                            <w:right w:val="none" w:sz="0" w:space="0" w:color="auto"/>
                                          </w:divBdr>
                                          <w:divsChild>
                                            <w:div w:id="1863007693">
                                              <w:marLeft w:val="0"/>
                                              <w:marRight w:val="0"/>
                                              <w:marTop w:val="0"/>
                                              <w:marBottom w:val="0"/>
                                              <w:divBdr>
                                                <w:top w:val="none" w:sz="0" w:space="0" w:color="auto"/>
                                                <w:left w:val="none" w:sz="0" w:space="0" w:color="auto"/>
                                                <w:bottom w:val="none" w:sz="0" w:space="0" w:color="auto"/>
                                                <w:right w:val="none" w:sz="0" w:space="0" w:color="auto"/>
                                              </w:divBdr>
                                              <w:divsChild>
                                                <w:div w:id="115680772">
                                                  <w:marLeft w:val="0"/>
                                                  <w:marRight w:val="0"/>
                                                  <w:marTop w:val="0"/>
                                                  <w:marBottom w:val="0"/>
                                                  <w:divBdr>
                                                    <w:top w:val="none" w:sz="0" w:space="0" w:color="auto"/>
                                                    <w:left w:val="none" w:sz="0" w:space="0" w:color="auto"/>
                                                    <w:bottom w:val="none" w:sz="0" w:space="0" w:color="auto"/>
                                                    <w:right w:val="none" w:sz="0" w:space="0" w:color="auto"/>
                                                  </w:divBdr>
                                                  <w:divsChild>
                                                    <w:div w:id="1751732827">
                                                      <w:marLeft w:val="0"/>
                                                      <w:marRight w:val="0"/>
                                                      <w:marTop w:val="0"/>
                                                      <w:marBottom w:val="0"/>
                                                      <w:divBdr>
                                                        <w:top w:val="none" w:sz="0" w:space="0" w:color="auto"/>
                                                        <w:left w:val="none" w:sz="0" w:space="0" w:color="auto"/>
                                                        <w:bottom w:val="none" w:sz="0" w:space="0" w:color="auto"/>
                                                        <w:right w:val="none" w:sz="0" w:space="0" w:color="auto"/>
                                                      </w:divBdr>
                                                      <w:divsChild>
                                                        <w:div w:id="9820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94353">
          <w:marLeft w:val="0"/>
          <w:marRight w:val="0"/>
          <w:marTop w:val="0"/>
          <w:marBottom w:val="0"/>
          <w:divBdr>
            <w:top w:val="none" w:sz="0" w:space="0" w:color="auto"/>
            <w:left w:val="none" w:sz="0" w:space="0" w:color="auto"/>
            <w:bottom w:val="none" w:sz="0" w:space="0" w:color="auto"/>
            <w:right w:val="none" w:sz="0" w:space="0" w:color="auto"/>
          </w:divBdr>
          <w:divsChild>
            <w:div w:id="1982886750">
              <w:marLeft w:val="0"/>
              <w:marRight w:val="0"/>
              <w:marTop w:val="0"/>
              <w:marBottom w:val="0"/>
              <w:divBdr>
                <w:top w:val="none" w:sz="0" w:space="0" w:color="auto"/>
                <w:left w:val="none" w:sz="0" w:space="0" w:color="auto"/>
                <w:bottom w:val="none" w:sz="0" w:space="0" w:color="auto"/>
                <w:right w:val="none" w:sz="0" w:space="0" w:color="auto"/>
              </w:divBdr>
              <w:divsChild>
                <w:div w:id="1247417395">
                  <w:marLeft w:val="0"/>
                  <w:marRight w:val="0"/>
                  <w:marTop w:val="0"/>
                  <w:marBottom w:val="0"/>
                  <w:divBdr>
                    <w:top w:val="none" w:sz="0" w:space="0" w:color="auto"/>
                    <w:left w:val="none" w:sz="0" w:space="0" w:color="auto"/>
                    <w:bottom w:val="none" w:sz="0" w:space="0" w:color="auto"/>
                    <w:right w:val="none" w:sz="0" w:space="0" w:color="auto"/>
                  </w:divBdr>
                  <w:divsChild>
                    <w:div w:id="800000112">
                      <w:marLeft w:val="0"/>
                      <w:marRight w:val="0"/>
                      <w:marTop w:val="0"/>
                      <w:marBottom w:val="0"/>
                      <w:divBdr>
                        <w:top w:val="none" w:sz="0" w:space="0" w:color="auto"/>
                        <w:left w:val="none" w:sz="0" w:space="0" w:color="auto"/>
                        <w:bottom w:val="none" w:sz="0" w:space="0" w:color="auto"/>
                        <w:right w:val="none" w:sz="0" w:space="0" w:color="auto"/>
                      </w:divBdr>
                      <w:divsChild>
                        <w:div w:id="797529786">
                          <w:marLeft w:val="0"/>
                          <w:marRight w:val="0"/>
                          <w:marTop w:val="0"/>
                          <w:marBottom w:val="0"/>
                          <w:divBdr>
                            <w:top w:val="none" w:sz="0" w:space="0" w:color="auto"/>
                            <w:left w:val="none" w:sz="0" w:space="0" w:color="auto"/>
                            <w:bottom w:val="none" w:sz="0" w:space="0" w:color="auto"/>
                            <w:right w:val="none" w:sz="0" w:space="0" w:color="auto"/>
                          </w:divBdr>
                          <w:divsChild>
                            <w:div w:id="1869101621">
                              <w:marLeft w:val="0"/>
                              <w:marRight w:val="0"/>
                              <w:marTop w:val="0"/>
                              <w:marBottom w:val="0"/>
                              <w:divBdr>
                                <w:top w:val="none" w:sz="0" w:space="0" w:color="auto"/>
                                <w:left w:val="none" w:sz="0" w:space="0" w:color="auto"/>
                                <w:bottom w:val="none" w:sz="0" w:space="0" w:color="auto"/>
                                <w:right w:val="none" w:sz="0" w:space="0" w:color="auto"/>
                              </w:divBdr>
                              <w:divsChild>
                                <w:div w:id="44453646">
                                  <w:marLeft w:val="0"/>
                                  <w:marRight w:val="0"/>
                                  <w:marTop w:val="0"/>
                                  <w:marBottom w:val="0"/>
                                  <w:divBdr>
                                    <w:top w:val="none" w:sz="0" w:space="0" w:color="auto"/>
                                    <w:left w:val="none" w:sz="0" w:space="0" w:color="auto"/>
                                    <w:bottom w:val="none" w:sz="0" w:space="0" w:color="auto"/>
                                    <w:right w:val="none" w:sz="0" w:space="0" w:color="auto"/>
                                  </w:divBdr>
                                  <w:divsChild>
                                    <w:div w:id="2009822506">
                                      <w:marLeft w:val="0"/>
                                      <w:marRight w:val="0"/>
                                      <w:marTop w:val="0"/>
                                      <w:marBottom w:val="0"/>
                                      <w:divBdr>
                                        <w:top w:val="none" w:sz="0" w:space="0" w:color="auto"/>
                                        <w:left w:val="none" w:sz="0" w:space="0" w:color="auto"/>
                                        <w:bottom w:val="none" w:sz="0" w:space="0" w:color="auto"/>
                                        <w:right w:val="none" w:sz="0" w:space="0" w:color="auto"/>
                                      </w:divBdr>
                                      <w:divsChild>
                                        <w:div w:id="2085174703">
                                          <w:marLeft w:val="0"/>
                                          <w:marRight w:val="0"/>
                                          <w:marTop w:val="0"/>
                                          <w:marBottom w:val="0"/>
                                          <w:divBdr>
                                            <w:top w:val="none" w:sz="0" w:space="0" w:color="auto"/>
                                            <w:left w:val="none" w:sz="0" w:space="0" w:color="auto"/>
                                            <w:bottom w:val="none" w:sz="0" w:space="0" w:color="auto"/>
                                            <w:right w:val="none" w:sz="0" w:space="0" w:color="auto"/>
                                          </w:divBdr>
                                          <w:divsChild>
                                            <w:div w:id="479733185">
                                              <w:marLeft w:val="0"/>
                                              <w:marRight w:val="0"/>
                                              <w:marTop w:val="0"/>
                                              <w:marBottom w:val="0"/>
                                              <w:divBdr>
                                                <w:top w:val="none" w:sz="0" w:space="0" w:color="auto"/>
                                                <w:left w:val="none" w:sz="0" w:space="0" w:color="auto"/>
                                                <w:bottom w:val="none" w:sz="0" w:space="0" w:color="auto"/>
                                                <w:right w:val="none" w:sz="0" w:space="0" w:color="auto"/>
                                              </w:divBdr>
                                              <w:divsChild>
                                                <w:div w:id="407113172">
                                                  <w:marLeft w:val="0"/>
                                                  <w:marRight w:val="0"/>
                                                  <w:marTop w:val="0"/>
                                                  <w:marBottom w:val="0"/>
                                                  <w:divBdr>
                                                    <w:top w:val="none" w:sz="0" w:space="0" w:color="auto"/>
                                                    <w:left w:val="none" w:sz="0" w:space="0" w:color="auto"/>
                                                    <w:bottom w:val="none" w:sz="0" w:space="0" w:color="auto"/>
                                                    <w:right w:val="none" w:sz="0" w:space="0" w:color="auto"/>
                                                  </w:divBdr>
                                                  <w:divsChild>
                                                    <w:div w:id="1489057583">
                                                      <w:marLeft w:val="0"/>
                                                      <w:marRight w:val="0"/>
                                                      <w:marTop w:val="0"/>
                                                      <w:marBottom w:val="0"/>
                                                      <w:divBdr>
                                                        <w:top w:val="none" w:sz="0" w:space="0" w:color="auto"/>
                                                        <w:left w:val="none" w:sz="0" w:space="0" w:color="auto"/>
                                                        <w:bottom w:val="none" w:sz="0" w:space="0" w:color="auto"/>
                                                        <w:right w:val="none" w:sz="0" w:space="0" w:color="auto"/>
                                                      </w:divBdr>
                                                      <w:divsChild>
                                                        <w:div w:id="64023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5697">
          <w:marLeft w:val="0"/>
          <w:marRight w:val="0"/>
          <w:marTop w:val="0"/>
          <w:marBottom w:val="0"/>
          <w:divBdr>
            <w:top w:val="none" w:sz="0" w:space="0" w:color="auto"/>
            <w:left w:val="none" w:sz="0" w:space="0" w:color="auto"/>
            <w:bottom w:val="none" w:sz="0" w:space="0" w:color="auto"/>
            <w:right w:val="none" w:sz="0" w:space="0" w:color="auto"/>
          </w:divBdr>
          <w:divsChild>
            <w:div w:id="13371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2284">
      <w:bodyDiv w:val="1"/>
      <w:marLeft w:val="0"/>
      <w:marRight w:val="0"/>
      <w:marTop w:val="0"/>
      <w:marBottom w:val="0"/>
      <w:divBdr>
        <w:top w:val="none" w:sz="0" w:space="0" w:color="auto"/>
        <w:left w:val="none" w:sz="0" w:space="0" w:color="auto"/>
        <w:bottom w:val="none" w:sz="0" w:space="0" w:color="auto"/>
        <w:right w:val="none" w:sz="0" w:space="0" w:color="auto"/>
      </w:divBdr>
      <w:divsChild>
        <w:div w:id="754783262">
          <w:marLeft w:val="0"/>
          <w:marRight w:val="0"/>
          <w:marTop w:val="0"/>
          <w:marBottom w:val="0"/>
          <w:divBdr>
            <w:top w:val="none" w:sz="0" w:space="0" w:color="auto"/>
            <w:left w:val="none" w:sz="0" w:space="0" w:color="auto"/>
            <w:bottom w:val="none" w:sz="0" w:space="0" w:color="auto"/>
            <w:right w:val="none" w:sz="0" w:space="0" w:color="auto"/>
          </w:divBdr>
          <w:divsChild>
            <w:div w:id="2018147428">
              <w:marLeft w:val="0"/>
              <w:marRight w:val="0"/>
              <w:marTop w:val="0"/>
              <w:marBottom w:val="0"/>
              <w:divBdr>
                <w:top w:val="none" w:sz="0" w:space="0" w:color="auto"/>
                <w:left w:val="none" w:sz="0" w:space="0" w:color="auto"/>
                <w:bottom w:val="none" w:sz="0" w:space="0" w:color="auto"/>
                <w:right w:val="none" w:sz="0" w:space="0" w:color="auto"/>
              </w:divBdr>
              <w:divsChild>
                <w:div w:id="1145663866">
                  <w:marLeft w:val="0"/>
                  <w:marRight w:val="0"/>
                  <w:marTop w:val="0"/>
                  <w:marBottom w:val="0"/>
                  <w:divBdr>
                    <w:top w:val="none" w:sz="0" w:space="0" w:color="auto"/>
                    <w:left w:val="none" w:sz="0" w:space="0" w:color="auto"/>
                    <w:bottom w:val="none" w:sz="0" w:space="0" w:color="auto"/>
                    <w:right w:val="none" w:sz="0" w:space="0" w:color="auto"/>
                  </w:divBdr>
                  <w:divsChild>
                    <w:div w:id="1821574203">
                      <w:marLeft w:val="0"/>
                      <w:marRight w:val="0"/>
                      <w:marTop w:val="0"/>
                      <w:marBottom w:val="0"/>
                      <w:divBdr>
                        <w:top w:val="none" w:sz="0" w:space="0" w:color="auto"/>
                        <w:left w:val="none" w:sz="0" w:space="0" w:color="auto"/>
                        <w:bottom w:val="none" w:sz="0" w:space="0" w:color="auto"/>
                        <w:right w:val="none" w:sz="0" w:space="0" w:color="auto"/>
                      </w:divBdr>
                      <w:divsChild>
                        <w:div w:id="171651105">
                          <w:marLeft w:val="0"/>
                          <w:marRight w:val="0"/>
                          <w:marTop w:val="0"/>
                          <w:marBottom w:val="0"/>
                          <w:divBdr>
                            <w:top w:val="none" w:sz="0" w:space="0" w:color="auto"/>
                            <w:left w:val="none" w:sz="0" w:space="0" w:color="auto"/>
                            <w:bottom w:val="none" w:sz="0" w:space="0" w:color="auto"/>
                            <w:right w:val="none" w:sz="0" w:space="0" w:color="auto"/>
                          </w:divBdr>
                          <w:divsChild>
                            <w:div w:id="220018118">
                              <w:marLeft w:val="0"/>
                              <w:marRight w:val="0"/>
                              <w:marTop w:val="0"/>
                              <w:marBottom w:val="0"/>
                              <w:divBdr>
                                <w:top w:val="none" w:sz="0" w:space="0" w:color="auto"/>
                                <w:left w:val="none" w:sz="0" w:space="0" w:color="auto"/>
                                <w:bottom w:val="none" w:sz="0" w:space="0" w:color="auto"/>
                                <w:right w:val="none" w:sz="0" w:space="0" w:color="auto"/>
                              </w:divBdr>
                              <w:divsChild>
                                <w:div w:id="573976539">
                                  <w:marLeft w:val="0"/>
                                  <w:marRight w:val="0"/>
                                  <w:marTop w:val="0"/>
                                  <w:marBottom w:val="0"/>
                                  <w:divBdr>
                                    <w:top w:val="none" w:sz="0" w:space="0" w:color="auto"/>
                                    <w:left w:val="none" w:sz="0" w:space="0" w:color="auto"/>
                                    <w:bottom w:val="none" w:sz="0" w:space="0" w:color="auto"/>
                                    <w:right w:val="none" w:sz="0" w:space="0" w:color="auto"/>
                                  </w:divBdr>
                                  <w:divsChild>
                                    <w:div w:id="1427074940">
                                      <w:marLeft w:val="0"/>
                                      <w:marRight w:val="0"/>
                                      <w:marTop w:val="0"/>
                                      <w:marBottom w:val="0"/>
                                      <w:divBdr>
                                        <w:top w:val="none" w:sz="0" w:space="0" w:color="auto"/>
                                        <w:left w:val="none" w:sz="0" w:space="0" w:color="auto"/>
                                        <w:bottom w:val="none" w:sz="0" w:space="0" w:color="auto"/>
                                        <w:right w:val="none" w:sz="0" w:space="0" w:color="auto"/>
                                      </w:divBdr>
                                      <w:divsChild>
                                        <w:div w:id="1411924075">
                                          <w:marLeft w:val="0"/>
                                          <w:marRight w:val="0"/>
                                          <w:marTop w:val="0"/>
                                          <w:marBottom w:val="0"/>
                                          <w:divBdr>
                                            <w:top w:val="none" w:sz="0" w:space="0" w:color="auto"/>
                                            <w:left w:val="none" w:sz="0" w:space="0" w:color="auto"/>
                                            <w:bottom w:val="none" w:sz="0" w:space="0" w:color="auto"/>
                                            <w:right w:val="none" w:sz="0" w:space="0" w:color="auto"/>
                                          </w:divBdr>
                                          <w:divsChild>
                                            <w:div w:id="951399093">
                                              <w:marLeft w:val="0"/>
                                              <w:marRight w:val="0"/>
                                              <w:marTop w:val="0"/>
                                              <w:marBottom w:val="0"/>
                                              <w:divBdr>
                                                <w:top w:val="none" w:sz="0" w:space="0" w:color="auto"/>
                                                <w:left w:val="none" w:sz="0" w:space="0" w:color="auto"/>
                                                <w:bottom w:val="none" w:sz="0" w:space="0" w:color="auto"/>
                                                <w:right w:val="none" w:sz="0" w:space="0" w:color="auto"/>
                                              </w:divBdr>
                                              <w:divsChild>
                                                <w:div w:id="1579096557">
                                                  <w:marLeft w:val="0"/>
                                                  <w:marRight w:val="0"/>
                                                  <w:marTop w:val="0"/>
                                                  <w:marBottom w:val="0"/>
                                                  <w:divBdr>
                                                    <w:top w:val="none" w:sz="0" w:space="0" w:color="auto"/>
                                                    <w:left w:val="none" w:sz="0" w:space="0" w:color="auto"/>
                                                    <w:bottom w:val="none" w:sz="0" w:space="0" w:color="auto"/>
                                                    <w:right w:val="none" w:sz="0" w:space="0" w:color="auto"/>
                                                  </w:divBdr>
                                                  <w:divsChild>
                                                    <w:div w:id="1751541496">
                                                      <w:marLeft w:val="0"/>
                                                      <w:marRight w:val="0"/>
                                                      <w:marTop w:val="0"/>
                                                      <w:marBottom w:val="0"/>
                                                      <w:divBdr>
                                                        <w:top w:val="none" w:sz="0" w:space="0" w:color="auto"/>
                                                        <w:left w:val="none" w:sz="0" w:space="0" w:color="auto"/>
                                                        <w:bottom w:val="none" w:sz="0" w:space="0" w:color="auto"/>
                                                        <w:right w:val="none" w:sz="0" w:space="0" w:color="auto"/>
                                                      </w:divBdr>
                                                      <w:divsChild>
                                                        <w:div w:id="11901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74894">
          <w:marLeft w:val="0"/>
          <w:marRight w:val="0"/>
          <w:marTop w:val="0"/>
          <w:marBottom w:val="0"/>
          <w:divBdr>
            <w:top w:val="none" w:sz="0" w:space="0" w:color="auto"/>
            <w:left w:val="none" w:sz="0" w:space="0" w:color="auto"/>
            <w:bottom w:val="none" w:sz="0" w:space="0" w:color="auto"/>
            <w:right w:val="none" w:sz="0" w:space="0" w:color="auto"/>
          </w:divBdr>
          <w:divsChild>
            <w:div w:id="889415290">
              <w:marLeft w:val="0"/>
              <w:marRight w:val="0"/>
              <w:marTop w:val="0"/>
              <w:marBottom w:val="0"/>
              <w:divBdr>
                <w:top w:val="none" w:sz="0" w:space="0" w:color="auto"/>
                <w:left w:val="none" w:sz="0" w:space="0" w:color="auto"/>
                <w:bottom w:val="none" w:sz="0" w:space="0" w:color="auto"/>
                <w:right w:val="none" w:sz="0" w:space="0" w:color="auto"/>
              </w:divBdr>
              <w:divsChild>
                <w:div w:id="331615291">
                  <w:marLeft w:val="0"/>
                  <w:marRight w:val="0"/>
                  <w:marTop w:val="0"/>
                  <w:marBottom w:val="0"/>
                  <w:divBdr>
                    <w:top w:val="none" w:sz="0" w:space="0" w:color="auto"/>
                    <w:left w:val="none" w:sz="0" w:space="0" w:color="auto"/>
                    <w:bottom w:val="none" w:sz="0" w:space="0" w:color="auto"/>
                    <w:right w:val="none" w:sz="0" w:space="0" w:color="auto"/>
                  </w:divBdr>
                  <w:divsChild>
                    <w:div w:id="1276138052">
                      <w:marLeft w:val="0"/>
                      <w:marRight w:val="0"/>
                      <w:marTop w:val="0"/>
                      <w:marBottom w:val="0"/>
                      <w:divBdr>
                        <w:top w:val="none" w:sz="0" w:space="0" w:color="auto"/>
                        <w:left w:val="none" w:sz="0" w:space="0" w:color="auto"/>
                        <w:bottom w:val="none" w:sz="0" w:space="0" w:color="auto"/>
                        <w:right w:val="none" w:sz="0" w:space="0" w:color="auto"/>
                      </w:divBdr>
                      <w:divsChild>
                        <w:div w:id="1290890713">
                          <w:marLeft w:val="0"/>
                          <w:marRight w:val="0"/>
                          <w:marTop w:val="0"/>
                          <w:marBottom w:val="0"/>
                          <w:divBdr>
                            <w:top w:val="none" w:sz="0" w:space="0" w:color="auto"/>
                            <w:left w:val="none" w:sz="0" w:space="0" w:color="auto"/>
                            <w:bottom w:val="none" w:sz="0" w:space="0" w:color="auto"/>
                            <w:right w:val="none" w:sz="0" w:space="0" w:color="auto"/>
                          </w:divBdr>
                          <w:divsChild>
                            <w:div w:id="398794556">
                              <w:marLeft w:val="0"/>
                              <w:marRight w:val="0"/>
                              <w:marTop w:val="0"/>
                              <w:marBottom w:val="0"/>
                              <w:divBdr>
                                <w:top w:val="none" w:sz="0" w:space="0" w:color="auto"/>
                                <w:left w:val="none" w:sz="0" w:space="0" w:color="auto"/>
                                <w:bottom w:val="none" w:sz="0" w:space="0" w:color="auto"/>
                                <w:right w:val="none" w:sz="0" w:space="0" w:color="auto"/>
                              </w:divBdr>
                              <w:divsChild>
                                <w:div w:id="1207720550">
                                  <w:marLeft w:val="0"/>
                                  <w:marRight w:val="0"/>
                                  <w:marTop w:val="0"/>
                                  <w:marBottom w:val="0"/>
                                  <w:divBdr>
                                    <w:top w:val="none" w:sz="0" w:space="0" w:color="auto"/>
                                    <w:left w:val="none" w:sz="0" w:space="0" w:color="auto"/>
                                    <w:bottom w:val="none" w:sz="0" w:space="0" w:color="auto"/>
                                    <w:right w:val="none" w:sz="0" w:space="0" w:color="auto"/>
                                  </w:divBdr>
                                  <w:divsChild>
                                    <w:div w:id="1309750237">
                                      <w:marLeft w:val="0"/>
                                      <w:marRight w:val="0"/>
                                      <w:marTop w:val="0"/>
                                      <w:marBottom w:val="0"/>
                                      <w:divBdr>
                                        <w:top w:val="none" w:sz="0" w:space="0" w:color="auto"/>
                                        <w:left w:val="none" w:sz="0" w:space="0" w:color="auto"/>
                                        <w:bottom w:val="none" w:sz="0" w:space="0" w:color="auto"/>
                                        <w:right w:val="none" w:sz="0" w:space="0" w:color="auto"/>
                                      </w:divBdr>
                                      <w:divsChild>
                                        <w:div w:id="1121999767">
                                          <w:marLeft w:val="0"/>
                                          <w:marRight w:val="0"/>
                                          <w:marTop w:val="0"/>
                                          <w:marBottom w:val="0"/>
                                          <w:divBdr>
                                            <w:top w:val="none" w:sz="0" w:space="0" w:color="auto"/>
                                            <w:left w:val="none" w:sz="0" w:space="0" w:color="auto"/>
                                            <w:bottom w:val="none" w:sz="0" w:space="0" w:color="auto"/>
                                            <w:right w:val="none" w:sz="0" w:space="0" w:color="auto"/>
                                          </w:divBdr>
                                          <w:divsChild>
                                            <w:div w:id="548104004">
                                              <w:marLeft w:val="0"/>
                                              <w:marRight w:val="0"/>
                                              <w:marTop w:val="0"/>
                                              <w:marBottom w:val="0"/>
                                              <w:divBdr>
                                                <w:top w:val="none" w:sz="0" w:space="0" w:color="auto"/>
                                                <w:left w:val="none" w:sz="0" w:space="0" w:color="auto"/>
                                                <w:bottom w:val="none" w:sz="0" w:space="0" w:color="auto"/>
                                                <w:right w:val="none" w:sz="0" w:space="0" w:color="auto"/>
                                              </w:divBdr>
                                              <w:divsChild>
                                                <w:div w:id="1227447607">
                                                  <w:marLeft w:val="0"/>
                                                  <w:marRight w:val="0"/>
                                                  <w:marTop w:val="0"/>
                                                  <w:marBottom w:val="0"/>
                                                  <w:divBdr>
                                                    <w:top w:val="none" w:sz="0" w:space="0" w:color="auto"/>
                                                    <w:left w:val="none" w:sz="0" w:space="0" w:color="auto"/>
                                                    <w:bottom w:val="none" w:sz="0" w:space="0" w:color="auto"/>
                                                    <w:right w:val="none" w:sz="0" w:space="0" w:color="auto"/>
                                                  </w:divBdr>
                                                  <w:divsChild>
                                                    <w:div w:id="118425445">
                                                      <w:marLeft w:val="0"/>
                                                      <w:marRight w:val="0"/>
                                                      <w:marTop w:val="0"/>
                                                      <w:marBottom w:val="0"/>
                                                      <w:divBdr>
                                                        <w:top w:val="none" w:sz="0" w:space="0" w:color="auto"/>
                                                        <w:left w:val="none" w:sz="0" w:space="0" w:color="auto"/>
                                                        <w:bottom w:val="none" w:sz="0" w:space="0" w:color="auto"/>
                                                        <w:right w:val="none" w:sz="0" w:space="0" w:color="auto"/>
                                                      </w:divBdr>
                                                      <w:divsChild>
                                                        <w:div w:id="11275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814063">
          <w:marLeft w:val="0"/>
          <w:marRight w:val="0"/>
          <w:marTop w:val="0"/>
          <w:marBottom w:val="0"/>
          <w:divBdr>
            <w:top w:val="none" w:sz="0" w:space="0" w:color="auto"/>
            <w:left w:val="none" w:sz="0" w:space="0" w:color="auto"/>
            <w:bottom w:val="none" w:sz="0" w:space="0" w:color="auto"/>
            <w:right w:val="none" w:sz="0" w:space="0" w:color="auto"/>
          </w:divBdr>
          <w:divsChild>
            <w:div w:id="15526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8134">
      <w:bodyDiv w:val="1"/>
      <w:marLeft w:val="0"/>
      <w:marRight w:val="0"/>
      <w:marTop w:val="0"/>
      <w:marBottom w:val="0"/>
      <w:divBdr>
        <w:top w:val="none" w:sz="0" w:space="0" w:color="auto"/>
        <w:left w:val="none" w:sz="0" w:space="0" w:color="auto"/>
        <w:bottom w:val="none" w:sz="0" w:space="0" w:color="auto"/>
        <w:right w:val="none" w:sz="0" w:space="0" w:color="auto"/>
      </w:divBdr>
      <w:divsChild>
        <w:div w:id="1789006790">
          <w:marLeft w:val="0"/>
          <w:marRight w:val="0"/>
          <w:marTop w:val="0"/>
          <w:marBottom w:val="0"/>
          <w:divBdr>
            <w:top w:val="none" w:sz="0" w:space="0" w:color="auto"/>
            <w:left w:val="none" w:sz="0" w:space="0" w:color="auto"/>
            <w:bottom w:val="none" w:sz="0" w:space="0" w:color="auto"/>
            <w:right w:val="none" w:sz="0" w:space="0" w:color="auto"/>
          </w:divBdr>
          <w:divsChild>
            <w:div w:id="37054214">
              <w:marLeft w:val="0"/>
              <w:marRight w:val="0"/>
              <w:marTop w:val="0"/>
              <w:marBottom w:val="0"/>
              <w:divBdr>
                <w:top w:val="none" w:sz="0" w:space="0" w:color="auto"/>
                <w:left w:val="none" w:sz="0" w:space="0" w:color="auto"/>
                <w:bottom w:val="none" w:sz="0" w:space="0" w:color="auto"/>
                <w:right w:val="none" w:sz="0" w:space="0" w:color="auto"/>
              </w:divBdr>
              <w:divsChild>
                <w:div w:id="173227753">
                  <w:marLeft w:val="0"/>
                  <w:marRight w:val="0"/>
                  <w:marTop w:val="0"/>
                  <w:marBottom w:val="0"/>
                  <w:divBdr>
                    <w:top w:val="none" w:sz="0" w:space="0" w:color="auto"/>
                    <w:left w:val="none" w:sz="0" w:space="0" w:color="auto"/>
                    <w:bottom w:val="none" w:sz="0" w:space="0" w:color="auto"/>
                    <w:right w:val="none" w:sz="0" w:space="0" w:color="auto"/>
                  </w:divBdr>
                  <w:divsChild>
                    <w:div w:id="1649018670">
                      <w:marLeft w:val="0"/>
                      <w:marRight w:val="0"/>
                      <w:marTop w:val="0"/>
                      <w:marBottom w:val="0"/>
                      <w:divBdr>
                        <w:top w:val="none" w:sz="0" w:space="0" w:color="auto"/>
                        <w:left w:val="none" w:sz="0" w:space="0" w:color="auto"/>
                        <w:bottom w:val="none" w:sz="0" w:space="0" w:color="auto"/>
                        <w:right w:val="none" w:sz="0" w:space="0" w:color="auto"/>
                      </w:divBdr>
                      <w:divsChild>
                        <w:div w:id="1456753341">
                          <w:marLeft w:val="0"/>
                          <w:marRight w:val="0"/>
                          <w:marTop w:val="0"/>
                          <w:marBottom w:val="0"/>
                          <w:divBdr>
                            <w:top w:val="none" w:sz="0" w:space="0" w:color="auto"/>
                            <w:left w:val="none" w:sz="0" w:space="0" w:color="auto"/>
                            <w:bottom w:val="none" w:sz="0" w:space="0" w:color="auto"/>
                            <w:right w:val="none" w:sz="0" w:space="0" w:color="auto"/>
                          </w:divBdr>
                          <w:divsChild>
                            <w:div w:id="1767923481">
                              <w:marLeft w:val="0"/>
                              <w:marRight w:val="0"/>
                              <w:marTop w:val="0"/>
                              <w:marBottom w:val="0"/>
                              <w:divBdr>
                                <w:top w:val="none" w:sz="0" w:space="0" w:color="auto"/>
                                <w:left w:val="none" w:sz="0" w:space="0" w:color="auto"/>
                                <w:bottom w:val="none" w:sz="0" w:space="0" w:color="auto"/>
                                <w:right w:val="none" w:sz="0" w:space="0" w:color="auto"/>
                              </w:divBdr>
                              <w:divsChild>
                                <w:div w:id="1415930906">
                                  <w:marLeft w:val="0"/>
                                  <w:marRight w:val="0"/>
                                  <w:marTop w:val="0"/>
                                  <w:marBottom w:val="0"/>
                                  <w:divBdr>
                                    <w:top w:val="none" w:sz="0" w:space="0" w:color="auto"/>
                                    <w:left w:val="none" w:sz="0" w:space="0" w:color="auto"/>
                                    <w:bottom w:val="none" w:sz="0" w:space="0" w:color="auto"/>
                                    <w:right w:val="none" w:sz="0" w:space="0" w:color="auto"/>
                                  </w:divBdr>
                                  <w:divsChild>
                                    <w:div w:id="1234124810">
                                      <w:marLeft w:val="0"/>
                                      <w:marRight w:val="0"/>
                                      <w:marTop w:val="0"/>
                                      <w:marBottom w:val="0"/>
                                      <w:divBdr>
                                        <w:top w:val="none" w:sz="0" w:space="0" w:color="auto"/>
                                        <w:left w:val="none" w:sz="0" w:space="0" w:color="auto"/>
                                        <w:bottom w:val="none" w:sz="0" w:space="0" w:color="auto"/>
                                        <w:right w:val="none" w:sz="0" w:space="0" w:color="auto"/>
                                      </w:divBdr>
                                      <w:divsChild>
                                        <w:div w:id="1735352172">
                                          <w:marLeft w:val="0"/>
                                          <w:marRight w:val="0"/>
                                          <w:marTop w:val="0"/>
                                          <w:marBottom w:val="0"/>
                                          <w:divBdr>
                                            <w:top w:val="none" w:sz="0" w:space="0" w:color="auto"/>
                                            <w:left w:val="none" w:sz="0" w:space="0" w:color="auto"/>
                                            <w:bottom w:val="none" w:sz="0" w:space="0" w:color="auto"/>
                                            <w:right w:val="none" w:sz="0" w:space="0" w:color="auto"/>
                                          </w:divBdr>
                                          <w:divsChild>
                                            <w:div w:id="1761442617">
                                              <w:marLeft w:val="0"/>
                                              <w:marRight w:val="0"/>
                                              <w:marTop w:val="0"/>
                                              <w:marBottom w:val="0"/>
                                              <w:divBdr>
                                                <w:top w:val="none" w:sz="0" w:space="0" w:color="auto"/>
                                                <w:left w:val="none" w:sz="0" w:space="0" w:color="auto"/>
                                                <w:bottom w:val="none" w:sz="0" w:space="0" w:color="auto"/>
                                                <w:right w:val="none" w:sz="0" w:space="0" w:color="auto"/>
                                              </w:divBdr>
                                              <w:divsChild>
                                                <w:div w:id="1992056888">
                                                  <w:marLeft w:val="0"/>
                                                  <w:marRight w:val="0"/>
                                                  <w:marTop w:val="0"/>
                                                  <w:marBottom w:val="0"/>
                                                  <w:divBdr>
                                                    <w:top w:val="none" w:sz="0" w:space="0" w:color="auto"/>
                                                    <w:left w:val="none" w:sz="0" w:space="0" w:color="auto"/>
                                                    <w:bottom w:val="none" w:sz="0" w:space="0" w:color="auto"/>
                                                    <w:right w:val="none" w:sz="0" w:space="0" w:color="auto"/>
                                                  </w:divBdr>
                                                  <w:divsChild>
                                                    <w:div w:id="1714189790">
                                                      <w:marLeft w:val="0"/>
                                                      <w:marRight w:val="0"/>
                                                      <w:marTop w:val="0"/>
                                                      <w:marBottom w:val="0"/>
                                                      <w:divBdr>
                                                        <w:top w:val="none" w:sz="0" w:space="0" w:color="auto"/>
                                                        <w:left w:val="none" w:sz="0" w:space="0" w:color="auto"/>
                                                        <w:bottom w:val="none" w:sz="0" w:space="0" w:color="auto"/>
                                                        <w:right w:val="none" w:sz="0" w:space="0" w:color="auto"/>
                                                      </w:divBdr>
                                                      <w:divsChild>
                                                        <w:div w:id="7340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038104">
          <w:marLeft w:val="0"/>
          <w:marRight w:val="0"/>
          <w:marTop w:val="0"/>
          <w:marBottom w:val="0"/>
          <w:divBdr>
            <w:top w:val="none" w:sz="0" w:space="0" w:color="auto"/>
            <w:left w:val="none" w:sz="0" w:space="0" w:color="auto"/>
            <w:bottom w:val="none" w:sz="0" w:space="0" w:color="auto"/>
            <w:right w:val="none" w:sz="0" w:space="0" w:color="auto"/>
          </w:divBdr>
          <w:divsChild>
            <w:div w:id="1971933245">
              <w:marLeft w:val="0"/>
              <w:marRight w:val="0"/>
              <w:marTop w:val="0"/>
              <w:marBottom w:val="0"/>
              <w:divBdr>
                <w:top w:val="none" w:sz="0" w:space="0" w:color="auto"/>
                <w:left w:val="none" w:sz="0" w:space="0" w:color="auto"/>
                <w:bottom w:val="none" w:sz="0" w:space="0" w:color="auto"/>
                <w:right w:val="none" w:sz="0" w:space="0" w:color="auto"/>
              </w:divBdr>
              <w:divsChild>
                <w:div w:id="1508642159">
                  <w:marLeft w:val="0"/>
                  <w:marRight w:val="0"/>
                  <w:marTop w:val="0"/>
                  <w:marBottom w:val="0"/>
                  <w:divBdr>
                    <w:top w:val="none" w:sz="0" w:space="0" w:color="auto"/>
                    <w:left w:val="none" w:sz="0" w:space="0" w:color="auto"/>
                    <w:bottom w:val="none" w:sz="0" w:space="0" w:color="auto"/>
                    <w:right w:val="none" w:sz="0" w:space="0" w:color="auto"/>
                  </w:divBdr>
                  <w:divsChild>
                    <w:div w:id="602222284">
                      <w:marLeft w:val="0"/>
                      <w:marRight w:val="0"/>
                      <w:marTop w:val="0"/>
                      <w:marBottom w:val="0"/>
                      <w:divBdr>
                        <w:top w:val="none" w:sz="0" w:space="0" w:color="auto"/>
                        <w:left w:val="none" w:sz="0" w:space="0" w:color="auto"/>
                        <w:bottom w:val="none" w:sz="0" w:space="0" w:color="auto"/>
                        <w:right w:val="none" w:sz="0" w:space="0" w:color="auto"/>
                      </w:divBdr>
                      <w:divsChild>
                        <w:div w:id="1889492356">
                          <w:marLeft w:val="0"/>
                          <w:marRight w:val="0"/>
                          <w:marTop w:val="0"/>
                          <w:marBottom w:val="0"/>
                          <w:divBdr>
                            <w:top w:val="none" w:sz="0" w:space="0" w:color="auto"/>
                            <w:left w:val="none" w:sz="0" w:space="0" w:color="auto"/>
                            <w:bottom w:val="none" w:sz="0" w:space="0" w:color="auto"/>
                            <w:right w:val="none" w:sz="0" w:space="0" w:color="auto"/>
                          </w:divBdr>
                          <w:divsChild>
                            <w:div w:id="11035211">
                              <w:marLeft w:val="0"/>
                              <w:marRight w:val="0"/>
                              <w:marTop w:val="0"/>
                              <w:marBottom w:val="0"/>
                              <w:divBdr>
                                <w:top w:val="none" w:sz="0" w:space="0" w:color="auto"/>
                                <w:left w:val="none" w:sz="0" w:space="0" w:color="auto"/>
                                <w:bottom w:val="none" w:sz="0" w:space="0" w:color="auto"/>
                                <w:right w:val="none" w:sz="0" w:space="0" w:color="auto"/>
                              </w:divBdr>
                              <w:divsChild>
                                <w:div w:id="1621691256">
                                  <w:marLeft w:val="0"/>
                                  <w:marRight w:val="0"/>
                                  <w:marTop w:val="0"/>
                                  <w:marBottom w:val="0"/>
                                  <w:divBdr>
                                    <w:top w:val="none" w:sz="0" w:space="0" w:color="auto"/>
                                    <w:left w:val="none" w:sz="0" w:space="0" w:color="auto"/>
                                    <w:bottom w:val="none" w:sz="0" w:space="0" w:color="auto"/>
                                    <w:right w:val="none" w:sz="0" w:space="0" w:color="auto"/>
                                  </w:divBdr>
                                  <w:divsChild>
                                    <w:div w:id="1967540815">
                                      <w:marLeft w:val="0"/>
                                      <w:marRight w:val="0"/>
                                      <w:marTop w:val="0"/>
                                      <w:marBottom w:val="0"/>
                                      <w:divBdr>
                                        <w:top w:val="none" w:sz="0" w:space="0" w:color="auto"/>
                                        <w:left w:val="none" w:sz="0" w:space="0" w:color="auto"/>
                                        <w:bottom w:val="none" w:sz="0" w:space="0" w:color="auto"/>
                                        <w:right w:val="none" w:sz="0" w:space="0" w:color="auto"/>
                                      </w:divBdr>
                                      <w:divsChild>
                                        <w:div w:id="1068728038">
                                          <w:marLeft w:val="0"/>
                                          <w:marRight w:val="0"/>
                                          <w:marTop w:val="0"/>
                                          <w:marBottom w:val="0"/>
                                          <w:divBdr>
                                            <w:top w:val="none" w:sz="0" w:space="0" w:color="auto"/>
                                            <w:left w:val="none" w:sz="0" w:space="0" w:color="auto"/>
                                            <w:bottom w:val="none" w:sz="0" w:space="0" w:color="auto"/>
                                            <w:right w:val="none" w:sz="0" w:space="0" w:color="auto"/>
                                          </w:divBdr>
                                          <w:divsChild>
                                            <w:div w:id="265769568">
                                              <w:marLeft w:val="0"/>
                                              <w:marRight w:val="0"/>
                                              <w:marTop w:val="0"/>
                                              <w:marBottom w:val="0"/>
                                              <w:divBdr>
                                                <w:top w:val="none" w:sz="0" w:space="0" w:color="auto"/>
                                                <w:left w:val="none" w:sz="0" w:space="0" w:color="auto"/>
                                                <w:bottom w:val="none" w:sz="0" w:space="0" w:color="auto"/>
                                                <w:right w:val="none" w:sz="0" w:space="0" w:color="auto"/>
                                              </w:divBdr>
                                              <w:divsChild>
                                                <w:div w:id="2105371249">
                                                  <w:marLeft w:val="0"/>
                                                  <w:marRight w:val="0"/>
                                                  <w:marTop w:val="0"/>
                                                  <w:marBottom w:val="0"/>
                                                  <w:divBdr>
                                                    <w:top w:val="none" w:sz="0" w:space="0" w:color="auto"/>
                                                    <w:left w:val="none" w:sz="0" w:space="0" w:color="auto"/>
                                                    <w:bottom w:val="none" w:sz="0" w:space="0" w:color="auto"/>
                                                    <w:right w:val="none" w:sz="0" w:space="0" w:color="auto"/>
                                                  </w:divBdr>
                                                  <w:divsChild>
                                                    <w:div w:id="616912195">
                                                      <w:marLeft w:val="0"/>
                                                      <w:marRight w:val="0"/>
                                                      <w:marTop w:val="0"/>
                                                      <w:marBottom w:val="0"/>
                                                      <w:divBdr>
                                                        <w:top w:val="none" w:sz="0" w:space="0" w:color="auto"/>
                                                        <w:left w:val="none" w:sz="0" w:space="0" w:color="auto"/>
                                                        <w:bottom w:val="none" w:sz="0" w:space="0" w:color="auto"/>
                                                        <w:right w:val="none" w:sz="0" w:space="0" w:color="auto"/>
                                                      </w:divBdr>
                                                      <w:divsChild>
                                                        <w:div w:id="5178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431290">
          <w:marLeft w:val="0"/>
          <w:marRight w:val="0"/>
          <w:marTop w:val="0"/>
          <w:marBottom w:val="0"/>
          <w:divBdr>
            <w:top w:val="none" w:sz="0" w:space="0" w:color="auto"/>
            <w:left w:val="none" w:sz="0" w:space="0" w:color="auto"/>
            <w:bottom w:val="none" w:sz="0" w:space="0" w:color="auto"/>
            <w:right w:val="none" w:sz="0" w:space="0" w:color="auto"/>
          </w:divBdr>
          <w:divsChild>
            <w:div w:id="5319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28193">
      <w:bodyDiv w:val="1"/>
      <w:marLeft w:val="0"/>
      <w:marRight w:val="0"/>
      <w:marTop w:val="0"/>
      <w:marBottom w:val="0"/>
      <w:divBdr>
        <w:top w:val="none" w:sz="0" w:space="0" w:color="auto"/>
        <w:left w:val="none" w:sz="0" w:space="0" w:color="auto"/>
        <w:bottom w:val="none" w:sz="0" w:space="0" w:color="auto"/>
        <w:right w:val="none" w:sz="0" w:space="0" w:color="auto"/>
      </w:divBdr>
      <w:divsChild>
        <w:div w:id="686758549">
          <w:marLeft w:val="0"/>
          <w:marRight w:val="0"/>
          <w:marTop w:val="0"/>
          <w:marBottom w:val="0"/>
          <w:divBdr>
            <w:top w:val="none" w:sz="0" w:space="0" w:color="auto"/>
            <w:left w:val="none" w:sz="0" w:space="0" w:color="auto"/>
            <w:bottom w:val="none" w:sz="0" w:space="0" w:color="auto"/>
            <w:right w:val="none" w:sz="0" w:space="0" w:color="auto"/>
          </w:divBdr>
          <w:divsChild>
            <w:div w:id="684598749">
              <w:marLeft w:val="0"/>
              <w:marRight w:val="0"/>
              <w:marTop w:val="0"/>
              <w:marBottom w:val="0"/>
              <w:divBdr>
                <w:top w:val="none" w:sz="0" w:space="0" w:color="auto"/>
                <w:left w:val="none" w:sz="0" w:space="0" w:color="auto"/>
                <w:bottom w:val="none" w:sz="0" w:space="0" w:color="auto"/>
                <w:right w:val="none" w:sz="0" w:space="0" w:color="auto"/>
              </w:divBdr>
              <w:divsChild>
                <w:div w:id="1605384477">
                  <w:marLeft w:val="0"/>
                  <w:marRight w:val="0"/>
                  <w:marTop w:val="0"/>
                  <w:marBottom w:val="0"/>
                  <w:divBdr>
                    <w:top w:val="none" w:sz="0" w:space="0" w:color="auto"/>
                    <w:left w:val="none" w:sz="0" w:space="0" w:color="auto"/>
                    <w:bottom w:val="none" w:sz="0" w:space="0" w:color="auto"/>
                    <w:right w:val="none" w:sz="0" w:space="0" w:color="auto"/>
                  </w:divBdr>
                  <w:divsChild>
                    <w:div w:id="324893063">
                      <w:marLeft w:val="0"/>
                      <w:marRight w:val="0"/>
                      <w:marTop w:val="0"/>
                      <w:marBottom w:val="0"/>
                      <w:divBdr>
                        <w:top w:val="none" w:sz="0" w:space="0" w:color="auto"/>
                        <w:left w:val="none" w:sz="0" w:space="0" w:color="auto"/>
                        <w:bottom w:val="none" w:sz="0" w:space="0" w:color="auto"/>
                        <w:right w:val="none" w:sz="0" w:space="0" w:color="auto"/>
                      </w:divBdr>
                      <w:divsChild>
                        <w:div w:id="761725529">
                          <w:marLeft w:val="0"/>
                          <w:marRight w:val="0"/>
                          <w:marTop w:val="0"/>
                          <w:marBottom w:val="0"/>
                          <w:divBdr>
                            <w:top w:val="none" w:sz="0" w:space="0" w:color="auto"/>
                            <w:left w:val="none" w:sz="0" w:space="0" w:color="auto"/>
                            <w:bottom w:val="none" w:sz="0" w:space="0" w:color="auto"/>
                            <w:right w:val="none" w:sz="0" w:space="0" w:color="auto"/>
                          </w:divBdr>
                          <w:divsChild>
                            <w:div w:id="128331277">
                              <w:marLeft w:val="0"/>
                              <w:marRight w:val="0"/>
                              <w:marTop w:val="0"/>
                              <w:marBottom w:val="0"/>
                              <w:divBdr>
                                <w:top w:val="none" w:sz="0" w:space="0" w:color="auto"/>
                                <w:left w:val="none" w:sz="0" w:space="0" w:color="auto"/>
                                <w:bottom w:val="none" w:sz="0" w:space="0" w:color="auto"/>
                                <w:right w:val="none" w:sz="0" w:space="0" w:color="auto"/>
                              </w:divBdr>
                              <w:divsChild>
                                <w:div w:id="1563321952">
                                  <w:marLeft w:val="0"/>
                                  <w:marRight w:val="0"/>
                                  <w:marTop w:val="0"/>
                                  <w:marBottom w:val="0"/>
                                  <w:divBdr>
                                    <w:top w:val="none" w:sz="0" w:space="0" w:color="auto"/>
                                    <w:left w:val="none" w:sz="0" w:space="0" w:color="auto"/>
                                    <w:bottom w:val="none" w:sz="0" w:space="0" w:color="auto"/>
                                    <w:right w:val="none" w:sz="0" w:space="0" w:color="auto"/>
                                  </w:divBdr>
                                  <w:divsChild>
                                    <w:div w:id="1862890563">
                                      <w:marLeft w:val="0"/>
                                      <w:marRight w:val="0"/>
                                      <w:marTop w:val="0"/>
                                      <w:marBottom w:val="0"/>
                                      <w:divBdr>
                                        <w:top w:val="none" w:sz="0" w:space="0" w:color="auto"/>
                                        <w:left w:val="none" w:sz="0" w:space="0" w:color="auto"/>
                                        <w:bottom w:val="none" w:sz="0" w:space="0" w:color="auto"/>
                                        <w:right w:val="none" w:sz="0" w:space="0" w:color="auto"/>
                                      </w:divBdr>
                                      <w:divsChild>
                                        <w:div w:id="1845051963">
                                          <w:marLeft w:val="0"/>
                                          <w:marRight w:val="0"/>
                                          <w:marTop w:val="0"/>
                                          <w:marBottom w:val="0"/>
                                          <w:divBdr>
                                            <w:top w:val="none" w:sz="0" w:space="0" w:color="auto"/>
                                            <w:left w:val="none" w:sz="0" w:space="0" w:color="auto"/>
                                            <w:bottom w:val="none" w:sz="0" w:space="0" w:color="auto"/>
                                            <w:right w:val="none" w:sz="0" w:space="0" w:color="auto"/>
                                          </w:divBdr>
                                          <w:divsChild>
                                            <w:div w:id="1853374131">
                                              <w:marLeft w:val="0"/>
                                              <w:marRight w:val="0"/>
                                              <w:marTop w:val="0"/>
                                              <w:marBottom w:val="0"/>
                                              <w:divBdr>
                                                <w:top w:val="none" w:sz="0" w:space="0" w:color="auto"/>
                                                <w:left w:val="none" w:sz="0" w:space="0" w:color="auto"/>
                                                <w:bottom w:val="none" w:sz="0" w:space="0" w:color="auto"/>
                                                <w:right w:val="none" w:sz="0" w:space="0" w:color="auto"/>
                                              </w:divBdr>
                                              <w:divsChild>
                                                <w:div w:id="1883132449">
                                                  <w:marLeft w:val="0"/>
                                                  <w:marRight w:val="0"/>
                                                  <w:marTop w:val="0"/>
                                                  <w:marBottom w:val="0"/>
                                                  <w:divBdr>
                                                    <w:top w:val="none" w:sz="0" w:space="0" w:color="auto"/>
                                                    <w:left w:val="none" w:sz="0" w:space="0" w:color="auto"/>
                                                    <w:bottom w:val="none" w:sz="0" w:space="0" w:color="auto"/>
                                                    <w:right w:val="none" w:sz="0" w:space="0" w:color="auto"/>
                                                  </w:divBdr>
                                                  <w:divsChild>
                                                    <w:div w:id="665861881">
                                                      <w:marLeft w:val="0"/>
                                                      <w:marRight w:val="0"/>
                                                      <w:marTop w:val="0"/>
                                                      <w:marBottom w:val="0"/>
                                                      <w:divBdr>
                                                        <w:top w:val="none" w:sz="0" w:space="0" w:color="auto"/>
                                                        <w:left w:val="none" w:sz="0" w:space="0" w:color="auto"/>
                                                        <w:bottom w:val="none" w:sz="0" w:space="0" w:color="auto"/>
                                                        <w:right w:val="none" w:sz="0" w:space="0" w:color="auto"/>
                                                      </w:divBdr>
                                                      <w:divsChild>
                                                        <w:div w:id="14969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23203">
          <w:marLeft w:val="0"/>
          <w:marRight w:val="0"/>
          <w:marTop w:val="0"/>
          <w:marBottom w:val="0"/>
          <w:divBdr>
            <w:top w:val="none" w:sz="0" w:space="0" w:color="auto"/>
            <w:left w:val="none" w:sz="0" w:space="0" w:color="auto"/>
            <w:bottom w:val="none" w:sz="0" w:space="0" w:color="auto"/>
            <w:right w:val="none" w:sz="0" w:space="0" w:color="auto"/>
          </w:divBdr>
          <w:divsChild>
            <w:div w:id="976834504">
              <w:marLeft w:val="0"/>
              <w:marRight w:val="0"/>
              <w:marTop w:val="0"/>
              <w:marBottom w:val="0"/>
              <w:divBdr>
                <w:top w:val="none" w:sz="0" w:space="0" w:color="auto"/>
                <w:left w:val="none" w:sz="0" w:space="0" w:color="auto"/>
                <w:bottom w:val="none" w:sz="0" w:space="0" w:color="auto"/>
                <w:right w:val="none" w:sz="0" w:space="0" w:color="auto"/>
              </w:divBdr>
              <w:divsChild>
                <w:div w:id="1453209946">
                  <w:marLeft w:val="0"/>
                  <w:marRight w:val="0"/>
                  <w:marTop w:val="0"/>
                  <w:marBottom w:val="0"/>
                  <w:divBdr>
                    <w:top w:val="none" w:sz="0" w:space="0" w:color="auto"/>
                    <w:left w:val="none" w:sz="0" w:space="0" w:color="auto"/>
                    <w:bottom w:val="none" w:sz="0" w:space="0" w:color="auto"/>
                    <w:right w:val="none" w:sz="0" w:space="0" w:color="auto"/>
                  </w:divBdr>
                  <w:divsChild>
                    <w:div w:id="2122410270">
                      <w:marLeft w:val="0"/>
                      <w:marRight w:val="0"/>
                      <w:marTop w:val="0"/>
                      <w:marBottom w:val="0"/>
                      <w:divBdr>
                        <w:top w:val="none" w:sz="0" w:space="0" w:color="auto"/>
                        <w:left w:val="none" w:sz="0" w:space="0" w:color="auto"/>
                        <w:bottom w:val="none" w:sz="0" w:space="0" w:color="auto"/>
                        <w:right w:val="none" w:sz="0" w:space="0" w:color="auto"/>
                      </w:divBdr>
                      <w:divsChild>
                        <w:div w:id="429280461">
                          <w:marLeft w:val="0"/>
                          <w:marRight w:val="0"/>
                          <w:marTop w:val="0"/>
                          <w:marBottom w:val="0"/>
                          <w:divBdr>
                            <w:top w:val="none" w:sz="0" w:space="0" w:color="auto"/>
                            <w:left w:val="none" w:sz="0" w:space="0" w:color="auto"/>
                            <w:bottom w:val="none" w:sz="0" w:space="0" w:color="auto"/>
                            <w:right w:val="none" w:sz="0" w:space="0" w:color="auto"/>
                          </w:divBdr>
                          <w:divsChild>
                            <w:div w:id="886066776">
                              <w:marLeft w:val="0"/>
                              <w:marRight w:val="0"/>
                              <w:marTop w:val="0"/>
                              <w:marBottom w:val="0"/>
                              <w:divBdr>
                                <w:top w:val="none" w:sz="0" w:space="0" w:color="auto"/>
                                <w:left w:val="none" w:sz="0" w:space="0" w:color="auto"/>
                                <w:bottom w:val="none" w:sz="0" w:space="0" w:color="auto"/>
                                <w:right w:val="none" w:sz="0" w:space="0" w:color="auto"/>
                              </w:divBdr>
                              <w:divsChild>
                                <w:div w:id="1938244541">
                                  <w:marLeft w:val="0"/>
                                  <w:marRight w:val="0"/>
                                  <w:marTop w:val="0"/>
                                  <w:marBottom w:val="0"/>
                                  <w:divBdr>
                                    <w:top w:val="none" w:sz="0" w:space="0" w:color="auto"/>
                                    <w:left w:val="none" w:sz="0" w:space="0" w:color="auto"/>
                                    <w:bottom w:val="none" w:sz="0" w:space="0" w:color="auto"/>
                                    <w:right w:val="none" w:sz="0" w:space="0" w:color="auto"/>
                                  </w:divBdr>
                                  <w:divsChild>
                                    <w:div w:id="855926851">
                                      <w:marLeft w:val="0"/>
                                      <w:marRight w:val="0"/>
                                      <w:marTop w:val="0"/>
                                      <w:marBottom w:val="0"/>
                                      <w:divBdr>
                                        <w:top w:val="none" w:sz="0" w:space="0" w:color="auto"/>
                                        <w:left w:val="none" w:sz="0" w:space="0" w:color="auto"/>
                                        <w:bottom w:val="none" w:sz="0" w:space="0" w:color="auto"/>
                                        <w:right w:val="none" w:sz="0" w:space="0" w:color="auto"/>
                                      </w:divBdr>
                                      <w:divsChild>
                                        <w:div w:id="1878812924">
                                          <w:marLeft w:val="0"/>
                                          <w:marRight w:val="0"/>
                                          <w:marTop w:val="0"/>
                                          <w:marBottom w:val="0"/>
                                          <w:divBdr>
                                            <w:top w:val="none" w:sz="0" w:space="0" w:color="auto"/>
                                            <w:left w:val="none" w:sz="0" w:space="0" w:color="auto"/>
                                            <w:bottom w:val="none" w:sz="0" w:space="0" w:color="auto"/>
                                            <w:right w:val="none" w:sz="0" w:space="0" w:color="auto"/>
                                          </w:divBdr>
                                          <w:divsChild>
                                            <w:div w:id="782965294">
                                              <w:marLeft w:val="0"/>
                                              <w:marRight w:val="0"/>
                                              <w:marTop w:val="0"/>
                                              <w:marBottom w:val="0"/>
                                              <w:divBdr>
                                                <w:top w:val="none" w:sz="0" w:space="0" w:color="auto"/>
                                                <w:left w:val="none" w:sz="0" w:space="0" w:color="auto"/>
                                                <w:bottom w:val="none" w:sz="0" w:space="0" w:color="auto"/>
                                                <w:right w:val="none" w:sz="0" w:space="0" w:color="auto"/>
                                              </w:divBdr>
                                              <w:divsChild>
                                                <w:div w:id="1783645146">
                                                  <w:marLeft w:val="0"/>
                                                  <w:marRight w:val="0"/>
                                                  <w:marTop w:val="0"/>
                                                  <w:marBottom w:val="0"/>
                                                  <w:divBdr>
                                                    <w:top w:val="none" w:sz="0" w:space="0" w:color="auto"/>
                                                    <w:left w:val="none" w:sz="0" w:space="0" w:color="auto"/>
                                                    <w:bottom w:val="none" w:sz="0" w:space="0" w:color="auto"/>
                                                    <w:right w:val="none" w:sz="0" w:space="0" w:color="auto"/>
                                                  </w:divBdr>
                                                  <w:divsChild>
                                                    <w:div w:id="918712037">
                                                      <w:marLeft w:val="0"/>
                                                      <w:marRight w:val="0"/>
                                                      <w:marTop w:val="0"/>
                                                      <w:marBottom w:val="0"/>
                                                      <w:divBdr>
                                                        <w:top w:val="none" w:sz="0" w:space="0" w:color="auto"/>
                                                        <w:left w:val="none" w:sz="0" w:space="0" w:color="auto"/>
                                                        <w:bottom w:val="none" w:sz="0" w:space="0" w:color="auto"/>
                                                        <w:right w:val="none" w:sz="0" w:space="0" w:color="auto"/>
                                                      </w:divBdr>
                                                      <w:divsChild>
                                                        <w:div w:id="15523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900">
          <w:marLeft w:val="0"/>
          <w:marRight w:val="0"/>
          <w:marTop w:val="0"/>
          <w:marBottom w:val="0"/>
          <w:divBdr>
            <w:top w:val="none" w:sz="0" w:space="0" w:color="auto"/>
            <w:left w:val="none" w:sz="0" w:space="0" w:color="auto"/>
            <w:bottom w:val="none" w:sz="0" w:space="0" w:color="auto"/>
            <w:right w:val="none" w:sz="0" w:space="0" w:color="auto"/>
          </w:divBdr>
          <w:divsChild>
            <w:div w:id="181669789">
              <w:marLeft w:val="0"/>
              <w:marRight w:val="0"/>
              <w:marTop w:val="0"/>
              <w:marBottom w:val="0"/>
              <w:divBdr>
                <w:top w:val="none" w:sz="0" w:space="0" w:color="auto"/>
                <w:left w:val="none" w:sz="0" w:space="0" w:color="auto"/>
                <w:bottom w:val="none" w:sz="0" w:space="0" w:color="auto"/>
                <w:right w:val="none" w:sz="0" w:space="0" w:color="auto"/>
              </w:divBdr>
            </w:div>
          </w:divsChild>
        </w:div>
        <w:div w:id="1185482381">
          <w:marLeft w:val="0"/>
          <w:marRight w:val="0"/>
          <w:marTop w:val="0"/>
          <w:marBottom w:val="0"/>
          <w:divBdr>
            <w:top w:val="none" w:sz="0" w:space="0" w:color="auto"/>
            <w:left w:val="none" w:sz="0" w:space="0" w:color="auto"/>
            <w:bottom w:val="none" w:sz="0" w:space="0" w:color="auto"/>
            <w:right w:val="none" w:sz="0" w:space="0" w:color="auto"/>
          </w:divBdr>
          <w:divsChild>
            <w:div w:id="10637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4868">
      <w:bodyDiv w:val="1"/>
      <w:marLeft w:val="0"/>
      <w:marRight w:val="0"/>
      <w:marTop w:val="0"/>
      <w:marBottom w:val="0"/>
      <w:divBdr>
        <w:top w:val="none" w:sz="0" w:space="0" w:color="auto"/>
        <w:left w:val="none" w:sz="0" w:space="0" w:color="auto"/>
        <w:bottom w:val="none" w:sz="0" w:space="0" w:color="auto"/>
        <w:right w:val="none" w:sz="0" w:space="0" w:color="auto"/>
      </w:divBdr>
      <w:divsChild>
        <w:div w:id="802845656">
          <w:marLeft w:val="0"/>
          <w:marRight w:val="0"/>
          <w:marTop w:val="0"/>
          <w:marBottom w:val="0"/>
          <w:divBdr>
            <w:top w:val="none" w:sz="0" w:space="0" w:color="auto"/>
            <w:left w:val="none" w:sz="0" w:space="0" w:color="auto"/>
            <w:bottom w:val="none" w:sz="0" w:space="0" w:color="auto"/>
            <w:right w:val="none" w:sz="0" w:space="0" w:color="auto"/>
          </w:divBdr>
          <w:divsChild>
            <w:div w:id="1753771454">
              <w:marLeft w:val="0"/>
              <w:marRight w:val="0"/>
              <w:marTop w:val="0"/>
              <w:marBottom w:val="0"/>
              <w:divBdr>
                <w:top w:val="none" w:sz="0" w:space="0" w:color="auto"/>
                <w:left w:val="none" w:sz="0" w:space="0" w:color="auto"/>
                <w:bottom w:val="none" w:sz="0" w:space="0" w:color="auto"/>
                <w:right w:val="none" w:sz="0" w:space="0" w:color="auto"/>
              </w:divBdr>
              <w:divsChild>
                <w:div w:id="1522165263">
                  <w:marLeft w:val="0"/>
                  <w:marRight w:val="0"/>
                  <w:marTop w:val="0"/>
                  <w:marBottom w:val="0"/>
                  <w:divBdr>
                    <w:top w:val="none" w:sz="0" w:space="0" w:color="auto"/>
                    <w:left w:val="none" w:sz="0" w:space="0" w:color="auto"/>
                    <w:bottom w:val="none" w:sz="0" w:space="0" w:color="auto"/>
                    <w:right w:val="none" w:sz="0" w:space="0" w:color="auto"/>
                  </w:divBdr>
                  <w:divsChild>
                    <w:div w:id="1016081487">
                      <w:marLeft w:val="0"/>
                      <w:marRight w:val="0"/>
                      <w:marTop w:val="0"/>
                      <w:marBottom w:val="0"/>
                      <w:divBdr>
                        <w:top w:val="none" w:sz="0" w:space="0" w:color="auto"/>
                        <w:left w:val="none" w:sz="0" w:space="0" w:color="auto"/>
                        <w:bottom w:val="none" w:sz="0" w:space="0" w:color="auto"/>
                        <w:right w:val="none" w:sz="0" w:space="0" w:color="auto"/>
                      </w:divBdr>
                      <w:divsChild>
                        <w:div w:id="2008052555">
                          <w:marLeft w:val="0"/>
                          <w:marRight w:val="0"/>
                          <w:marTop w:val="0"/>
                          <w:marBottom w:val="0"/>
                          <w:divBdr>
                            <w:top w:val="none" w:sz="0" w:space="0" w:color="auto"/>
                            <w:left w:val="none" w:sz="0" w:space="0" w:color="auto"/>
                            <w:bottom w:val="none" w:sz="0" w:space="0" w:color="auto"/>
                            <w:right w:val="none" w:sz="0" w:space="0" w:color="auto"/>
                          </w:divBdr>
                          <w:divsChild>
                            <w:div w:id="289095507">
                              <w:marLeft w:val="0"/>
                              <w:marRight w:val="0"/>
                              <w:marTop w:val="0"/>
                              <w:marBottom w:val="0"/>
                              <w:divBdr>
                                <w:top w:val="none" w:sz="0" w:space="0" w:color="auto"/>
                                <w:left w:val="none" w:sz="0" w:space="0" w:color="auto"/>
                                <w:bottom w:val="none" w:sz="0" w:space="0" w:color="auto"/>
                                <w:right w:val="none" w:sz="0" w:space="0" w:color="auto"/>
                              </w:divBdr>
                              <w:divsChild>
                                <w:div w:id="208104319">
                                  <w:marLeft w:val="0"/>
                                  <w:marRight w:val="0"/>
                                  <w:marTop w:val="0"/>
                                  <w:marBottom w:val="0"/>
                                  <w:divBdr>
                                    <w:top w:val="none" w:sz="0" w:space="0" w:color="auto"/>
                                    <w:left w:val="none" w:sz="0" w:space="0" w:color="auto"/>
                                    <w:bottom w:val="none" w:sz="0" w:space="0" w:color="auto"/>
                                    <w:right w:val="none" w:sz="0" w:space="0" w:color="auto"/>
                                  </w:divBdr>
                                  <w:divsChild>
                                    <w:div w:id="125897736">
                                      <w:marLeft w:val="0"/>
                                      <w:marRight w:val="0"/>
                                      <w:marTop w:val="0"/>
                                      <w:marBottom w:val="0"/>
                                      <w:divBdr>
                                        <w:top w:val="none" w:sz="0" w:space="0" w:color="auto"/>
                                        <w:left w:val="none" w:sz="0" w:space="0" w:color="auto"/>
                                        <w:bottom w:val="none" w:sz="0" w:space="0" w:color="auto"/>
                                        <w:right w:val="none" w:sz="0" w:space="0" w:color="auto"/>
                                      </w:divBdr>
                                      <w:divsChild>
                                        <w:div w:id="1033388300">
                                          <w:marLeft w:val="0"/>
                                          <w:marRight w:val="0"/>
                                          <w:marTop w:val="0"/>
                                          <w:marBottom w:val="0"/>
                                          <w:divBdr>
                                            <w:top w:val="none" w:sz="0" w:space="0" w:color="auto"/>
                                            <w:left w:val="none" w:sz="0" w:space="0" w:color="auto"/>
                                            <w:bottom w:val="none" w:sz="0" w:space="0" w:color="auto"/>
                                            <w:right w:val="none" w:sz="0" w:space="0" w:color="auto"/>
                                          </w:divBdr>
                                          <w:divsChild>
                                            <w:div w:id="325675307">
                                              <w:marLeft w:val="0"/>
                                              <w:marRight w:val="0"/>
                                              <w:marTop w:val="0"/>
                                              <w:marBottom w:val="0"/>
                                              <w:divBdr>
                                                <w:top w:val="none" w:sz="0" w:space="0" w:color="auto"/>
                                                <w:left w:val="none" w:sz="0" w:space="0" w:color="auto"/>
                                                <w:bottom w:val="none" w:sz="0" w:space="0" w:color="auto"/>
                                                <w:right w:val="none" w:sz="0" w:space="0" w:color="auto"/>
                                              </w:divBdr>
                                              <w:divsChild>
                                                <w:div w:id="1933080812">
                                                  <w:marLeft w:val="0"/>
                                                  <w:marRight w:val="0"/>
                                                  <w:marTop w:val="0"/>
                                                  <w:marBottom w:val="0"/>
                                                  <w:divBdr>
                                                    <w:top w:val="none" w:sz="0" w:space="0" w:color="auto"/>
                                                    <w:left w:val="none" w:sz="0" w:space="0" w:color="auto"/>
                                                    <w:bottom w:val="none" w:sz="0" w:space="0" w:color="auto"/>
                                                    <w:right w:val="none" w:sz="0" w:space="0" w:color="auto"/>
                                                  </w:divBdr>
                                                  <w:divsChild>
                                                    <w:div w:id="1840196877">
                                                      <w:marLeft w:val="0"/>
                                                      <w:marRight w:val="0"/>
                                                      <w:marTop w:val="0"/>
                                                      <w:marBottom w:val="0"/>
                                                      <w:divBdr>
                                                        <w:top w:val="none" w:sz="0" w:space="0" w:color="auto"/>
                                                        <w:left w:val="none" w:sz="0" w:space="0" w:color="auto"/>
                                                        <w:bottom w:val="none" w:sz="0" w:space="0" w:color="auto"/>
                                                        <w:right w:val="none" w:sz="0" w:space="0" w:color="auto"/>
                                                      </w:divBdr>
                                                      <w:divsChild>
                                                        <w:div w:id="785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259811">
          <w:marLeft w:val="0"/>
          <w:marRight w:val="0"/>
          <w:marTop w:val="0"/>
          <w:marBottom w:val="0"/>
          <w:divBdr>
            <w:top w:val="none" w:sz="0" w:space="0" w:color="auto"/>
            <w:left w:val="none" w:sz="0" w:space="0" w:color="auto"/>
            <w:bottom w:val="none" w:sz="0" w:space="0" w:color="auto"/>
            <w:right w:val="none" w:sz="0" w:space="0" w:color="auto"/>
          </w:divBdr>
          <w:divsChild>
            <w:div w:id="99835933">
              <w:marLeft w:val="0"/>
              <w:marRight w:val="0"/>
              <w:marTop w:val="0"/>
              <w:marBottom w:val="0"/>
              <w:divBdr>
                <w:top w:val="none" w:sz="0" w:space="0" w:color="auto"/>
                <w:left w:val="none" w:sz="0" w:space="0" w:color="auto"/>
                <w:bottom w:val="none" w:sz="0" w:space="0" w:color="auto"/>
                <w:right w:val="none" w:sz="0" w:space="0" w:color="auto"/>
              </w:divBdr>
              <w:divsChild>
                <w:div w:id="1262101964">
                  <w:marLeft w:val="0"/>
                  <w:marRight w:val="0"/>
                  <w:marTop w:val="0"/>
                  <w:marBottom w:val="0"/>
                  <w:divBdr>
                    <w:top w:val="none" w:sz="0" w:space="0" w:color="auto"/>
                    <w:left w:val="none" w:sz="0" w:space="0" w:color="auto"/>
                    <w:bottom w:val="none" w:sz="0" w:space="0" w:color="auto"/>
                    <w:right w:val="none" w:sz="0" w:space="0" w:color="auto"/>
                  </w:divBdr>
                  <w:divsChild>
                    <w:div w:id="117073055">
                      <w:marLeft w:val="0"/>
                      <w:marRight w:val="0"/>
                      <w:marTop w:val="0"/>
                      <w:marBottom w:val="0"/>
                      <w:divBdr>
                        <w:top w:val="none" w:sz="0" w:space="0" w:color="auto"/>
                        <w:left w:val="none" w:sz="0" w:space="0" w:color="auto"/>
                        <w:bottom w:val="none" w:sz="0" w:space="0" w:color="auto"/>
                        <w:right w:val="none" w:sz="0" w:space="0" w:color="auto"/>
                      </w:divBdr>
                      <w:divsChild>
                        <w:div w:id="2093696522">
                          <w:marLeft w:val="0"/>
                          <w:marRight w:val="0"/>
                          <w:marTop w:val="0"/>
                          <w:marBottom w:val="0"/>
                          <w:divBdr>
                            <w:top w:val="none" w:sz="0" w:space="0" w:color="auto"/>
                            <w:left w:val="none" w:sz="0" w:space="0" w:color="auto"/>
                            <w:bottom w:val="none" w:sz="0" w:space="0" w:color="auto"/>
                            <w:right w:val="none" w:sz="0" w:space="0" w:color="auto"/>
                          </w:divBdr>
                          <w:divsChild>
                            <w:div w:id="706026718">
                              <w:marLeft w:val="0"/>
                              <w:marRight w:val="0"/>
                              <w:marTop w:val="0"/>
                              <w:marBottom w:val="0"/>
                              <w:divBdr>
                                <w:top w:val="none" w:sz="0" w:space="0" w:color="auto"/>
                                <w:left w:val="none" w:sz="0" w:space="0" w:color="auto"/>
                                <w:bottom w:val="none" w:sz="0" w:space="0" w:color="auto"/>
                                <w:right w:val="none" w:sz="0" w:space="0" w:color="auto"/>
                              </w:divBdr>
                              <w:divsChild>
                                <w:div w:id="857350201">
                                  <w:marLeft w:val="0"/>
                                  <w:marRight w:val="0"/>
                                  <w:marTop w:val="0"/>
                                  <w:marBottom w:val="0"/>
                                  <w:divBdr>
                                    <w:top w:val="none" w:sz="0" w:space="0" w:color="auto"/>
                                    <w:left w:val="none" w:sz="0" w:space="0" w:color="auto"/>
                                    <w:bottom w:val="none" w:sz="0" w:space="0" w:color="auto"/>
                                    <w:right w:val="none" w:sz="0" w:space="0" w:color="auto"/>
                                  </w:divBdr>
                                  <w:divsChild>
                                    <w:div w:id="1983852532">
                                      <w:marLeft w:val="0"/>
                                      <w:marRight w:val="0"/>
                                      <w:marTop w:val="0"/>
                                      <w:marBottom w:val="0"/>
                                      <w:divBdr>
                                        <w:top w:val="none" w:sz="0" w:space="0" w:color="auto"/>
                                        <w:left w:val="none" w:sz="0" w:space="0" w:color="auto"/>
                                        <w:bottom w:val="none" w:sz="0" w:space="0" w:color="auto"/>
                                        <w:right w:val="none" w:sz="0" w:space="0" w:color="auto"/>
                                      </w:divBdr>
                                      <w:divsChild>
                                        <w:div w:id="1059204279">
                                          <w:marLeft w:val="0"/>
                                          <w:marRight w:val="0"/>
                                          <w:marTop w:val="0"/>
                                          <w:marBottom w:val="0"/>
                                          <w:divBdr>
                                            <w:top w:val="none" w:sz="0" w:space="0" w:color="auto"/>
                                            <w:left w:val="none" w:sz="0" w:space="0" w:color="auto"/>
                                            <w:bottom w:val="none" w:sz="0" w:space="0" w:color="auto"/>
                                            <w:right w:val="none" w:sz="0" w:space="0" w:color="auto"/>
                                          </w:divBdr>
                                          <w:divsChild>
                                            <w:div w:id="424305873">
                                              <w:marLeft w:val="0"/>
                                              <w:marRight w:val="0"/>
                                              <w:marTop w:val="0"/>
                                              <w:marBottom w:val="0"/>
                                              <w:divBdr>
                                                <w:top w:val="none" w:sz="0" w:space="0" w:color="auto"/>
                                                <w:left w:val="none" w:sz="0" w:space="0" w:color="auto"/>
                                                <w:bottom w:val="none" w:sz="0" w:space="0" w:color="auto"/>
                                                <w:right w:val="none" w:sz="0" w:space="0" w:color="auto"/>
                                              </w:divBdr>
                                              <w:divsChild>
                                                <w:div w:id="1732196990">
                                                  <w:marLeft w:val="0"/>
                                                  <w:marRight w:val="0"/>
                                                  <w:marTop w:val="0"/>
                                                  <w:marBottom w:val="0"/>
                                                  <w:divBdr>
                                                    <w:top w:val="none" w:sz="0" w:space="0" w:color="auto"/>
                                                    <w:left w:val="none" w:sz="0" w:space="0" w:color="auto"/>
                                                    <w:bottom w:val="none" w:sz="0" w:space="0" w:color="auto"/>
                                                    <w:right w:val="none" w:sz="0" w:space="0" w:color="auto"/>
                                                  </w:divBdr>
                                                  <w:divsChild>
                                                    <w:div w:id="568080047">
                                                      <w:marLeft w:val="0"/>
                                                      <w:marRight w:val="0"/>
                                                      <w:marTop w:val="0"/>
                                                      <w:marBottom w:val="0"/>
                                                      <w:divBdr>
                                                        <w:top w:val="none" w:sz="0" w:space="0" w:color="auto"/>
                                                        <w:left w:val="none" w:sz="0" w:space="0" w:color="auto"/>
                                                        <w:bottom w:val="none" w:sz="0" w:space="0" w:color="auto"/>
                                                        <w:right w:val="none" w:sz="0" w:space="0" w:color="auto"/>
                                                      </w:divBdr>
                                                      <w:divsChild>
                                                        <w:div w:id="11522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870346">
          <w:marLeft w:val="0"/>
          <w:marRight w:val="0"/>
          <w:marTop w:val="0"/>
          <w:marBottom w:val="0"/>
          <w:divBdr>
            <w:top w:val="none" w:sz="0" w:space="0" w:color="auto"/>
            <w:left w:val="none" w:sz="0" w:space="0" w:color="auto"/>
            <w:bottom w:val="none" w:sz="0" w:space="0" w:color="auto"/>
            <w:right w:val="none" w:sz="0" w:space="0" w:color="auto"/>
          </w:divBdr>
          <w:divsChild>
            <w:div w:id="20838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1284">
      <w:bodyDiv w:val="1"/>
      <w:marLeft w:val="0"/>
      <w:marRight w:val="0"/>
      <w:marTop w:val="0"/>
      <w:marBottom w:val="0"/>
      <w:divBdr>
        <w:top w:val="none" w:sz="0" w:space="0" w:color="auto"/>
        <w:left w:val="none" w:sz="0" w:space="0" w:color="auto"/>
        <w:bottom w:val="none" w:sz="0" w:space="0" w:color="auto"/>
        <w:right w:val="none" w:sz="0" w:space="0" w:color="auto"/>
      </w:divBdr>
      <w:divsChild>
        <w:div w:id="1198275729">
          <w:marLeft w:val="0"/>
          <w:marRight w:val="0"/>
          <w:marTop w:val="0"/>
          <w:marBottom w:val="0"/>
          <w:divBdr>
            <w:top w:val="none" w:sz="0" w:space="0" w:color="auto"/>
            <w:left w:val="none" w:sz="0" w:space="0" w:color="auto"/>
            <w:bottom w:val="none" w:sz="0" w:space="0" w:color="auto"/>
            <w:right w:val="none" w:sz="0" w:space="0" w:color="auto"/>
          </w:divBdr>
          <w:divsChild>
            <w:div w:id="107090266">
              <w:marLeft w:val="0"/>
              <w:marRight w:val="0"/>
              <w:marTop w:val="0"/>
              <w:marBottom w:val="0"/>
              <w:divBdr>
                <w:top w:val="none" w:sz="0" w:space="0" w:color="auto"/>
                <w:left w:val="none" w:sz="0" w:space="0" w:color="auto"/>
                <w:bottom w:val="none" w:sz="0" w:space="0" w:color="auto"/>
                <w:right w:val="none" w:sz="0" w:space="0" w:color="auto"/>
              </w:divBdr>
              <w:divsChild>
                <w:div w:id="1697661306">
                  <w:marLeft w:val="0"/>
                  <w:marRight w:val="0"/>
                  <w:marTop w:val="0"/>
                  <w:marBottom w:val="0"/>
                  <w:divBdr>
                    <w:top w:val="none" w:sz="0" w:space="0" w:color="auto"/>
                    <w:left w:val="none" w:sz="0" w:space="0" w:color="auto"/>
                    <w:bottom w:val="none" w:sz="0" w:space="0" w:color="auto"/>
                    <w:right w:val="none" w:sz="0" w:space="0" w:color="auto"/>
                  </w:divBdr>
                  <w:divsChild>
                    <w:div w:id="150828413">
                      <w:marLeft w:val="0"/>
                      <w:marRight w:val="0"/>
                      <w:marTop w:val="0"/>
                      <w:marBottom w:val="0"/>
                      <w:divBdr>
                        <w:top w:val="none" w:sz="0" w:space="0" w:color="auto"/>
                        <w:left w:val="none" w:sz="0" w:space="0" w:color="auto"/>
                        <w:bottom w:val="none" w:sz="0" w:space="0" w:color="auto"/>
                        <w:right w:val="none" w:sz="0" w:space="0" w:color="auto"/>
                      </w:divBdr>
                      <w:divsChild>
                        <w:div w:id="953442791">
                          <w:marLeft w:val="0"/>
                          <w:marRight w:val="0"/>
                          <w:marTop w:val="0"/>
                          <w:marBottom w:val="0"/>
                          <w:divBdr>
                            <w:top w:val="none" w:sz="0" w:space="0" w:color="auto"/>
                            <w:left w:val="none" w:sz="0" w:space="0" w:color="auto"/>
                            <w:bottom w:val="none" w:sz="0" w:space="0" w:color="auto"/>
                            <w:right w:val="none" w:sz="0" w:space="0" w:color="auto"/>
                          </w:divBdr>
                          <w:divsChild>
                            <w:div w:id="2146389396">
                              <w:marLeft w:val="0"/>
                              <w:marRight w:val="0"/>
                              <w:marTop w:val="0"/>
                              <w:marBottom w:val="0"/>
                              <w:divBdr>
                                <w:top w:val="none" w:sz="0" w:space="0" w:color="auto"/>
                                <w:left w:val="none" w:sz="0" w:space="0" w:color="auto"/>
                                <w:bottom w:val="none" w:sz="0" w:space="0" w:color="auto"/>
                                <w:right w:val="none" w:sz="0" w:space="0" w:color="auto"/>
                              </w:divBdr>
                              <w:divsChild>
                                <w:div w:id="581068580">
                                  <w:marLeft w:val="0"/>
                                  <w:marRight w:val="0"/>
                                  <w:marTop w:val="0"/>
                                  <w:marBottom w:val="0"/>
                                  <w:divBdr>
                                    <w:top w:val="none" w:sz="0" w:space="0" w:color="auto"/>
                                    <w:left w:val="none" w:sz="0" w:space="0" w:color="auto"/>
                                    <w:bottom w:val="none" w:sz="0" w:space="0" w:color="auto"/>
                                    <w:right w:val="none" w:sz="0" w:space="0" w:color="auto"/>
                                  </w:divBdr>
                                  <w:divsChild>
                                    <w:div w:id="1755280203">
                                      <w:marLeft w:val="0"/>
                                      <w:marRight w:val="0"/>
                                      <w:marTop w:val="0"/>
                                      <w:marBottom w:val="0"/>
                                      <w:divBdr>
                                        <w:top w:val="none" w:sz="0" w:space="0" w:color="auto"/>
                                        <w:left w:val="none" w:sz="0" w:space="0" w:color="auto"/>
                                        <w:bottom w:val="none" w:sz="0" w:space="0" w:color="auto"/>
                                        <w:right w:val="none" w:sz="0" w:space="0" w:color="auto"/>
                                      </w:divBdr>
                                      <w:divsChild>
                                        <w:div w:id="226110810">
                                          <w:marLeft w:val="0"/>
                                          <w:marRight w:val="0"/>
                                          <w:marTop w:val="0"/>
                                          <w:marBottom w:val="0"/>
                                          <w:divBdr>
                                            <w:top w:val="none" w:sz="0" w:space="0" w:color="auto"/>
                                            <w:left w:val="none" w:sz="0" w:space="0" w:color="auto"/>
                                            <w:bottom w:val="none" w:sz="0" w:space="0" w:color="auto"/>
                                            <w:right w:val="none" w:sz="0" w:space="0" w:color="auto"/>
                                          </w:divBdr>
                                          <w:divsChild>
                                            <w:div w:id="475145943">
                                              <w:marLeft w:val="0"/>
                                              <w:marRight w:val="0"/>
                                              <w:marTop w:val="0"/>
                                              <w:marBottom w:val="0"/>
                                              <w:divBdr>
                                                <w:top w:val="none" w:sz="0" w:space="0" w:color="auto"/>
                                                <w:left w:val="none" w:sz="0" w:space="0" w:color="auto"/>
                                                <w:bottom w:val="none" w:sz="0" w:space="0" w:color="auto"/>
                                                <w:right w:val="none" w:sz="0" w:space="0" w:color="auto"/>
                                              </w:divBdr>
                                              <w:divsChild>
                                                <w:div w:id="1682127957">
                                                  <w:marLeft w:val="0"/>
                                                  <w:marRight w:val="0"/>
                                                  <w:marTop w:val="0"/>
                                                  <w:marBottom w:val="0"/>
                                                  <w:divBdr>
                                                    <w:top w:val="none" w:sz="0" w:space="0" w:color="auto"/>
                                                    <w:left w:val="none" w:sz="0" w:space="0" w:color="auto"/>
                                                    <w:bottom w:val="none" w:sz="0" w:space="0" w:color="auto"/>
                                                    <w:right w:val="none" w:sz="0" w:space="0" w:color="auto"/>
                                                  </w:divBdr>
                                                  <w:divsChild>
                                                    <w:div w:id="170490824">
                                                      <w:marLeft w:val="0"/>
                                                      <w:marRight w:val="0"/>
                                                      <w:marTop w:val="0"/>
                                                      <w:marBottom w:val="0"/>
                                                      <w:divBdr>
                                                        <w:top w:val="none" w:sz="0" w:space="0" w:color="auto"/>
                                                        <w:left w:val="none" w:sz="0" w:space="0" w:color="auto"/>
                                                        <w:bottom w:val="none" w:sz="0" w:space="0" w:color="auto"/>
                                                        <w:right w:val="none" w:sz="0" w:space="0" w:color="auto"/>
                                                      </w:divBdr>
                                                      <w:divsChild>
                                                        <w:div w:id="2938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100446">
          <w:marLeft w:val="0"/>
          <w:marRight w:val="0"/>
          <w:marTop w:val="0"/>
          <w:marBottom w:val="0"/>
          <w:divBdr>
            <w:top w:val="none" w:sz="0" w:space="0" w:color="auto"/>
            <w:left w:val="none" w:sz="0" w:space="0" w:color="auto"/>
            <w:bottom w:val="none" w:sz="0" w:space="0" w:color="auto"/>
            <w:right w:val="none" w:sz="0" w:space="0" w:color="auto"/>
          </w:divBdr>
          <w:divsChild>
            <w:div w:id="1454253447">
              <w:marLeft w:val="0"/>
              <w:marRight w:val="0"/>
              <w:marTop w:val="0"/>
              <w:marBottom w:val="0"/>
              <w:divBdr>
                <w:top w:val="none" w:sz="0" w:space="0" w:color="auto"/>
                <w:left w:val="none" w:sz="0" w:space="0" w:color="auto"/>
                <w:bottom w:val="none" w:sz="0" w:space="0" w:color="auto"/>
                <w:right w:val="none" w:sz="0" w:space="0" w:color="auto"/>
              </w:divBdr>
              <w:divsChild>
                <w:div w:id="663437302">
                  <w:marLeft w:val="0"/>
                  <w:marRight w:val="0"/>
                  <w:marTop w:val="0"/>
                  <w:marBottom w:val="0"/>
                  <w:divBdr>
                    <w:top w:val="none" w:sz="0" w:space="0" w:color="auto"/>
                    <w:left w:val="none" w:sz="0" w:space="0" w:color="auto"/>
                    <w:bottom w:val="none" w:sz="0" w:space="0" w:color="auto"/>
                    <w:right w:val="none" w:sz="0" w:space="0" w:color="auto"/>
                  </w:divBdr>
                  <w:divsChild>
                    <w:div w:id="1517304971">
                      <w:marLeft w:val="0"/>
                      <w:marRight w:val="0"/>
                      <w:marTop w:val="0"/>
                      <w:marBottom w:val="0"/>
                      <w:divBdr>
                        <w:top w:val="none" w:sz="0" w:space="0" w:color="auto"/>
                        <w:left w:val="none" w:sz="0" w:space="0" w:color="auto"/>
                        <w:bottom w:val="none" w:sz="0" w:space="0" w:color="auto"/>
                        <w:right w:val="none" w:sz="0" w:space="0" w:color="auto"/>
                      </w:divBdr>
                      <w:divsChild>
                        <w:div w:id="656612640">
                          <w:marLeft w:val="0"/>
                          <w:marRight w:val="0"/>
                          <w:marTop w:val="0"/>
                          <w:marBottom w:val="0"/>
                          <w:divBdr>
                            <w:top w:val="none" w:sz="0" w:space="0" w:color="auto"/>
                            <w:left w:val="none" w:sz="0" w:space="0" w:color="auto"/>
                            <w:bottom w:val="none" w:sz="0" w:space="0" w:color="auto"/>
                            <w:right w:val="none" w:sz="0" w:space="0" w:color="auto"/>
                          </w:divBdr>
                          <w:divsChild>
                            <w:div w:id="541553356">
                              <w:marLeft w:val="0"/>
                              <w:marRight w:val="0"/>
                              <w:marTop w:val="0"/>
                              <w:marBottom w:val="0"/>
                              <w:divBdr>
                                <w:top w:val="none" w:sz="0" w:space="0" w:color="auto"/>
                                <w:left w:val="none" w:sz="0" w:space="0" w:color="auto"/>
                                <w:bottom w:val="none" w:sz="0" w:space="0" w:color="auto"/>
                                <w:right w:val="none" w:sz="0" w:space="0" w:color="auto"/>
                              </w:divBdr>
                              <w:divsChild>
                                <w:div w:id="2019236043">
                                  <w:marLeft w:val="0"/>
                                  <w:marRight w:val="0"/>
                                  <w:marTop w:val="0"/>
                                  <w:marBottom w:val="0"/>
                                  <w:divBdr>
                                    <w:top w:val="none" w:sz="0" w:space="0" w:color="auto"/>
                                    <w:left w:val="none" w:sz="0" w:space="0" w:color="auto"/>
                                    <w:bottom w:val="none" w:sz="0" w:space="0" w:color="auto"/>
                                    <w:right w:val="none" w:sz="0" w:space="0" w:color="auto"/>
                                  </w:divBdr>
                                  <w:divsChild>
                                    <w:div w:id="508494875">
                                      <w:marLeft w:val="0"/>
                                      <w:marRight w:val="0"/>
                                      <w:marTop w:val="0"/>
                                      <w:marBottom w:val="0"/>
                                      <w:divBdr>
                                        <w:top w:val="none" w:sz="0" w:space="0" w:color="auto"/>
                                        <w:left w:val="none" w:sz="0" w:space="0" w:color="auto"/>
                                        <w:bottom w:val="none" w:sz="0" w:space="0" w:color="auto"/>
                                        <w:right w:val="none" w:sz="0" w:space="0" w:color="auto"/>
                                      </w:divBdr>
                                      <w:divsChild>
                                        <w:div w:id="74667141">
                                          <w:marLeft w:val="0"/>
                                          <w:marRight w:val="0"/>
                                          <w:marTop w:val="0"/>
                                          <w:marBottom w:val="0"/>
                                          <w:divBdr>
                                            <w:top w:val="none" w:sz="0" w:space="0" w:color="auto"/>
                                            <w:left w:val="none" w:sz="0" w:space="0" w:color="auto"/>
                                            <w:bottom w:val="none" w:sz="0" w:space="0" w:color="auto"/>
                                            <w:right w:val="none" w:sz="0" w:space="0" w:color="auto"/>
                                          </w:divBdr>
                                          <w:divsChild>
                                            <w:div w:id="1756130355">
                                              <w:marLeft w:val="0"/>
                                              <w:marRight w:val="0"/>
                                              <w:marTop w:val="0"/>
                                              <w:marBottom w:val="0"/>
                                              <w:divBdr>
                                                <w:top w:val="none" w:sz="0" w:space="0" w:color="auto"/>
                                                <w:left w:val="none" w:sz="0" w:space="0" w:color="auto"/>
                                                <w:bottom w:val="none" w:sz="0" w:space="0" w:color="auto"/>
                                                <w:right w:val="none" w:sz="0" w:space="0" w:color="auto"/>
                                              </w:divBdr>
                                              <w:divsChild>
                                                <w:div w:id="429279640">
                                                  <w:marLeft w:val="0"/>
                                                  <w:marRight w:val="0"/>
                                                  <w:marTop w:val="0"/>
                                                  <w:marBottom w:val="0"/>
                                                  <w:divBdr>
                                                    <w:top w:val="none" w:sz="0" w:space="0" w:color="auto"/>
                                                    <w:left w:val="none" w:sz="0" w:space="0" w:color="auto"/>
                                                    <w:bottom w:val="none" w:sz="0" w:space="0" w:color="auto"/>
                                                    <w:right w:val="none" w:sz="0" w:space="0" w:color="auto"/>
                                                  </w:divBdr>
                                                  <w:divsChild>
                                                    <w:div w:id="1733036817">
                                                      <w:marLeft w:val="0"/>
                                                      <w:marRight w:val="0"/>
                                                      <w:marTop w:val="0"/>
                                                      <w:marBottom w:val="0"/>
                                                      <w:divBdr>
                                                        <w:top w:val="none" w:sz="0" w:space="0" w:color="auto"/>
                                                        <w:left w:val="none" w:sz="0" w:space="0" w:color="auto"/>
                                                        <w:bottom w:val="none" w:sz="0" w:space="0" w:color="auto"/>
                                                        <w:right w:val="none" w:sz="0" w:space="0" w:color="auto"/>
                                                      </w:divBdr>
                                                      <w:divsChild>
                                                        <w:div w:id="6712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972838">
          <w:marLeft w:val="0"/>
          <w:marRight w:val="0"/>
          <w:marTop w:val="0"/>
          <w:marBottom w:val="0"/>
          <w:divBdr>
            <w:top w:val="none" w:sz="0" w:space="0" w:color="auto"/>
            <w:left w:val="none" w:sz="0" w:space="0" w:color="auto"/>
            <w:bottom w:val="none" w:sz="0" w:space="0" w:color="auto"/>
            <w:right w:val="none" w:sz="0" w:space="0" w:color="auto"/>
          </w:divBdr>
          <w:divsChild>
            <w:div w:id="13534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8213">
      <w:bodyDiv w:val="1"/>
      <w:marLeft w:val="0"/>
      <w:marRight w:val="0"/>
      <w:marTop w:val="0"/>
      <w:marBottom w:val="0"/>
      <w:divBdr>
        <w:top w:val="none" w:sz="0" w:space="0" w:color="auto"/>
        <w:left w:val="none" w:sz="0" w:space="0" w:color="auto"/>
        <w:bottom w:val="none" w:sz="0" w:space="0" w:color="auto"/>
        <w:right w:val="none" w:sz="0" w:space="0" w:color="auto"/>
      </w:divBdr>
      <w:divsChild>
        <w:div w:id="157037083">
          <w:marLeft w:val="0"/>
          <w:marRight w:val="0"/>
          <w:marTop w:val="0"/>
          <w:marBottom w:val="0"/>
          <w:divBdr>
            <w:top w:val="none" w:sz="0" w:space="0" w:color="auto"/>
            <w:left w:val="none" w:sz="0" w:space="0" w:color="auto"/>
            <w:bottom w:val="none" w:sz="0" w:space="0" w:color="auto"/>
            <w:right w:val="none" w:sz="0" w:space="0" w:color="auto"/>
          </w:divBdr>
          <w:divsChild>
            <w:div w:id="772170165">
              <w:marLeft w:val="0"/>
              <w:marRight w:val="0"/>
              <w:marTop w:val="0"/>
              <w:marBottom w:val="0"/>
              <w:divBdr>
                <w:top w:val="none" w:sz="0" w:space="0" w:color="auto"/>
                <w:left w:val="none" w:sz="0" w:space="0" w:color="auto"/>
                <w:bottom w:val="none" w:sz="0" w:space="0" w:color="auto"/>
                <w:right w:val="none" w:sz="0" w:space="0" w:color="auto"/>
              </w:divBdr>
              <w:divsChild>
                <w:div w:id="363749924">
                  <w:marLeft w:val="0"/>
                  <w:marRight w:val="0"/>
                  <w:marTop w:val="0"/>
                  <w:marBottom w:val="0"/>
                  <w:divBdr>
                    <w:top w:val="none" w:sz="0" w:space="0" w:color="auto"/>
                    <w:left w:val="none" w:sz="0" w:space="0" w:color="auto"/>
                    <w:bottom w:val="none" w:sz="0" w:space="0" w:color="auto"/>
                    <w:right w:val="none" w:sz="0" w:space="0" w:color="auto"/>
                  </w:divBdr>
                  <w:divsChild>
                    <w:div w:id="1433361705">
                      <w:marLeft w:val="0"/>
                      <w:marRight w:val="0"/>
                      <w:marTop w:val="0"/>
                      <w:marBottom w:val="0"/>
                      <w:divBdr>
                        <w:top w:val="none" w:sz="0" w:space="0" w:color="auto"/>
                        <w:left w:val="none" w:sz="0" w:space="0" w:color="auto"/>
                        <w:bottom w:val="none" w:sz="0" w:space="0" w:color="auto"/>
                        <w:right w:val="none" w:sz="0" w:space="0" w:color="auto"/>
                      </w:divBdr>
                      <w:divsChild>
                        <w:div w:id="1103575890">
                          <w:marLeft w:val="0"/>
                          <w:marRight w:val="0"/>
                          <w:marTop w:val="0"/>
                          <w:marBottom w:val="0"/>
                          <w:divBdr>
                            <w:top w:val="none" w:sz="0" w:space="0" w:color="auto"/>
                            <w:left w:val="none" w:sz="0" w:space="0" w:color="auto"/>
                            <w:bottom w:val="none" w:sz="0" w:space="0" w:color="auto"/>
                            <w:right w:val="none" w:sz="0" w:space="0" w:color="auto"/>
                          </w:divBdr>
                          <w:divsChild>
                            <w:div w:id="2131897582">
                              <w:marLeft w:val="0"/>
                              <w:marRight w:val="0"/>
                              <w:marTop w:val="0"/>
                              <w:marBottom w:val="0"/>
                              <w:divBdr>
                                <w:top w:val="none" w:sz="0" w:space="0" w:color="auto"/>
                                <w:left w:val="none" w:sz="0" w:space="0" w:color="auto"/>
                                <w:bottom w:val="none" w:sz="0" w:space="0" w:color="auto"/>
                                <w:right w:val="none" w:sz="0" w:space="0" w:color="auto"/>
                              </w:divBdr>
                              <w:divsChild>
                                <w:div w:id="1149900698">
                                  <w:marLeft w:val="0"/>
                                  <w:marRight w:val="0"/>
                                  <w:marTop w:val="0"/>
                                  <w:marBottom w:val="0"/>
                                  <w:divBdr>
                                    <w:top w:val="none" w:sz="0" w:space="0" w:color="auto"/>
                                    <w:left w:val="none" w:sz="0" w:space="0" w:color="auto"/>
                                    <w:bottom w:val="none" w:sz="0" w:space="0" w:color="auto"/>
                                    <w:right w:val="none" w:sz="0" w:space="0" w:color="auto"/>
                                  </w:divBdr>
                                  <w:divsChild>
                                    <w:div w:id="2093504657">
                                      <w:marLeft w:val="0"/>
                                      <w:marRight w:val="0"/>
                                      <w:marTop w:val="0"/>
                                      <w:marBottom w:val="0"/>
                                      <w:divBdr>
                                        <w:top w:val="none" w:sz="0" w:space="0" w:color="auto"/>
                                        <w:left w:val="none" w:sz="0" w:space="0" w:color="auto"/>
                                        <w:bottom w:val="none" w:sz="0" w:space="0" w:color="auto"/>
                                        <w:right w:val="none" w:sz="0" w:space="0" w:color="auto"/>
                                      </w:divBdr>
                                      <w:divsChild>
                                        <w:div w:id="2085909341">
                                          <w:marLeft w:val="0"/>
                                          <w:marRight w:val="0"/>
                                          <w:marTop w:val="0"/>
                                          <w:marBottom w:val="0"/>
                                          <w:divBdr>
                                            <w:top w:val="none" w:sz="0" w:space="0" w:color="auto"/>
                                            <w:left w:val="none" w:sz="0" w:space="0" w:color="auto"/>
                                            <w:bottom w:val="none" w:sz="0" w:space="0" w:color="auto"/>
                                            <w:right w:val="none" w:sz="0" w:space="0" w:color="auto"/>
                                          </w:divBdr>
                                          <w:divsChild>
                                            <w:div w:id="14263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8348967">
      <w:bodyDiv w:val="1"/>
      <w:marLeft w:val="0"/>
      <w:marRight w:val="0"/>
      <w:marTop w:val="0"/>
      <w:marBottom w:val="0"/>
      <w:divBdr>
        <w:top w:val="none" w:sz="0" w:space="0" w:color="auto"/>
        <w:left w:val="none" w:sz="0" w:space="0" w:color="auto"/>
        <w:bottom w:val="none" w:sz="0" w:space="0" w:color="auto"/>
        <w:right w:val="none" w:sz="0" w:space="0" w:color="auto"/>
      </w:divBdr>
      <w:divsChild>
        <w:div w:id="256446014">
          <w:marLeft w:val="0"/>
          <w:marRight w:val="0"/>
          <w:marTop w:val="0"/>
          <w:marBottom w:val="0"/>
          <w:divBdr>
            <w:top w:val="none" w:sz="0" w:space="0" w:color="auto"/>
            <w:left w:val="none" w:sz="0" w:space="0" w:color="auto"/>
            <w:bottom w:val="none" w:sz="0" w:space="0" w:color="auto"/>
            <w:right w:val="none" w:sz="0" w:space="0" w:color="auto"/>
          </w:divBdr>
          <w:divsChild>
            <w:div w:id="697315081">
              <w:marLeft w:val="0"/>
              <w:marRight w:val="0"/>
              <w:marTop w:val="0"/>
              <w:marBottom w:val="0"/>
              <w:divBdr>
                <w:top w:val="none" w:sz="0" w:space="0" w:color="auto"/>
                <w:left w:val="none" w:sz="0" w:space="0" w:color="auto"/>
                <w:bottom w:val="none" w:sz="0" w:space="0" w:color="auto"/>
                <w:right w:val="none" w:sz="0" w:space="0" w:color="auto"/>
              </w:divBdr>
              <w:divsChild>
                <w:div w:id="1733966760">
                  <w:marLeft w:val="0"/>
                  <w:marRight w:val="0"/>
                  <w:marTop w:val="0"/>
                  <w:marBottom w:val="0"/>
                  <w:divBdr>
                    <w:top w:val="none" w:sz="0" w:space="0" w:color="auto"/>
                    <w:left w:val="none" w:sz="0" w:space="0" w:color="auto"/>
                    <w:bottom w:val="none" w:sz="0" w:space="0" w:color="auto"/>
                    <w:right w:val="none" w:sz="0" w:space="0" w:color="auto"/>
                  </w:divBdr>
                  <w:divsChild>
                    <w:div w:id="541555253">
                      <w:marLeft w:val="0"/>
                      <w:marRight w:val="0"/>
                      <w:marTop w:val="0"/>
                      <w:marBottom w:val="0"/>
                      <w:divBdr>
                        <w:top w:val="none" w:sz="0" w:space="0" w:color="auto"/>
                        <w:left w:val="none" w:sz="0" w:space="0" w:color="auto"/>
                        <w:bottom w:val="none" w:sz="0" w:space="0" w:color="auto"/>
                        <w:right w:val="none" w:sz="0" w:space="0" w:color="auto"/>
                      </w:divBdr>
                      <w:divsChild>
                        <w:div w:id="1113600124">
                          <w:marLeft w:val="0"/>
                          <w:marRight w:val="0"/>
                          <w:marTop w:val="0"/>
                          <w:marBottom w:val="0"/>
                          <w:divBdr>
                            <w:top w:val="none" w:sz="0" w:space="0" w:color="auto"/>
                            <w:left w:val="none" w:sz="0" w:space="0" w:color="auto"/>
                            <w:bottom w:val="none" w:sz="0" w:space="0" w:color="auto"/>
                            <w:right w:val="none" w:sz="0" w:space="0" w:color="auto"/>
                          </w:divBdr>
                          <w:divsChild>
                            <w:div w:id="1468006515">
                              <w:marLeft w:val="0"/>
                              <w:marRight w:val="0"/>
                              <w:marTop w:val="0"/>
                              <w:marBottom w:val="0"/>
                              <w:divBdr>
                                <w:top w:val="none" w:sz="0" w:space="0" w:color="auto"/>
                                <w:left w:val="none" w:sz="0" w:space="0" w:color="auto"/>
                                <w:bottom w:val="none" w:sz="0" w:space="0" w:color="auto"/>
                                <w:right w:val="none" w:sz="0" w:space="0" w:color="auto"/>
                              </w:divBdr>
                              <w:divsChild>
                                <w:div w:id="505901933">
                                  <w:marLeft w:val="0"/>
                                  <w:marRight w:val="0"/>
                                  <w:marTop w:val="0"/>
                                  <w:marBottom w:val="0"/>
                                  <w:divBdr>
                                    <w:top w:val="none" w:sz="0" w:space="0" w:color="auto"/>
                                    <w:left w:val="none" w:sz="0" w:space="0" w:color="auto"/>
                                    <w:bottom w:val="none" w:sz="0" w:space="0" w:color="auto"/>
                                    <w:right w:val="none" w:sz="0" w:space="0" w:color="auto"/>
                                  </w:divBdr>
                                  <w:divsChild>
                                    <w:div w:id="1444230502">
                                      <w:marLeft w:val="0"/>
                                      <w:marRight w:val="0"/>
                                      <w:marTop w:val="0"/>
                                      <w:marBottom w:val="0"/>
                                      <w:divBdr>
                                        <w:top w:val="none" w:sz="0" w:space="0" w:color="auto"/>
                                        <w:left w:val="none" w:sz="0" w:space="0" w:color="auto"/>
                                        <w:bottom w:val="none" w:sz="0" w:space="0" w:color="auto"/>
                                        <w:right w:val="none" w:sz="0" w:space="0" w:color="auto"/>
                                      </w:divBdr>
                                      <w:divsChild>
                                        <w:div w:id="1080369433">
                                          <w:marLeft w:val="0"/>
                                          <w:marRight w:val="0"/>
                                          <w:marTop w:val="0"/>
                                          <w:marBottom w:val="0"/>
                                          <w:divBdr>
                                            <w:top w:val="none" w:sz="0" w:space="0" w:color="auto"/>
                                            <w:left w:val="none" w:sz="0" w:space="0" w:color="auto"/>
                                            <w:bottom w:val="none" w:sz="0" w:space="0" w:color="auto"/>
                                            <w:right w:val="none" w:sz="0" w:space="0" w:color="auto"/>
                                          </w:divBdr>
                                          <w:divsChild>
                                            <w:div w:id="1355762802">
                                              <w:marLeft w:val="0"/>
                                              <w:marRight w:val="0"/>
                                              <w:marTop w:val="0"/>
                                              <w:marBottom w:val="0"/>
                                              <w:divBdr>
                                                <w:top w:val="none" w:sz="0" w:space="0" w:color="auto"/>
                                                <w:left w:val="none" w:sz="0" w:space="0" w:color="auto"/>
                                                <w:bottom w:val="none" w:sz="0" w:space="0" w:color="auto"/>
                                                <w:right w:val="none" w:sz="0" w:space="0" w:color="auto"/>
                                              </w:divBdr>
                                              <w:divsChild>
                                                <w:div w:id="457182811">
                                                  <w:marLeft w:val="0"/>
                                                  <w:marRight w:val="0"/>
                                                  <w:marTop w:val="0"/>
                                                  <w:marBottom w:val="0"/>
                                                  <w:divBdr>
                                                    <w:top w:val="none" w:sz="0" w:space="0" w:color="auto"/>
                                                    <w:left w:val="none" w:sz="0" w:space="0" w:color="auto"/>
                                                    <w:bottom w:val="none" w:sz="0" w:space="0" w:color="auto"/>
                                                    <w:right w:val="none" w:sz="0" w:space="0" w:color="auto"/>
                                                  </w:divBdr>
                                                  <w:divsChild>
                                                    <w:div w:id="1281843811">
                                                      <w:marLeft w:val="0"/>
                                                      <w:marRight w:val="0"/>
                                                      <w:marTop w:val="0"/>
                                                      <w:marBottom w:val="0"/>
                                                      <w:divBdr>
                                                        <w:top w:val="none" w:sz="0" w:space="0" w:color="auto"/>
                                                        <w:left w:val="none" w:sz="0" w:space="0" w:color="auto"/>
                                                        <w:bottom w:val="none" w:sz="0" w:space="0" w:color="auto"/>
                                                        <w:right w:val="none" w:sz="0" w:space="0" w:color="auto"/>
                                                      </w:divBdr>
                                                      <w:divsChild>
                                                        <w:div w:id="1628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540410">
          <w:marLeft w:val="0"/>
          <w:marRight w:val="0"/>
          <w:marTop w:val="0"/>
          <w:marBottom w:val="0"/>
          <w:divBdr>
            <w:top w:val="none" w:sz="0" w:space="0" w:color="auto"/>
            <w:left w:val="none" w:sz="0" w:space="0" w:color="auto"/>
            <w:bottom w:val="none" w:sz="0" w:space="0" w:color="auto"/>
            <w:right w:val="none" w:sz="0" w:space="0" w:color="auto"/>
          </w:divBdr>
          <w:divsChild>
            <w:div w:id="1081566276">
              <w:marLeft w:val="0"/>
              <w:marRight w:val="0"/>
              <w:marTop w:val="0"/>
              <w:marBottom w:val="0"/>
              <w:divBdr>
                <w:top w:val="none" w:sz="0" w:space="0" w:color="auto"/>
                <w:left w:val="none" w:sz="0" w:space="0" w:color="auto"/>
                <w:bottom w:val="none" w:sz="0" w:space="0" w:color="auto"/>
                <w:right w:val="none" w:sz="0" w:space="0" w:color="auto"/>
              </w:divBdr>
              <w:divsChild>
                <w:div w:id="345984280">
                  <w:marLeft w:val="0"/>
                  <w:marRight w:val="0"/>
                  <w:marTop w:val="0"/>
                  <w:marBottom w:val="0"/>
                  <w:divBdr>
                    <w:top w:val="none" w:sz="0" w:space="0" w:color="auto"/>
                    <w:left w:val="none" w:sz="0" w:space="0" w:color="auto"/>
                    <w:bottom w:val="none" w:sz="0" w:space="0" w:color="auto"/>
                    <w:right w:val="none" w:sz="0" w:space="0" w:color="auto"/>
                  </w:divBdr>
                  <w:divsChild>
                    <w:div w:id="2108502827">
                      <w:marLeft w:val="0"/>
                      <w:marRight w:val="0"/>
                      <w:marTop w:val="0"/>
                      <w:marBottom w:val="0"/>
                      <w:divBdr>
                        <w:top w:val="none" w:sz="0" w:space="0" w:color="auto"/>
                        <w:left w:val="none" w:sz="0" w:space="0" w:color="auto"/>
                        <w:bottom w:val="none" w:sz="0" w:space="0" w:color="auto"/>
                        <w:right w:val="none" w:sz="0" w:space="0" w:color="auto"/>
                      </w:divBdr>
                      <w:divsChild>
                        <w:div w:id="2099254320">
                          <w:marLeft w:val="0"/>
                          <w:marRight w:val="0"/>
                          <w:marTop w:val="0"/>
                          <w:marBottom w:val="0"/>
                          <w:divBdr>
                            <w:top w:val="none" w:sz="0" w:space="0" w:color="auto"/>
                            <w:left w:val="none" w:sz="0" w:space="0" w:color="auto"/>
                            <w:bottom w:val="none" w:sz="0" w:space="0" w:color="auto"/>
                            <w:right w:val="none" w:sz="0" w:space="0" w:color="auto"/>
                          </w:divBdr>
                          <w:divsChild>
                            <w:div w:id="465584069">
                              <w:marLeft w:val="0"/>
                              <w:marRight w:val="0"/>
                              <w:marTop w:val="0"/>
                              <w:marBottom w:val="0"/>
                              <w:divBdr>
                                <w:top w:val="none" w:sz="0" w:space="0" w:color="auto"/>
                                <w:left w:val="none" w:sz="0" w:space="0" w:color="auto"/>
                                <w:bottom w:val="none" w:sz="0" w:space="0" w:color="auto"/>
                                <w:right w:val="none" w:sz="0" w:space="0" w:color="auto"/>
                              </w:divBdr>
                              <w:divsChild>
                                <w:div w:id="2065526045">
                                  <w:marLeft w:val="0"/>
                                  <w:marRight w:val="0"/>
                                  <w:marTop w:val="0"/>
                                  <w:marBottom w:val="0"/>
                                  <w:divBdr>
                                    <w:top w:val="none" w:sz="0" w:space="0" w:color="auto"/>
                                    <w:left w:val="none" w:sz="0" w:space="0" w:color="auto"/>
                                    <w:bottom w:val="none" w:sz="0" w:space="0" w:color="auto"/>
                                    <w:right w:val="none" w:sz="0" w:space="0" w:color="auto"/>
                                  </w:divBdr>
                                  <w:divsChild>
                                    <w:div w:id="1674450275">
                                      <w:marLeft w:val="0"/>
                                      <w:marRight w:val="0"/>
                                      <w:marTop w:val="0"/>
                                      <w:marBottom w:val="0"/>
                                      <w:divBdr>
                                        <w:top w:val="none" w:sz="0" w:space="0" w:color="auto"/>
                                        <w:left w:val="none" w:sz="0" w:space="0" w:color="auto"/>
                                        <w:bottom w:val="none" w:sz="0" w:space="0" w:color="auto"/>
                                        <w:right w:val="none" w:sz="0" w:space="0" w:color="auto"/>
                                      </w:divBdr>
                                      <w:divsChild>
                                        <w:div w:id="1606117129">
                                          <w:marLeft w:val="0"/>
                                          <w:marRight w:val="0"/>
                                          <w:marTop w:val="0"/>
                                          <w:marBottom w:val="0"/>
                                          <w:divBdr>
                                            <w:top w:val="none" w:sz="0" w:space="0" w:color="auto"/>
                                            <w:left w:val="none" w:sz="0" w:space="0" w:color="auto"/>
                                            <w:bottom w:val="none" w:sz="0" w:space="0" w:color="auto"/>
                                            <w:right w:val="none" w:sz="0" w:space="0" w:color="auto"/>
                                          </w:divBdr>
                                          <w:divsChild>
                                            <w:div w:id="587807817">
                                              <w:marLeft w:val="0"/>
                                              <w:marRight w:val="0"/>
                                              <w:marTop w:val="0"/>
                                              <w:marBottom w:val="0"/>
                                              <w:divBdr>
                                                <w:top w:val="none" w:sz="0" w:space="0" w:color="auto"/>
                                                <w:left w:val="none" w:sz="0" w:space="0" w:color="auto"/>
                                                <w:bottom w:val="none" w:sz="0" w:space="0" w:color="auto"/>
                                                <w:right w:val="none" w:sz="0" w:space="0" w:color="auto"/>
                                              </w:divBdr>
                                              <w:divsChild>
                                                <w:div w:id="563837948">
                                                  <w:marLeft w:val="0"/>
                                                  <w:marRight w:val="0"/>
                                                  <w:marTop w:val="0"/>
                                                  <w:marBottom w:val="0"/>
                                                  <w:divBdr>
                                                    <w:top w:val="none" w:sz="0" w:space="0" w:color="auto"/>
                                                    <w:left w:val="none" w:sz="0" w:space="0" w:color="auto"/>
                                                    <w:bottom w:val="none" w:sz="0" w:space="0" w:color="auto"/>
                                                    <w:right w:val="none" w:sz="0" w:space="0" w:color="auto"/>
                                                  </w:divBdr>
                                                  <w:divsChild>
                                                    <w:div w:id="632323702">
                                                      <w:marLeft w:val="0"/>
                                                      <w:marRight w:val="0"/>
                                                      <w:marTop w:val="0"/>
                                                      <w:marBottom w:val="0"/>
                                                      <w:divBdr>
                                                        <w:top w:val="none" w:sz="0" w:space="0" w:color="auto"/>
                                                        <w:left w:val="none" w:sz="0" w:space="0" w:color="auto"/>
                                                        <w:bottom w:val="none" w:sz="0" w:space="0" w:color="auto"/>
                                                        <w:right w:val="none" w:sz="0" w:space="0" w:color="auto"/>
                                                      </w:divBdr>
                                                      <w:divsChild>
                                                        <w:div w:id="17375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490174">
          <w:marLeft w:val="0"/>
          <w:marRight w:val="0"/>
          <w:marTop w:val="0"/>
          <w:marBottom w:val="0"/>
          <w:divBdr>
            <w:top w:val="none" w:sz="0" w:space="0" w:color="auto"/>
            <w:left w:val="none" w:sz="0" w:space="0" w:color="auto"/>
            <w:bottom w:val="none" w:sz="0" w:space="0" w:color="auto"/>
            <w:right w:val="none" w:sz="0" w:space="0" w:color="auto"/>
          </w:divBdr>
          <w:divsChild>
            <w:div w:id="10920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02856">
      <w:bodyDiv w:val="1"/>
      <w:marLeft w:val="0"/>
      <w:marRight w:val="0"/>
      <w:marTop w:val="0"/>
      <w:marBottom w:val="0"/>
      <w:divBdr>
        <w:top w:val="none" w:sz="0" w:space="0" w:color="auto"/>
        <w:left w:val="none" w:sz="0" w:space="0" w:color="auto"/>
        <w:bottom w:val="none" w:sz="0" w:space="0" w:color="auto"/>
        <w:right w:val="none" w:sz="0" w:space="0" w:color="auto"/>
      </w:divBdr>
      <w:divsChild>
        <w:div w:id="1203328102">
          <w:marLeft w:val="0"/>
          <w:marRight w:val="0"/>
          <w:marTop w:val="0"/>
          <w:marBottom w:val="0"/>
          <w:divBdr>
            <w:top w:val="none" w:sz="0" w:space="0" w:color="auto"/>
            <w:left w:val="none" w:sz="0" w:space="0" w:color="auto"/>
            <w:bottom w:val="none" w:sz="0" w:space="0" w:color="auto"/>
            <w:right w:val="none" w:sz="0" w:space="0" w:color="auto"/>
          </w:divBdr>
          <w:divsChild>
            <w:div w:id="1841575128">
              <w:marLeft w:val="0"/>
              <w:marRight w:val="0"/>
              <w:marTop w:val="0"/>
              <w:marBottom w:val="0"/>
              <w:divBdr>
                <w:top w:val="none" w:sz="0" w:space="0" w:color="auto"/>
                <w:left w:val="none" w:sz="0" w:space="0" w:color="auto"/>
                <w:bottom w:val="none" w:sz="0" w:space="0" w:color="auto"/>
                <w:right w:val="none" w:sz="0" w:space="0" w:color="auto"/>
              </w:divBdr>
              <w:divsChild>
                <w:div w:id="2142529643">
                  <w:marLeft w:val="0"/>
                  <w:marRight w:val="0"/>
                  <w:marTop w:val="0"/>
                  <w:marBottom w:val="0"/>
                  <w:divBdr>
                    <w:top w:val="none" w:sz="0" w:space="0" w:color="auto"/>
                    <w:left w:val="none" w:sz="0" w:space="0" w:color="auto"/>
                    <w:bottom w:val="none" w:sz="0" w:space="0" w:color="auto"/>
                    <w:right w:val="none" w:sz="0" w:space="0" w:color="auto"/>
                  </w:divBdr>
                  <w:divsChild>
                    <w:div w:id="519704410">
                      <w:marLeft w:val="0"/>
                      <w:marRight w:val="0"/>
                      <w:marTop w:val="0"/>
                      <w:marBottom w:val="0"/>
                      <w:divBdr>
                        <w:top w:val="none" w:sz="0" w:space="0" w:color="auto"/>
                        <w:left w:val="none" w:sz="0" w:space="0" w:color="auto"/>
                        <w:bottom w:val="none" w:sz="0" w:space="0" w:color="auto"/>
                        <w:right w:val="none" w:sz="0" w:space="0" w:color="auto"/>
                      </w:divBdr>
                      <w:divsChild>
                        <w:div w:id="1791894945">
                          <w:marLeft w:val="0"/>
                          <w:marRight w:val="0"/>
                          <w:marTop w:val="0"/>
                          <w:marBottom w:val="0"/>
                          <w:divBdr>
                            <w:top w:val="none" w:sz="0" w:space="0" w:color="auto"/>
                            <w:left w:val="none" w:sz="0" w:space="0" w:color="auto"/>
                            <w:bottom w:val="none" w:sz="0" w:space="0" w:color="auto"/>
                            <w:right w:val="none" w:sz="0" w:space="0" w:color="auto"/>
                          </w:divBdr>
                          <w:divsChild>
                            <w:div w:id="1653944947">
                              <w:marLeft w:val="0"/>
                              <w:marRight w:val="0"/>
                              <w:marTop w:val="0"/>
                              <w:marBottom w:val="0"/>
                              <w:divBdr>
                                <w:top w:val="none" w:sz="0" w:space="0" w:color="auto"/>
                                <w:left w:val="none" w:sz="0" w:space="0" w:color="auto"/>
                                <w:bottom w:val="none" w:sz="0" w:space="0" w:color="auto"/>
                                <w:right w:val="none" w:sz="0" w:space="0" w:color="auto"/>
                              </w:divBdr>
                              <w:divsChild>
                                <w:div w:id="561142696">
                                  <w:marLeft w:val="0"/>
                                  <w:marRight w:val="0"/>
                                  <w:marTop w:val="0"/>
                                  <w:marBottom w:val="0"/>
                                  <w:divBdr>
                                    <w:top w:val="none" w:sz="0" w:space="0" w:color="auto"/>
                                    <w:left w:val="none" w:sz="0" w:space="0" w:color="auto"/>
                                    <w:bottom w:val="none" w:sz="0" w:space="0" w:color="auto"/>
                                    <w:right w:val="none" w:sz="0" w:space="0" w:color="auto"/>
                                  </w:divBdr>
                                  <w:divsChild>
                                    <w:div w:id="13613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194830">
      <w:bodyDiv w:val="1"/>
      <w:marLeft w:val="0"/>
      <w:marRight w:val="0"/>
      <w:marTop w:val="0"/>
      <w:marBottom w:val="0"/>
      <w:divBdr>
        <w:top w:val="none" w:sz="0" w:space="0" w:color="auto"/>
        <w:left w:val="none" w:sz="0" w:space="0" w:color="auto"/>
        <w:bottom w:val="none" w:sz="0" w:space="0" w:color="auto"/>
        <w:right w:val="none" w:sz="0" w:space="0" w:color="auto"/>
      </w:divBdr>
      <w:divsChild>
        <w:div w:id="1924103249">
          <w:marLeft w:val="0"/>
          <w:marRight w:val="0"/>
          <w:marTop w:val="0"/>
          <w:marBottom w:val="0"/>
          <w:divBdr>
            <w:top w:val="none" w:sz="0" w:space="0" w:color="auto"/>
            <w:left w:val="none" w:sz="0" w:space="0" w:color="auto"/>
            <w:bottom w:val="none" w:sz="0" w:space="0" w:color="auto"/>
            <w:right w:val="none" w:sz="0" w:space="0" w:color="auto"/>
          </w:divBdr>
          <w:divsChild>
            <w:div w:id="2110344087">
              <w:marLeft w:val="0"/>
              <w:marRight w:val="0"/>
              <w:marTop w:val="0"/>
              <w:marBottom w:val="0"/>
              <w:divBdr>
                <w:top w:val="none" w:sz="0" w:space="0" w:color="auto"/>
                <w:left w:val="none" w:sz="0" w:space="0" w:color="auto"/>
                <w:bottom w:val="none" w:sz="0" w:space="0" w:color="auto"/>
                <w:right w:val="none" w:sz="0" w:space="0" w:color="auto"/>
              </w:divBdr>
              <w:divsChild>
                <w:div w:id="1082265527">
                  <w:marLeft w:val="0"/>
                  <w:marRight w:val="0"/>
                  <w:marTop w:val="0"/>
                  <w:marBottom w:val="0"/>
                  <w:divBdr>
                    <w:top w:val="none" w:sz="0" w:space="0" w:color="auto"/>
                    <w:left w:val="none" w:sz="0" w:space="0" w:color="auto"/>
                    <w:bottom w:val="none" w:sz="0" w:space="0" w:color="auto"/>
                    <w:right w:val="none" w:sz="0" w:space="0" w:color="auto"/>
                  </w:divBdr>
                  <w:divsChild>
                    <w:div w:id="263465148">
                      <w:marLeft w:val="0"/>
                      <w:marRight w:val="0"/>
                      <w:marTop w:val="0"/>
                      <w:marBottom w:val="0"/>
                      <w:divBdr>
                        <w:top w:val="none" w:sz="0" w:space="0" w:color="auto"/>
                        <w:left w:val="none" w:sz="0" w:space="0" w:color="auto"/>
                        <w:bottom w:val="none" w:sz="0" w:space="0" w:color="auto"/>
                        <w:right w:val="none" w:sz="0" w:space="0" w:color="auto"/>
                      </w:divBdr>
                      <w:divsChild>
                        <w:div w:id="2003658132">
                          <w:marLeft w:val="0"/>
                          <w:marRight w:val="0"/>
                          <w:marTop w:val="0"/>
                          <w:marBottom w:val="0"/>
                          <w:divBdr>
                            <w:top w:val="none" w:sz="0" w:space="0" w:color="auto"/>
                            <w:left w:val="none" w:sz="0" w:space="0" w:color="auto"/>
                            <w:bottom w:val="none" w:sz="0" w:space="0" w:color="auto"/>
                            <w:right w:val="none" w:sz="0" w:space="0" w:color="auto"/>
                          </w:divBdr>
                          <w:divsChild>
                            <w:div w:id="1182551055">
                              <w:marLeft w:val="0"/>
                              <w:marRight w:val="0"/>
                              <w:marTop w:val="0"/>
                              <w:marBottom w:val="0"/>
                              <w:divBdr>
                                <w:top w:val="none" w:sz="0" w:space="0" w:color="auto"/>
                                <w:left w:val="none" w:sz="0" w:space="0" w:color="auto"/>
                                <w:bottom w:val="none" w:sz="0" w:space="0" w:color="auto"/>
                                <w:right w:val="none" w:sz="0" w:space="0" w:color="auto"/>
                              </w:divBdr>
                              <w:divsChild>
                                <w:div w:id="1581678249">
                                  <w:marLeft w:val="0"/>
                                  <w:marRight w:val="0"/>
                                  <w:marTop w:val="0"/>
                                  <w:marBottom w:val="0"/>
                                  <w:divBdr>
                                    <w:top w:val="none" w:sz="0" w:space="0" w:color="auto"/>
                                    <w:left w:val="none" w:sz="0" w:space="0" w:color="auto"/>
                                    <w:bottom w:val="none" w:sz="0" w:space="0" w:color="auto"/>
                                    <w:right w:val="none" w:sz="0" w:space="0" w:color="auto"/>
                                  </w:divBdr>
                                  <w:divsChild>
                                    <w:div w:id="642613026">
                                      <w:marLeft w:val="0"/>
                                      <w:marRight w:val="0"/>
                                      <w:marTop w:val="0"/>
                                      <w:marBottom w:val="0"/>
                                      <w:divBdr>
                                        <w:top w:val="none" w:sz="0" w:space="0" w:color="auto"/>
                                        <w:left w:val="none" w:sz="0" w:space="0" w:color="auto"/>
                                        <w:bottom w:val="none" w:sz="0" w:space="0" w:color="auto"/>
                                        <w:right w:val="none" w:sz="0" w:space="0" w:color="auto"/>
                                      </w:divBdr>
                                      <w:divsChild>
                                        <w:div w:id="930502586">
                                          <w:marLeft w:val="0"/>
                                          <w:marRight w:val="0"/>
                                          <w:marTop w:val="0"/>
                                          <w:marBottom w:val="0"/>
                                          <w:divBdr>
                                            <w:top w:val="none" w:sz="0" w:space="0" w:color="auto"/>
                                            <w:left w:val="none" w:sz="0" w:space="0" w:color="auto"/>
                                            <w:bottom w:val="none" w:sz="0" w:space="0" w:color="auto"/>
                                            <w:right w:val="none" w:sz="0" w:space="0" w:color="auto"/>
                                          </w:divBdr>
                                          <w:divsChild>
                                            <w:div w:id="7411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569321">
      <w:bodyDiv w:val="1"/>
      <w:marLeft w:val="0"/>
      <w:marRight w:val="0"/>
      <w:marTop w:val="0"/>
      <w:marBottom w:val="0"/>
      <w:divBdr>
        <w:top w:val="none" w:sz="0" w:space="0" w:color="auto"/>
        <w:left w:val="none" w:sz="0" w:space="0" w:color="auto"/>
        <w:bottom w:val="none" w:sz="0" w:space="0" w:color="auto"/>
        <w:right w:val="none" w:sz="0" w:space="0" w:color="auto"/>
      </w:divBdr>
      <w:divsChild>
        <w:div w:id="1539121089">
          <w:marLeft w:val="0"/>
          <w:marRight w:val="0"/>
          <w:marTop w:val="0"/>
          <w:marBottom w:val="0"/>
          <w:divBdr>
            <w:top w:val="none" w:sz="0" w:space="0" w:color="auto"/>
            <w:left w:val="none" w:sz="0" w:space="0" w:color="auto"/>
            <w:bottom w:val="none" w:sz="0" w:space="0" w:color="auto"/>
            <w:right w:val="none" w:sz="0" w:space="0" w:color="auto"/>
          </w:divBdr>
          <w:divsChild>
            <w:div w:id="2047480532">
              <w:marLeft w:val="0"/>
              <w:marRight w:val="0"/>
              <w:marTop w:val="0"/>
              <w:marBottom w:val="0"/>
              <w:divBdr>
                <w:top w:val="none" w:sz="0" w:space="0" w:color="auto"/>
                <w:left w:val="none" w:sz="0" w:space="0" w:color="auto"/>
                <w:bottom w:val="none" w:sz="0" w:space="0" w:color="auto"/>
                <w:right w:val="none" w:sz="0" w:space="0" w:color="auto"/>
              </w:divBdr>
              <w:divsChild>
                <w:div w:id="1469976186">
                  <w:marLeft w:val="0"/>
                  <w:marRight w:val="0"/>
                  <w:marTop w:val="0"/>
                  <w:marBottom w:val="0"/>
                  <w:divBdr>
                    <w:top w:val="none" w:sz="0" w:space="0" w:color="auto"/>
                    <w:left w:val="none" w:sz="0" w:space="0" w:color="auto"/>
                    <w:bottom w:val="none" w:sz="0" w:space="0" w:color="auto"/>
                    <w:right w:val="none" w:sz="0" w:space="0" w:color="auto"/>
                  </w:divBdr>
                  <w:divsChild>
                    <w:div w:id="399058455">
                      <w:marLeft w:val="0"/>
                      <w:marRight w:val="0"/>
                      <w:marTop w:val="0"/>
                      <w:marBottom w:val="0"/>
                      <w:divBdr>
                        <w:top w:val="none" w:sz="0" w:space="0" w:color="auto"/>
                        <w:left w:val="none" w:sz="0" w:space="0" w:color="auto"/>
                        <w:bottom w:val="none" w:sz="0" w:space="0" w:color="auto"/>
                        <w:right w:val="none" w:sz="0" w:space="0" w:color="auto"/>
                      </w:divBdr>
                      <w:divsChild>
                        <w:div w:id="1532917212">
                          <w:marLeft w:val="0"/>
                          <w:marRight w:val="0"/>
                          <w:marTop w:val="0"/>
                          <w:marBottom w:val="0"/>
                          <w:divBdr>
                            <w:top w:val="none" w:sz="0" w:space="0" w:color="auto"/>
                            <w:left w:val="none" w:sz="0" w:space="0" w:color="auto"/>
                            <w:bottom w:val="none" w:sz="0" w:space="0" w:color="auto"/>
                            <w:right w:val="none" w:sz="0" w:space="0" w:color="auto"/>
                          </w:divBdr>
                          <w:divsChild>
                            <w:div w:id="1264221815">
                              <w:marLeft w:val="0"/>
                              <w:marRight w:val="0"/>
                              <w:marTop w:val="0"/>
                              <w:marBottom w:val="0"/>
                              <w:divBdr>
                                <w:top w:val="none" w:sz="0" w:space="0" w:color="auto"/>
                                <w:left w:val="none" w:sz="0" w:space="0" w:color="auto"/>
                                <w:bottom w:val="none" w:sz="0" w:space="0" w:color="auto"/>
                                <w:right w:val="none" w:sz="0" w:space="0" w:color="auto"/>
                              </w:divBdr>
                              <w:divsChild>
                                <w:div w:id="1146699956">
                                  <w:marLeft w:val="0"/>
                                  <w:marRight w:val="0"/>
                                  <w:marTop w:val="0"/>
                                  <w:marBottom w:val="0"/>
                                  <w:divBdr>
                                    <w:top w:val="none" w:sz="0" w:space="0" w:color="auto"/>
                                    <w:left w:val="none" w:sz="0" w:space="0" w:color="auto"/>
                                    <w:bottom w:val="none" w:sz="0" w:space="0" w:color="auto"/>
                                    <w:right w:val="none" w:sz="0" w:space="0" w:color="auto"/>
                                  </w:divBdr>
                                  <w:divsChild>
                                    <w:div w:id="1821577165">
                                      <w:marLeft w:val="0"/>
                                      <w:marRight w:val="0"/>
                                      <w:marTop w:val="0"/>
                                      <w:marBottom w:val="0"/>
                                      <w:divBdr>
                                        <w:top w:val="none" w:sz="0" w:space="0" w:color="auto"/>
                                        <w:left w:val="none" w:sz="0" w:space="0" w:color="auto"/>
                                        <w:bottom w:val="none" w:sz="0" w:space="0" w:color="auto"/>
                                        <w:right w:val="none" w:sz="0" w:space="0" w:color="auto"/>
                                      </w:divBdr>
                                      <w:divsChild>
                                        <w:div w:id="1983541055">
                                          <w:marLeft w:val="0"/>
                                          <w:marRight w:val="0"/>
                                          <w:marTop w:val="0"/>
                                          <w:marBottom w:val="0"/>
                                          <w:divBdr>
                                            <w:top w:val="none" w:sz="0" w:space="0" w:color="auto"/>
                                            <w:left w:val="none" w:sz="0" w:space="0" w:color="auto"/>
                                            <w:bottom w:val="none" w:sz="0" w:space="0" w:color="auto"/>
                                            <w:right w:val="none" w:sz="0" w:space="0" w:color="auto"/>
                                          </w:divBdr>
                                          <w:divsChild>
                                            <w:div w:id="1889367745">
                                              <w:marLeft w:val="0"/>
                                              <w:marRight w:val="0"/>
                                              <w:marTop w:val="0"/>
                                              <w:marBottom w:val="0"/>
                                              <w:divBdr>
                                                <w:top w:val="none" w:sz="0" w:space="0" w:color="auto"/>
                                                <w:left w:val="none" w:sz="0" w:space="0" w:color="auto"/>
                                                <w:bottom w:val="none" w:sz="0" w:space="0" w:color="auto"/>
                                                <w:right w:val="none" w:sz="0" w:space="0" w:color="auto"/>
                                              </w:divBdr>
                                              <w:divsChild>
                                                <w:div w:id="756753286">
                                                  <w:marLeft w:val="0"/>
                                                  <w:marRight w:val="0"/>
                                                  <w:marTop w:val="0"/>
                                                  <w:marBottom w:val="0"/>
                                                  <w:divBdr>
                                                    <w:top w:val="none" w:sz="0" w:space="0" w:color="auto"/>
                                                    <w:left w:val="none" w:sz="0" w:space="0" w:color="auto"/>
                                                    <w:bottom w:val="none" w:sz="0" w:space="0" w:color="auto"/>
                                                    <w:right w:val="none" w:sz="0" w:space="0" w:color="auto"/>
                                                  </w:divBdr>
                                                  <w:divsChild>
                                                    <w:div w:id="1876582251">
                                                      <w:marLeft w:val="0"/>
                                                      <w:marRight w:val="0"/>
                                                      <w:marTop w:val="0"/>
                                                      <w:marBottom w:val="0"/>
                                                      <w:divBdr>
                                                        <w:top w:val="none" w:sz="0" w:space="0" w:color="auto"/>
                                                        <w:left w:val="none" w:sz="0" w:space="0" w:color="auto"/>
                                                        <w:bottom w:val="none" w:sz="0" w:space="0" w:color="auto"/>
                                                        <w:right w:val="none" w:sz="0" w:space="0" w:color="auto"/>
                                                      </w:divBdr>
                                                      <w:divsChild>
                                                        <w:div w:id="11830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90702">
          <w:marLeft w:val="0"/>
          <w:marRight w:val="0"/>
          <w:marTop w:val="0"/>
          <w:marBottom w:val="0"/>
          <w:divBdr>
            <w:top w:val="none" w:sz="0" w:space="0" w:color="auto"/>
            <w:left w:val="none" w:sz="0" w:space="0" w:color="auto"/>
            <w:bottom w:val="none" w:sz="0" w:space="0" w:color="auto"/>
            <w:right w:val="none" w:sz="0" w:space="0" w:color="auto"/>
          </w:divBdr>
          <w:divsChild>
            <w:div w:id="1059279554">
              <w:marLeft w:val="0"/>
              <w:marRight w:val="0"/>
              <w:marTop w:val="0"/>
              <w:marBottom w:val="0"/>
              <w:divBdr>
                <w:top w:val="none" w:sz="0" w:space="0" w:color="auto"/>
                <w:left w:val="none" w:sz="0" w:space="0" w:color="auto"/>
                <w:bottom w:val="none" w:sz="0" w:space="0" w:color="auto"/>
                <w:right w:val="none" w:sz="0" w:space="0" w:color="auto"/>
              </w:divBdr>
              <w:divsChild>
                <w:div w:id="1384675591">
                  <w:marLeft w:val="0"/>
                  <w:marRight w:val="0"/>
                  <w:marTop w:val="0"/>
                  <w:marBottom w:val="0"/>
                  <w:divBdr>
                    <w:top w:val="none" w:sz="0" w:space="0" w:color="auto"/>
                    <w:left w:val="none" w:sz="0" w:space="0" w:color="auto"/>
                    <w:bottom w:val="none" w:sz="0" w:space="0" w:color="auto"/>
                    <w:right w:val="none" w:sz="0" w:space="0" w:color="auto"/>
                  </w:divBdr>
                  <w:divsChild>
                    <w:div w:id="503787148">
                      <w:marLeft w:val="0"/>
                      <w:marRight w:val="0"/>
                      <w:marTop w:val="0"/>
                      <w:marBottom w:val="0"/>
                      <w:divBdr>
                        <w:top w:val="none" w:sz="0" w:space="0" w:color="auto"/>
                        <w:left w:val="none" w:sz="0" w:space="0" w:color="auto"/>
                        <w:bottom w:val="none" w:sz="0" w:space="0" w:color="auto"/>
                        <w:right w:val="none" w:sz="0" w:space="0" w:color="auto"/>
                      </w:divBdr>
                      <w:divsChild>
                        <w:div w:id="1267151319">
                          <w:marLeft w:val="0"/>
                          <w:marRight w:val="0"/>
                          <w:marTop w:val="0"/>
                          <w:marBottom w:val="0"/>
                          <w:divBdr>
                            <w:top w:val="none" w:sz="0" w:space="0" w:color="auto"/>
                            <w:left w:val="none" w:sz="0" w:space="0" w:color="auto"/>
                            <w:bottom w:val="none" w:sz="0" w:space="0" w:color="auto"/>
                            <w:right w:val="none" w:sz="0" w:space="0" w:color="auto"/>
                          </w:divBdr>
                          <w:divsChild>
                            <w:div w:id="243416147">
                              <w:marLeft w:val="0"/>
                              <w:marRight w:val="0"/>
                              <w:marTop w:val="0"/>
                              <w:marBottom w:val="0"/>
                              <w:divBdr>
                                <w:top w:val="none" w:sz="0" w:space="0" w:color="auto"/>
                                <w:left w:val="none" w:sz="0" w:space="0" w:color="auto"/>
                                <w:bottom w:val="none" w:sz="0" w:space="0" w:color="auto"/>
                                <w:right w:val="none" w:sz="0" w:space="0" w:color="auto"/>
                              </w:divBdr>
                              <w:divsChild>
                                <w:div w:id="897017667">
                                  <w:marLeft w:val="0"/>
                                  <w:marRight w:val="0"/>
                                  <w:marTop w:val="0"/>
                                  <w:marBottom w:val="0"/>
                                  <w:divBdr>
                                    <w:top w:val="none" w:sz="0" w:space="0" w:color="auto"/>
                                    <w:left w:val="none" w:sz="0" w:space="0" w:color="auto"/>
                                    <w:bottom w:val="none" w:sz="0" w:space="0" w:color="auto"/>
                                    <w:right w:val="none" w:sz="0" w:space="0" w:color="auto"/>
                                  </w:divBdr>
                                  <w:divsChild>
                                    <w:div w:id="1688558336">
                                      <w:marLeft w:val="0"/>
                                      <w:marRight w:val="0"/>
                                      <w:marTop w:val="0"/>
                                      <w:marBottom w:val="0"/>
                                      <w:divBdr>
                                        <w:top w:val="none" w:sz="0" w:space="0" w:color="auto"/>
                                        <w:left w:val="none" w:sz="0" w:space="0" w:color="auto"/>
                                        <w:bottom w:val="none" w:sz="0" w:space="0" w:color="auto"/>
                                        <w:right w:val="none" w:sz="0" w:space="0" w:color="auto"/>
                                      </w:divBdr>
                                      <w:divsChild>
                                        <w:div w:id="1021934029">
                                          <w:marLeft w:val="0"/>
                                          <w:marRight w:val="0"/>
                                          <w:marTop w:val="0"/>
                                          <w:marBottom w:val="0"/>
                                          <w:divBdr>
                                            <w:top w:val="none" w:sz="0" w:space="0" w:color="auto"/>
                                            <w:left w:val="none" w:sz="0" w:space="0" w:color="auto"/>
                                            <w:bottom w:val="none" w:sz="0" w:space="0" w:color="auto"/>
                                            <w:right w:val="none" w:sz="0" w:space="0" w:color="auto"/>
                                          </w:divBdr>
                                          <w:divsChild>
                                            <w:div w:id="1436706061">
                                              <w:marLeft w:val="0"/>
                                              <w:marRight w:val="0"/>
                                              <w:marTop w:val="0"/>
                                              <w:marBottom w:val="0"/>
                                              <w:divBdr>
                                                <w:top w:val="none" w:sz="0" w:space="0" w:color="auto"/>
                                                <w:left w:val="none" w:sz="0" w:space="0" w:color="auto"/>
                                                <w:bottom w:val="none" w:sz="0" w:space="0" w:color="auto"/>
                                                <w:right w:val="none" w:sz="0" w:space="0" w:color="auto"/>
                                              </w:divBdr>
                                              <w:divsChild>
                                                <w:div w:id="1429810184">
                                                  <w:marLeft w:val="0"/>
                                                  <w:marRight w:val="0"/>
                                                  <w:marTop w:val="0"/>
                                                  <w:marBottom w:val="0"/>
                                                  <w:divBdr>
                                                    <w:top w:val="none" w:sz="0" w:space="0" w:color="auto"/>
                                                    <w:left w:val="none" w:sz="0" w:space="0" w:color="auto"/>
                                                    <w:bottom w:val="none" w:sz="0" w:space="0" w:color="auto"/>
                                                    <w:right w:val="none" w:sz="0" w:space="0" w:color="auto"/>
                                                  </w:divBdr>
                                                  <w:divsChild>
                                                    <w:div w:id="582254423">
                                                      <w:marLeft w:val="0"/>
                                                      <w:marRight w:val="0"/>
                                                      <w:marTop w:val="0"/>
                                                      <w:marBottom w:val="0"/>
                                                      <w:divBdr>
                                                        <w:top w:val="none" w:sz="0" w:space="0" w:color="auto"/>
                                                        <w:left w:val="none" w:sz="0" w:space="0" w:color="auto"/>
                                                        <w:bottom w:val="none" w:sz="0" w:space="0" w:color="auto"/>
                                                        <w:right w:val="none" w:sz="0" w:space="0" w:color="auto"/>
                                                      </w:divBdr>
                                                      <w:divsChild>
                                                        <w:div w:id="914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703537">
          <w:marLeft w:val="0"/>
          <w:marRight w:val="0"/>
          <w:marTop w:val="0"/>
          <w:marBottom w:val="0"/>
          <w:divBdr>
            <w:top w:val="none" w:sz="0" w:space="0" w:color="auto"/>
            <w:left w:val="none" w:sz="0" w:space="0" w:color="auto"/>
            <w:bottom w:val="none" w:sz="0" w:space="0" w:color="auto"/>
            <w:right w:val="none" w:sz="0" w:space="0" w:color="auto"/>
          </w:divBdr>
          <w:divsChild>
            <w:div w:id="8780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3187">
      <w:bodyDiv w:val="1"/>
      <w:marLeft w:val="0"/>
      <w:marRight w:val="0"/>
      <w:marTop w:val="0"/>
      <w:marBottom w:val="0"/>
      <w:divBdr>
        <w:top w:val="none" w:sz="0" w:space="0" w:color="auto"/>
        <w:left w:val="none" w:sz="0" w:space="0" w:color="auto"/>
        <w:bottom w:val="none" w:sz="0" w:space="0" w:color="auto"/>
        <w:right w:val="none" w:sz="0" w:space="0" w:color="auto"/>
      </w:divBdr>
      <w:divsChild>
        <w:div w:id="1347905856">
          <w:marLeft w:val="0"/>
          <w:marRight w:val="0"/>
          <w:marTop w:val="0"/>
          <w:marBottom w:val="0"/>
          <w:divBdr>
            <w:top w:val="none" w:sz="0" w:space="0" w:color="auto"/>
            <w:left w:val="none" w:sz="0" w:space="0" w:color="auto"/>
            <w:bottom w:val="none" w:sz="0" w:space="0" w:color="auto"/>
            <w:right w:val="none" w:sz="0" w:space="0" w:color="auto"/>
          </w:divBdr>
          <w:divsChild>
            <w:div w:id="464347265">
              <w:marLeft w:val="0"/>
              <w:marRight w:val="0"/>
              <w:marTop w:val="0"/>
              <w:marBottom w:val="0"/>
              <w:divBdr>
                <w:top w:val="none" w:sz="0" w:space="0" w:color="auto"/>
                <w:left w:val="none" w:sz="0" w:space="0" w:color="auto"/>
                <w:bottom w:val="none" w:sz="0" w:space="0" w:color="auto"/>
                <w:right w:val="none" w:sz="0" w:space="0" w:color="auto"/>
              </w:divBdr>
              <w:divsChild>
                <w:div w:id="951285265">
                  <w:marLeft w:val="0"/>
                  <w:marRight w:val="0"/>
                  <w:marTop w:val="0"/>
                  <w:marBottom w:val="0"/>
                  <w:divBdr>
                    <w:top w:val="none" w:sz="0" w:space="0" w:color="auto"/>
                    <w:left w:val="none" w:sz="0" w:space="0" w:color="auto"/>
                    <w:bottom w:val="none" w:sz="0" w:space="0" w:color="auto"/>
                    <w:right w:val="none" w:sz="0" w:space="0" w:color="auto"/>
                  </w:divBdr>
                  <w:divsChild>
                    <w:div w:id="1670474527">
                      <w:marLeft w:val="0"/>
                      <w:marRight w:val="0"/>
                      <w:marTop w:val="0"/>
                      <w:marBottom w:val="0"/>
                      <w:divBdr>
                        <w:top w:val="none" w:sz="0" w:space="0" w:color="auto"/>
                        <w:left w:val="none" w:sz="0" w:space="0" w:color="auto"/>
                        <w:bottom w:val="none" w:sz="0" w:space="0" w:color="auto"/>
                        <w:right w:val="none" w:sz="0" w:space="0" w:color="auto"/>
                      </w:divBdr>
                      <w:divsChild>
                        <w:div w:id="160892958">
                          <w:marLeft w:val="0"/>
                          <w:marRight w:val="0"/>
                          <w:marTop w:val="0"/>
                          <w:marBottom w:val="0"/>
                          <w:divBdr>
                            <w:top w:val="none" w:sz="0" w:space="0" w:color="auto"/>
                            <w:left w:val="none" w:sz="0" w:space="0" w:color="auto"/>
                            <w:bottom w:val="none" w:sz="0" w:space="0" w:color="auto"/>
                            <w:right w:val="none" w:sz="0" w:space="0" w:color="auto"/>
                          </w:divBdr>
                          <w:divsChild>
                            <w:div w:id="1106735202">
                              <w:marLeft w:val="0"/>
                              <w:marRight w:val="0"/>
                              <w:marTop w:val="0"/>
                              <w:marBottom w:val="0"/>
                              <w:divBdr>
                                <w:top w:val="none" w:sz="0" w:space="0" w:color="auto"/>
                                <w:left w:val="none" w:sz="0" w:space="0" w:color="auto"/>
                                <w:bottom w:val="none" w:sz="0" w:space="0" w:color="auto"/>
                                <w:right w:val="none" w:sz="0" w:space="0" w:color="auto"/>
                              </w:divBdr>
                              <w:divsChild>
                                <w:div w:id="1381513465">
                                  <w:marLeft w:val="0"/>
                                  <w:marRight w:val="0"/>
                                  <w:marTop w:val="0"/>
                                  <w:marBottom w:val="0"/>
                                  <w:divBdr>
                                    <w:top w:val="none" w:sz="0" w:space="0" w:color="auto"/>
                                    <w:left w:val="none" w:sz="0" w:space="0" w:color="auto"/>
                                    <w:bottom w:val="none" w:sz="0" w:space="0" w:color="auto"/>
                                    <w:right w:val="none" w:sz="0" w:space="0" w:color="auto"/>
                                  </w:divBdr>
                                  <w:divsChild>
                                    <w:div w:id="289676198">
                                      <w:marLeft w:val="0"/>
                                      <w:marRight w:val="0"/>
                                      <w:marTop w:val="0"/>
                                      <w:marBottom w:val="0"/>
                                      <w:divBdr>
                                        <w:top w:val="none" w:sz="0" w:space="0" w:color="auto"/>
                                        <w:left w:val="none" w:sz="0" w:space="0" w:color="auto"/>
                                        <w:bottom w:val="none" w:sz="0" w:space="0" w:color="auto"/>
                                        <w:right w:val="none" w:sz="0" w:space="0" w:color="auto"/>
                                      </w:divBdr>
                                      <w:divsChild>
                                        <w:div w:id="334768902">
                                          <w:marLeft w:val="0"/>
                                          <w:marRight w:val="0"/>
                                          <w:marTop w:val="0"/>
                                          <w:marBottom w:val="0"/>
                                          <w:divBdr>
                                            <w:top w:val="none" w:sz="0" w:space="0" w:color="auto"/>
                                            <w:left w:val="none" w:sz="0" w:space="0" w:color="auto"/>
                                            <w:bottom w:val="none" w:sz="0" w:space="0" w:color="auto"/>
                                            <w:right w:val="none" w:sz="0" w:space="0" w:color="auto"/>
                                          </w:divBdr>
                                          <w:divsChild>
                                            <w:div w:id="1247762709">
                                              <w:marLeft w:val="0"/>
                                              <w:marRight w:val="0"/>
                                              <w:marTop w:val="0"/>
                                              <w:marBottom w:val="0"/>
                                              <w:divBdr>
                                                <w:top w:val="none" w:sz="0" w:space="0" w:color="auto"/>
                                                <w:left w:val="none" w:sz="0" w:space="0" w:color="auto"/>
                                                <w:bottom w:val="none" w:sz="0" w:space="0" w:color="auto"/>
                                                <w:right w:val="none" w:sz="0" w:space="0" w:color="auto"/>
                                              </w:divBdr>
                                              <w:divsChild>
                                                <w:div w:id="1705863110">
                                                  <w:marLeft w:val="0"/>
                                                  <w:marRight w:val="0"/>
                                                  <w:marTop w:val="0"/>
                                                  <w:marBottom w:val="0"/>
                                                  <w:divBdr>
                                                    <w:top w:val="none" w:sz="0" w:space="0" w:color="auto"/>
                                                    <w:left w:val="none" w:sz="0" w:space="0" w:color="auto"/>
                                                    <w:bottom w:val="none" w:sz="0" w:space="0" w:color="auto"/>
                                                    <w:right w:val="none" w:sz="0" w:space="0" w:color="auto"/>
                                                  </w:divBdr>
                                                  <w:divsChild>
                                                    <w:div w:id="314603181">
                                                      <w:marLeft w:val="0"/>
                                                      <w:marRight w:val="0"/>
                                                      <w:marTop w:val="0"/>
                                                      <w:marBottom w:val="0"/>
                                                      <w:divBdr>
                                                        <w:top w:val="none" w:sz="0" w:space="0" w:color="auto"/>
                                                        <w:left w:val="none" w:sz="0" w:space="0" w:color="auto"/>
                                                        <w:bottom w:val="none" w:sz="0" w:space="0" w:color="auto"/>
                                                        <w:right w:val="none" w:sz="0" w:space="0" w:color="auto"/>
                                                      </w:divBdr>
                                                      <w:divsChild>
                                                        <w:div w:id="164781867">
                                                          <w:marLeft w:val="0"/>
                                                          <w:marRight w:val="0"/>
                                                          <w:marTop w:val="0"/>
                                                          <w:marBottom w:val="0"/>
                                                          <w:divBdr>
                                                            <w:top w:val="none" w:sz="0" w:space="0" w:color="auto"/>
                                                            <w:left w:val="none" w:sz="0" w:space="0" w:color="auto"/>
                                                            <w:bottom w:val="none" w:sz="0" w:space="0" w:color="auto"/>
                                                            <w:right w:val="none" w:sz="0" w:space="0" w:color="auto"/>
                                                          </w:divBdr>
                                                          <w:divsChild>
                                                            <w:div w:id="853494226">
                                                              <w:marLeft w:val="0"/>
                                                              <w:marRight w:val="0"/>
                                                              <w:marTop w:val="0"/>
                                                              <w:marBottom w:val="0"/>
                                                              <w:divBdr>
                                                                <w:top w:val="none" w:sz="0" w:space="0" w:color="auto"/>
                                                                <w:left w:val="none" w:sz="0" w:space="0" w:color="auto"/>
                                                                <w:bottom w:val="none" w:sz="0" w:space="0" w:color="auto"/>
                                                                <w:right w:val="none" w:sz="0" w:space="0" w:color="auto"/>
                                                              </w:divBdr>
                                                              <w:divsChild>
                                                                <w:div w:id="966466703">
                                                                  <w:marLeft w:val="0"/>
                                                                  <w:marRight w:val="0"/>
                                                                  <w:marTop w:val="0"/>
                                                                  <w:marBottom w:val="0"/>
                                                                  <w:divBdr>
                                                                    <w:top w:val="none" w:sz="0" w:space="0" w:color="auto"/>
                                                                    <w:left w:val="none" w:sz="0" w:space="0" w:color="auto"/>
                                                                    <w:bottom w:val="none" w:sz="0" w:space="0" w:color="auto"/>
                                                                    <w:right w:val="none" w:sz="0" w:space="0" w:color="auto"/>
                                                                  </w:divBdr>
                                                                  <w:divsChild>
                                                                    <w:div w:id="312032262">
                                                                      <w:marLeft w:val="0"/>
                                                                      <w:marRight w:val="0"/>
                                                                      <w:marTop w:val="0"/>
                                                                      <w:marBottom w:val="0"/>
                                                                      <w:divBdr>
                                                                        <w:top w:val="none" w:sz="0" w:space="0" w:color="auto"/>
                                                                        <w:left w:val="none" w:sz="0" w:space="0" w:color="auto"/>
                                                                        <w:bottom w:val="none" w:sz="0" w:space="0" w:color="auto"/>
                                                                        <w:right w:val="none" w:sz="0" w:space="0" w:color="auto"/>
                                                                      </w:divBdr>
                                                                      <w:divsChild>
                                                                        <w:div w:id="974872246">
                                                                          <w:marLeft w:val="0"/>
                                                                          <w:marRight w:val="0"/>
                                                                          <w:marTop w:val="0"/>
                                                                          <w:marBottom w:val="0"/>
                                                                          <w:divBdr>
                                                                            <w:top w:val="none" w:sz="0" w:space="0" w:color="auto"/>
                                                                            <w:left w:val="none" w:sz="0" w:space="0" w:color="auto"/>
                                                                            <w:bottom w:val="none" w:sz="0" w:space="0" w:color="auto"/>
                                                                            <w:right w:val="none" w:sz="0" w:space="0" w:color="auto"/>
                                                                          </w:divBdr>
                                                                          <w:divsChild>
                                                                            <w:div w:id="2092312907">
                                                                              <w:marLeft w:val="0"/>
                                                                              <w:marRight w:val="0"/>
                                                                              <w:marTop w:val="0"/>
                                                                              <w:marBottom w:val="0"/>
                                                                              <w:divBdr>
                                                                                <w:top w:val="none" w:sz="0" w:space="0" w:color="auto"/>
                                                                                <w:left w:val="none" w:sz="0" w:space="0" w:color="auto"/>
                                                                                <w:bottom w:val="none" w:sz="0" w:space="0" w:color="auto"/>
                                                                                <w:right w:val="none" w:sz="0" w:space="0" w:color="auto"/>
                                                                              </w:divBdr>
                                                                              <w:divsChild>
                                                                                <w:div w:id="2023848615">
                                                                                  <w:marLeft w:val="0"/>
                                                                                  <w:marRight w:val="0"/>
                                                                                  <w:marTop w:val="0"/>
                                                                                  <w:marBottom w:val="0"/>
                                                                                  <w:divBdr>
                                                                                    <w:top w:val="none" w:sz="0" w:space="0" w:color="auto"/>
                                                                                    <w:left w:val="none" w:sz="0" w:space="0" w:color="auto"/>
                                                                                    <w:bottom w:val="none" w:sz="0" w:space="0" w:color="auto"/>
                                                                                    <w:right w:val="none" w:sz="0" w:space="0" w:color="auto"/>
                                                                                  </w:divBdr>
                                                                                  <w:divsChild>
                                                                                    <w:div w:id="1460026475">
                                                                                      <w:marLeft w:val="0"/>
                                                                                      <w:marRight w:val="0"/>
                                                                                      <w:marTop w:val="0"/>
                                                                                      <w:marBottom w:val="0"/>
                                                                                      <w:divBdr>
                                                                                        <w:top w:val="none" w:sz="0" w:space="0" w:color="auto"/>
                                                                                        <w:left w:val="none" w:sz="0" w:space="0" w:color="auto"/>
                                                                                        <w:bottom w:val="none" w:sz="0" w:space="0" w:color="auto"/>
                                                                                        <w:right w:val="none" w:sz="0" w:space="0" w:color="auto"/>
                                                                                      </w:divBdr>
                                                                                      <w:divsChild>
                                                                                        <w:div w:id="21408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984003">
                                          <w:marLeft w:val="0"/>
                                          <w:marRight w:val="0"/>
                                          <w:marTop w:val="0"/>
                                          <w:marBottom w:val="0"/>
                                          <w:divBdr>
                                            <w:top w:val="none" w:sz="0" w:space="0" w:color="auto"/>
                                            <w:left w:val="none" w:sz="0" w:space="0" w:color="auto"/>
                                            <w:bottom w:val="none" w:sz="0" w:space="0" w:color="auto"/>
                                            <w:right w:val="none" w:sz="0" w:space="0" w:color="auto"/>
                                          </w:divBdr>
                                          <w:divsChild>
                                            <w:div w:id="2122649134">
                                              <w:marLeft w:val="0"/>
                                              <w:marRight w:val="0"/>
                                              <w:marTop w:val="0"/>
                                              <w:marBottom w:val="0"/>
                                              <w:divBdr>
                                                <w:top w:val="none" w:sz="0" w:space="0" w:color="auto"/>
                                                <w:left w:val="none" w:sz="0" w:space="0" w:color="auto"/>
                                                <w:bottom w:val="none" w:sz="0" w:space="0" w:color="auto"/>
                                                <w:right w:val="none" w:sz="0" w:space="0" w:color="auto"/>
                                              </w:divBdr>
                                              <w:divsChild>
                                                <w:div w:id="1547135120">
                                                  <w:marLeft w:val="0"/>
                                                  <w:marRight w:val="0"/>
                                                  <w:marTop w:val="0"/>
                                                  <w:marBottom w:val="0"/>
                                                  <w:divBdr>
                                                    <w:top w:val="none" w:sz="0" w:space="0" w:color="auto"/>
                                                    <w:left w:val="none" w:sz="0" w:space="0" w:color="auto"/>
                                                    <w:bottom w:val="none" w:sz="0" w:space="0" w:color="auto"/>
                                                    <w:right w:val="none" w:sz="0" w:space="0" w:color="auto"/>
                                                  </w:divBdr>
                                                  <w:divsChild>
                                                    <w:div w:id="135077108">
                                                      <w:marLeft w:val="0"/>
                                                      <w:marRight w:val="0"/>
                                                      <w:marTop w:val="0"/>
                                                      <w:marBottom w:val="0"/>
                                                      <w:divBdr>
                                                        <w:top w:val="none" w:sz="0" w:space="0" w:color="auto"/>
                                                        <w:left w:val="none" w:sz="0" w:space="0" w:color="auto"/>
                                                        <w:bottom w:val="none" w:sz="0" w:space="0" w:color="auto"/>
                                                        <w:right w:val="none" w:sz="0" w:space="0" w:color="auto"/>
                                                      </w:divBdr>
                                                      <w:divsChild>
                                                        <w:div w:id="823206221">
                                                          <w:marLeft w:val="0"/>
                                                          <w:marRight w:val="0"/>
                                                          <w:marTop w:val="0"/>
                                                          <w:marBottom w:val="0"/>
                                                          <w:divBdr>
                                                            <w:top w:val="none" w:sz="0" w:space="0" w:color="auto"/>
                                                            <w:left w:val="none" w:sz="0" w:space="0" w:color="auto"/>
                                                            <w:bottom w:val="none" w:sz="0" w:space="0" w:color="auto"/>
                                                            <w:right w:val="none" w:sz="0" w:space="0" w:color="auto"/>
                                                          </w:divBdr>
                                                          <w:divsChild>
                                                            <w:div w:id="908885092">
                                                              <w:marLeft w:val="0"/>
                                                              <w:marRight w:val="0"/>
                                                              <w:marTop w:val="0"/>
                                                              <w:marBottom w:val="0"/>
                                                              <w:divBdr>
                                                                <w:top w:val="none" w:sz="0" w:space="0" w:color="auto"/>
                                                                <w:left w:val="none" w:sz="0" w:space="0" w:color="auto"/>
                                                                <w:bottom w:val="none" w:sz="0" w:space="0" w:color="auto"/>
                                                                <w:right w:val="none" w:sz="0" w:space="0" w:color="auto"/>
                                                              </w:divBdr>
                                                              <w:divsChild>
                                                                <w:div w:id="1500655874">
                                                                  <w:marLeft w:val="0"/>
                                                                  <w:marRight w:val="0"/>
                                                                  <w:marTop w:val="0"/>
                                                                  <w:marBottom w:val="0"/>
                                                                  <w:divBdr>
                                                                    <w:top w:val="none" w:sz="0" w:space="0" w:color="auto"/>
                                                                    <w:left w:val="none" w:sz="0" w:space="0" w:color="auto"/>
                                                                    <w:bottom w:val="none" w:sz="0" w:space="0" w:color="auto"/>
                                                                    <w:right w:val="none" w:sz="0" w:space="0" w:color="auto"/>
                                                                  </w:divBdr>
                                                                  <w:divsChild>
                                                                    <w:div w:id="309093288">
                                                                      <w:marLeft w:val="0"/>
                                                                      <w:marRight w:val="0"/>
                                                                      <w:marTop w:val="0"/>
                                                                      <w:marBottom w:val="0"/>
                                                                      <w:divBdr>
                                                                        <w:top w:val="none" w:sz="0" w:space="0" w:color="auto"/>
                                                                        <w:left w:val="none" w:sz="0" w:space="0" w:color="auto"/>
                                                                        <w:bottom w:val="none" w:sz="0" w:space="0" w:color="auto"/>
                                                                        <w:right w:val="none" w:sz="0" w:space="0" w:color="auto"/>
                                                                      </w:divBdr>
                                                                      <w:divsChild>
                                                                        <w:div w:id="1921941310">
                                                                          <w:marLeft w:val="0"/>
                                                                          <w:marRight w:val="0"/>
                                                                          <w:marTop w:val="0"/>
                                                                          <w:marBottom w:val="0"/>
                                                                          <w:divBdr>
                                                                            <w:top w:val="none" w:sz="0" w:space="0" w:color="auto"/>
                                                                            <w:left w:val="none" w:sz="0" w:space="0" w:color="auto"/>
                                                                            <w:bottom w:val="none" w:sz="0" w:space="0" w:color="auto"/>
                                                                            <w:right w:val="none" w:sz="0" w:space="0" w:color="auto"/>
                                                                          </w:divBdr>
                                                                          <w:divsChild>
                                                                            <w:div w:id="927930806">
                                                                              <w:marLeft w:val="0"/>
                                                                              <w:marRight w:val="0"/>
                                                                              <w:marTop w:val="0"/>
                                                                              <w:marBottom w:val="0"/>
                                                                              <w:divBdr>
                                                                                <w:top w:val="none" w:sz="0" w:space="0" w:color="auto"/>
                                                                                <w:left w:val="none" w:sz="0" w:space="0" w:color="auto"/>
                                                                                <w:bottom w:val="none" w:sz="0" w:space="0" w:color="auto"/>
                                                                                <w:right w:val="none" w:sz="0" w:space="0" w:color="auto"/>
                                                                              </w:divBdr>
                                                                              <w:divsChild>
                                                                                <w:div w:id="1445534093">
                                                                                  <w:marLeft w:val="0"/>
                                                                                  <w:marRight w:val="0"/>
                                                                                  <w:marTop w:val="0"/>
                                                                                  <w:marBottom w:val="0"/>
                                                                                  <w:divBdr>
                                                                                    <w:top w:val="none" w:sz="0" w:space="0" w:color="auto"/>
                                                                                    <w:left w:val="none" w:sz="0" w:space="0" w:color="auto"/>
                                                                                    <w:bottom w:val="none" w:sz="0" w:space="0" w:color="auto"/>
                                                                                    <w:right w:val="none" w:sz="0" w:space="0" w:color="auto"/>
                                                                                  </w:divBdr>
                                                                                  <w:divsChild>
                                                                                    <w:div w:id="1228612209">
                                                                                      <w:marLeft w:val="0"/>
                                                                                      <w:marRight w:val="0"/>
                                                                                      <w:marTop w:val="0"/>
                                                                                      <w:marBottom w:val="0"/>
                                                                                      <w:divBdr>
                                                                                        <w:top w:val="none" w:sz="0" w:space="0" w:color="auto"/>
                                                                                        <w:left w:val="none" w:sz="0" w:space="0" w:color="auto"/>
                                                                                        <w:bottom w:val="none" w:sz="0" w:space="0" w:color="auto"/>
                                                                                        <w:right w:val="none" w:sz="0" w:space="0" w:color="auto"/>
                                                                                      </w:divBdr>
                                                                                      <w:divsChild>
                                                                                        <w:div w:id="561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662175">
                                          <w:marLeft w:val="0"/>
                                          <w:marRight w:val="0"/>
                                          <w:marTop w:val="0"/>
                                          <w:marBottom w:val="0"/>
                                          <w:divBdr>
                                            <w:top w:val="none" w:sz="0" w:space="0" w:color="auto"/>
                                            <w:left w:val="none" w:sz="0" w:space="0" w:color="auto"/>
                                            <w:bottom w:val="none" w:sz="0" w:space="0" w:color="auto"/>
                                            <w:right w:val="none" w:sz="0" w:space="0" w:color="auto"/>
                                          </w:divBdr>
                                          <w:divsChild>
                                            <w:div w:id="1296595627">
                                              <w:marLeft w:val="0"/>
                                              <w:marRight w:val="0"/>
                                              <w:marTop w:val="0"/>
                                              <w:marBottom w:val="0"/>
                                              <w:divBdr>
                                                <w:top w:val="none" w:sz="0" w:space="0" w:color="auto"/>
                                                <w:left w:val="none" w:sz="0" w:space="0" w:color="auto"/>
                                                <w:bottom w:val="none" w:sz="0" w:space="0" w:color="auto"/>
                                                <w:right w:val="none" w:sz="0" w:space="0" w:color="auto"/>
                                              </w:divBdr>
                                            </w:div>
                                          </w:divsChild>
                                        </w:div>
                                        <w:div w:id="65879407">
                                          <w:marLeft w:val="0"/>
                                          <w:marRight w:val="0"/>
                                          <w:marTop w:val="0"/>
                                          <w:marBottom w:val="0"/>
                                          <w:divBdr>
                                            <w:top w:val="none" w:sz="0" w:space="0" w:color="auto"/>
                                            <w:left w:val="none" w:sz="0" w:space="0" w:color="auto"/>
                                            <w:bottom w:val="none" w:sz="0" w:space="0" w:color="auto"/>
                                            <w:right w:val="none" w:sz="0" w:space="0" w:color="auto"/>
                                          </w:divBdr>
                                          <w:divsChild>
                                            <w:div w:id="5506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141</Pages>
  <Words>11334</Words>
  <Characters>64605</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shanif</dc:creator>
  <cp:keywords/>
  <dc:description/>
  <cp:lastModifiedBy>muhammed shanif</cp:lastModifiedBy>
  <cp:revision>1</cp:revision>
  <dcterms:created xsi:type="dcterms:W3CDTF">2026-07-10T10:53:00Z</dcterms:created>
  <dcterms:modified xsi:type="dcterms:W3CDTF">2026-07-10T12:04:00Z</dcterms:modified>
</cp:coreProperties>
</file>