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DFFB5" w14:textId="0E04D67F" w:rsidR="00B83125" w:rsidRDefault="00B83125" w:rsidP="00B83125">
      <w:pPr>
        <w:rPr>
          <w:rFonts w:ascii="Agency FB" w:hAnsi="Agency FB"/>
          <w:color w:val="2E74B5" w:themeColor="accent1" w:themeShade="BF"/>
          <w:sz w:val="28"/>
          <w:szCs w:val="28"/>
          <w:u w:val="single"/>
        </w:rPr>
      </w:pPr>
      <w:r>
        <w:rPr>
          <w:rFonts w:ascii="Agency FB" w:hAnsi="Agency FB"/>
          <w:color w:val="2E74B5" w:themeColor="accent1" w:themeShade="BF"/>
          <w:sz w:val="28"/>
          <w:szCs w:val="28"/>
          <w:u w:val="single"/>
        </w:rPr>
        <w:t>Name: K.G.</w:t>
      </w:r>
      <w:r w:rsidR="00A303DE">
        <w:rPr>
          <w:rFonts w:ascii="Agency FB" w:hAnsi="Agency FB"/>
          <w:color w:val="2E74B5" w:themeColor="accent1" w:themeShade="BF"/>
          <w:sz w:val="28"/>
          <w:szCs w:val="28"/>
          <w:u w:val="single"/>
        </w:rPr>
        <w:t>S.T.Jayarathna</w:t>
      </w:r>
    </w:p>
    <w:p w14:paraId="6BDDAF2F" w14:textId="7895F1EE" w:rsidR="00A303DE" w:rsidRPr="00B83125" w:rsidRDefault="00A303DE" w:rsidP="00B83125">
      <w:pPr>
        <w:rPr>
          <w:rFonts w:ascii="Agency FB" w:hAnsi="Agency FB"/>
          <w:color w:val="2E74B5" w:themeColor="accent1" w:themeShade="BF"/>
          <w:sz w:val="28"/>
          <w:szCs w:val="28"/>
          <w:u w:val="single"/>
        </w:rPr>
      </w:pPr>
      <w:r>
        <w:rPr>
          <w:rFonts w:ascii="Agency FB" w:hAnsi="Agency FB"/>
          <w:color w:val="2E74B5" w:themeColor="accent1" w:themeShade="BF"/>
          <w:sz w:val="28"/>
          <w:szCs w:val="28"/>
          <w:u w:val="single"/>
        </w:rPr>
        <w:t>Student ID: 31182</w:t>
      </w:r>
    </w:p>
    <w:p w14:paraId="56637F00" w14:textId="38A31C35" w:rsidR="00861E26" w:rsidRPr="00861E26" w:rsidRDefault="00861E26" w:rsidP="00861E26">
      <w:pPr>
        <w:jc w:val="center"/>
        <w:rPr>
          <w:rFonts w:ascii="Britannic Bold" w:hAnsi="Britannic Bold"/>
          <w:color w:val="2E74B5" w:themeColor="accent1" w:themeShade="BF"/>
          <w:sz w:val="44"/>
          <w:szCs w:val="44"/>
          <w:u w:val="single"/>
        </w:rPr>
      </w:pPr>
      <w:r w:rsidRPr="00861E26">
        <w:rPr>
          <w:rFonts w:ascii="Britannic Bold" w:hAnsi="Britannic Bold"/>
          <w:color w:val="2E74B5" w:themeColor="accent1" w:themeShade="BF"/>
          <w:sz w:val="44"/>
          <w:szCs w:val="44"/>
          <w:u w:val="single"/>
        </w:rPr>
        <w:t>Feasibility Study Report: Telehealth Application</w:t>
      </w:r>
    </w:p>
    <w:p w14:paraId="3EE8E84E" w14:textId="2D397889" w:rsidR="00861E26" w:rsidRDefault="00861E26" w:rsidP="00861E26">
      <w:pPr>
        <w:jc w:val="both"/>
        <w:rPr>
          <w:rFonts w:ascii="Amasis MT Pro Medium" w:hAnsi="Amasis MT Pro Medium"/>
          <w:sz w:val="32"/>
          <w:szCs w:val="32"/>
        </w:rPr>
      </w:pPr>
      <w:r>
        <w:rPr>
          <w:rFonts w:ascii="Amasis MT Pro Medium" w:hAnsi="Amasis MT Pro Medium"/>
          <w:sz w:val="32"/>
          <w:szCs w:val="32"/>
        </w:rPr>
        <w:t>Summary and the Recommendations:</w:t>
      </w:r>
    </w:p>
    <w:p w14:paraId="438F642C" w14:textId="77777777" w:rsidR="005D3AD5" w:rsidRDefault="005D3AD5" w:rsidP="005D3AD5">
      <w:pPr>
        <w:jc w:val="both"/>
        <w:rPr>
          <w:rFonts w:asciiTheme="minorBidi" w:hAnsiTheme="minorBidi" w:cstheme="minorBidi"/>
          <w:sz w:val="28"/>
          <w:szCs w:val="28"/>
        </w:rPr>
      </w:pPr>
      <w:r w:rsidRPr="005D3AD5">
        <w:rPr>
          <w:rFonts w:asciiTheme="minorBidi" w:hAnsiTheme="minorBidi" w:cstheme="minorBidi"/>
          <w:sz w:val="28"/>
          <w:szCs w:val="28"/>
        </w:rPr>
        <w:t>This report investigates the feasibility of developing a Telehealth Application targeting small-to-medium sized healthcare providers. The platform provides secure video consultations, remote patient monitoring, EHR integration, and AI-powered diagnostics.</w:t>
      </w:r>
    </w:p>
    <w:p w14:paraId="6E1D8FAA" w14:textId="645C49FD" w:rsidR="00861E26" w:rsidRDefault="005D3AD5" w:rsidP="005D3AD5">
      <w:pPr>
        <w:jc w:val="both"/>
        <w:rPr>
          <w:rFonts w:asciiTheme="minorBidi" w:hAnsiTheme="minorBidi" w:cstheme="minorBidi"/>
          <w:sz w:val="28"/>
          <w:szCs w:val="28"/>
        </w:rPr>
      </w:pPr>
      <w:r w:rsidRPr="005D3AD5">
        <w:rPr>
          <w:rFonts w:asciiTheme="minorBidi" w:hAnsiTheme="minorBidi" w:cstheme="minorBidi"/>
          <w:sz w:val="28"/>
          <w:szCs w:val="28"/>
        </w:rPr>
        <w:t>Our findings identify both difficulties and opportunities. Technically, secure video communications and HIPAA compliance necessitate stringent security measures and data encryption procedures. The application can be financially viable with a subscription model and high market penetration. Patient permission, data privacy, and potential cross-border healthcare difficulties all require legal consideration. Integration with current workflows and addressing provider concerns about technology uptake are critical. Market research indicates a high need for telehealth services, with our unique selling point being the entire solution with AI integration.</w:t>
      </w:r>
    </w:p>
    <w:p w14:paraId="5517AA00" w14:textId="76FA7054" w:rsidR="003E717C" w:rsidRDefault="003E717C" w:rsidP="005D3AD5">
      <w:pPr>
        <w:jc w:val="both"/>
        <w:rPr>
          <w:rFonts w:asciiTheme="minorBidi" w:hAnsiTheme="minorBidi" w:cstheme="minorBidi"/>
          <w:sz w:val="28"/>
          <w:szCs w:val="28"/>
        </w:rPr>
      </w:pPr>
      <w:r w:rsidRPr="003E717C">
        <w:rPr>
          <w:rFonts w:asciiTheme="minorBidi" w:hAnsiTheme="minorBidi" w:cstheme="minorBidi"/>
          <w:sz w:val="28"/>
          <w:szCs w:val="28"/>
        </w:rPr>
        <w:t>Developing the Telehealth Application is possible with a cautious development approach. Addressing technical challenges, prioritizing cost-effectiveness, fostering trust through strong data security procedures, and customizing onboarding for seamless integration are critical to success. Before proceeding with full-scale development, more market research and trial runs are recommended.</w:t>
      </w:r>
    </w:p>
    <w:p w14:paraId="3129A61B" w14:textId="77777777" w:rsidR="00AE681F" w:rsidRDefault="00AE681F" w:rsidP="005D3AD5">
      <w:pPr>
        <w:jc w:val="both"/>
        <w:rPr>
          <w:rFonts w:asciiTheme="minorBidi" w:hAnsiTheme="minorBidi" w:cstheme="minorBidi"/>
          <w:sz w:val="28"/>
          <w:szCs w:val="28"/>
        </w:rPr>
      </w:pPr>
    </w:p>
    <w:p w14:paraId="5EAE2C44" w14:textId="77777777" w:rsidR="00AE681F" w:rsidRPr="00AE681F" w:rsidRDefault="00AE681F"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b/>
          <w:bCs/>
          <w:kern w:val="0"/>
          <w:sz w:val="24"/>
          <w:szCs w:val="24"/>
          <w14:ligatures w14:val="none"/>
        </w:rPr>
        <w:t>1. Technical Feasibility</w:t>
      </w:r>
    </w:p>
    <w:p w14:paraId="5AE52590" w14:textId="77777777" w:rsidR="00AE681F" w:rsidRPr="00AE681F" w:rsidRDefault="00AE681F"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b/>
          <w:bCs/>
          <w:kern w:val="0"/>
          <w:sz w:val="24"/>
          <w:szCs w:val="24"/>
          <w14:ligatures w14:val="none"/>
        </w:rPr>
        <w:t>Challenges:</w:t>
      </w:r>
    </w:p>
    <w:p w14:paraId="23DEDEA1" w14:textId="7A4CD47C" w:rsidR="00AE681F" w:rsidRPr="00AE681F" w:rsidRDefault="00AE681F" w:rsidP="00AE68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b/>
          <w:bCs/>
          <w:kern w:val="0"/>
          <w:sz w:val="24"/>
          <w:szCs w:val="24"/>
          <w14:ligatures w14:val="none"/>
        </w:rPr>
        <w:t>Security:</w:t>
      </w:r>
      <w:r w:rsidRPr="00AE681F">
        <w:rPr>
          <w:rFonts w:ascii="Times New Roman" w:eastAsia="Times New Roman" w:hAnsi="Times New Roman" w:cs="Times New Roman"/>
          <w:kern w:val="0"/>
          <w:sz w:val="24"/>
          <w:szCs w:val="24"/>
          <w14:ligatures w14:val="none"/>
        </w:rPr>
        <w:t xml:space="preserve"> </w:t>
      </w:r>
      <w:r w:rsidR="00CF260E" w:rsidRPr="00CF260E">
        <w:rPr>
          <w:rFonts w:ascii="Times New Roman" w:eastAsia="Times New Roman" w:hAnsi="Times New Roman" w:cs="Times New Roman"/>
          <w:kern w:val="0"/>
          <w:sz w:val="24"/>
          <w:szCs w:val="24"/>
          <w14:ligatures w14:val="none"/>
        </w:rPr>
        <w:t>Ensuring compliance with healthcare data standards (such as HIPAA) is critical. Telehealth involves transmitting sensitive patient information, so robust security measures are essential.</w:t>
      </w:r>
    </w:p>
    <w:p w14:paraId="380F8DBF" w14:textId="19AFC289" w:rsidR="00AE681F" w:rsidRPr="006E62B4" w:rsidRDefault="00AE681F" w:rsidP="006E62B4">
      <w:pPr>
        <w:pStyle w:val="ListParagraph"/>
        <w:numPr>
          <w:ilvl w:val="0"/>
          <w:numId w:val="1"/>
        </w:numPr>
        <w:rPr>
          <w:rFonts w:ascii="Times New Roman" w:eastAsia="Times New Roman" w:hAnsi="Times New Roman" w:cs="Times New Roman"/>
          <w:kern w:val="0"/>
          <w:sz w:val="24"/>
          <w:szCs w:val="24"/>
          <w14:ligatures w14:val="none"/>
        </w:rPr>
      </w:pPr>
      <w:r w:rsidRPr="006E62B4">
        <w:rPr>
          <w:rFonts w:ascii="Times New Roman" w:eastAsia="Times New Roman" w:hAnsi="Times New Roman" w:cs="Times New Roman"/>
          <w:b/>
          <w:bCs/>
          <w:kern w:val="0"/>
          <w:sz w:val="24"/>
          <w:szCs w:val="24"/>
          <w14:ligatures w14:val="none"/>
        </w:rPr>
        <w:t>Reliability:</w:t>
      </w:r>
      <w:r w:rsidRPr="006E62B4">
        <w:rPr>
          <w:rFonts w:ascii="Times New Roman" w:eastAsia="Times New Roman" w:hAnsi="Times New Roman" w:cs="Times New Roman"/>
          <w:kern w:val="0"/>
          <w:sz w:val="24"/>
          <w:szCs w:val="24"/>
          <w14:ligatures w14:val="none"/>
        </w:rPr>
        <w:t xml:space="preserve"> </w:t>
      </w:r>
      <w:r w:rsidR="006E62B4" w:rsidRPr="006E62B4">
        <w:rPr>
          <w:rFonts w:ascii="Times New Roman" w:eastAsia="Times New Roman" w:hAnsi="Times New Roman" w:cs="Times New Roman"/>
          <w:kern w:val="0"/>
          <w:sz w:val="24"/>
          <w:szCs w:val="24"/>
          <w14:ligatures w14:val="none"/>
        </w:rPr>
        <w:t>Providing high-quality video consultations requires stable connections, low latency, and good audio/video quality.</w:t>
      </w:r>
    </w:p>
    <w:p w14:paraId="1AB818EB" w14:textId="77777777" w:rsidR="00687D83" w:rsidRDefault="00AE681F" w:rsidP="00687D8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b/>
          <w:bCs/>
          <w:kern w:val="0"/>
          <w:sz w:val="24"/>
          <w:szCs w:val="24"/>
          <w14:ligatures w14:val="none"/>
        </w:rPr>
        <w:t>Integration:</w:t>
      </w:r>
      <w:r w:rsidRPr="00AE681F">
        <w:rPr>
          <w:rFonts w:ascii="Times New Roman" w:eastAsia="Times New Roman" w:hAnsi="Times New Roman" w:cs="Times New Roman"/>
          <w:kern w:val="0"/>
          <w:sz w:val="24"/>
          <w:szCs w:val="24"/>
          <w14:ligatures w14:val="none"/>
        </w:rPr>
        <w:t xml:space="preserve"> Seamless integration with various EHR systems used by different providers.</w:t>
      </w:r>
    </w:p>
    <w:p w14:paraId="51ECDDF1" w14:textId="23A0A133" w:rsidR="00AE681F" w:rsidRPr="00687D83" w:rsidRDefault="00AE681F" w:rsidP="00687D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7D83">
        <w:rPr>
          <w:rFonts w:ascii="Times New Roman" w:eastAsia="Times New Roman" w:hAnsi="Times New Roman" w:cs="Times New Roman"/>
          <w:b/>
          <w:bCs/>
          <w:kern w:val="0"/>
          <w:sz w:val="24"/>
          <w:szCs w:val="24"/>
          <w14:ligatures w14:val="none"/>
        </w:rPr>
        <w:t>Solutions:</w:t>
      </w:r>
    </w:p>
    <w:p w14:paraId="070B4AF5" w14:textId="4962C58E" w:rsidR="00AE681F" w:rsidRPr="00AE681F" w:rsidRDefault="00AE681F" w:rsidP="00AE681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b/>
          <w:bCs/>
          <w:kern w:val="0"/>
          <w:sz w:val="24"/>
          <w:szCs w:val="24"/>
          <w14:ligatures w14:val="none"/>
        </w:rPr>
        <w:lastRenderedPageBreak/>
        <w:t>Security:</w:t>
      </w:r>
      <w:r w:rsidRPr="00AE681F">
        <w:rPr>
          <w:rFonts w:ascii="Times New Roman" w:eastAsia="Times New Roman" w:hAnsi="Times New Roman" w:cs="Times New Roman"/>
          <w:kern w:val="0"/>
          <w:sz w:val="24"/>
          <w:szCs w:val="24"/>
          <w14:ligatures w14:val="none"/>
        </w:rPr>
        <w:t xml:space="preserve"> </w:t>
      </w:r>
      <w:r w:rsidR="006E62B4" w:rsidRPr="006E62B4">
        <w:rPr>
          <w:rFonts w:ascii="Times New Roman" w:eastAsia="Times New Roman" w:hAnsi="Times New Roman" w:cs="Times New Roman"/>
          <w:kern w:val="0"/>
          <w:sz w:val="24"/>
          <w:szCs w:val="24"/>
          <w14:ligatures w14:val="none"/>
        </w:rPr>
        <w:t>Encrypt data both in transit (during transmission) and at rest (when stored). Use strong encryption algorithms to protect patient data.</w:t>
      </w:r>
    </w:p>
    <w:p w14:paraId="57475BC4" w14:textId="6F2AD714" w:rsidR="00AE681F" w:rsidRPr="00AE681F" w:rsidRDefault="00AE681F" w:rsidP="00AE681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b/>
          <w:bCs/>
          <w:kern w:val="0"/>
          <w:sz w:val="24"/>
          <w:szCs w:val="24"/>
          <w14:ligatures w14:val="none"/>
        </w:rPr>
        <w:t>Reliability:</w:t>
      </w:r>
      <w:r w:rsidRPr="00AE681F">
        <w:rPr>
          <w:rFonts w:ascii="Times New Roman" w:eastAsia="Times New Roman" w:hAnsi="Times New Roman" w:cs="Times New Roman"/>
          <w:kern w:val="0"/>
          <w:sz w:val="24"/>
          <w:szCs w:val="24"/>
          <w14:ligatures w14:val="none"/>
        </w:rPr>
        <w:t xml:space="preserve"> </w:t>
      </w:r>
      <w:r w:rsidR="002424AB" w:rsidRPr="002424AB">
        <w:rPr>
          <w:rFonts w:ascii="Times New Roman" w:eastAsia="Times New Roman" w:hAnsi="Times New Roman" w:cs="Times New Roman"/>
          <w:kern w:val="0"/>
          <w:sz w:val="24"/>
          <w:szCs w:val="24"/>
          <w14:ligatures w14:val="none"/>
        </w:rPr>
        <w:t>Ensure sufficient bandwidth and low latency for video streaming. Consider using Content Delivery Networks (CDNs) for better performance.</w:t>
      </w:r>
    </w:p>
    <w:p w14:paraId="679841F9" w14:textId="77777777" w:rsidR="00AE681F" w:rsidRPr="00AE681F" w:rsidRDefault="00AE681F" w:rsidP="00AE681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b/>
          <w:bCs/>
          <w:kern w:val="0"/>
          <w:sz w:val="24"/>
          <w:szCs w:val="24"/>
          <w14:ligatures w14:val="none"/>
        </w:rPr>
        <w:t>Integration:</w:t>
      </w:r>
      <w:r w:rsidRPr="00AE681F">
        <w:rPr>
          <w:rFonts w:ascii="Times New Roman" w:eastAsia="Times New Roman" w:hAnsi="Times New Roman" w:cs="Times New Roman"/>
          <w:kern w:val="0"/>
          <w:sz w:val="24"/>
          <w:szCs w:val="24"/>
          <w14:ligatures w14:val="none"/>
        </w:rPr>
        <w:t xml:space="preserve"> Develop open APIs for easy EHR integration and offer custom integration services for less common systems.</w:t>
      </w:r>
    </w:p>
    <w:p w14:paraId="5727CA24" w14:textId="77777777" w:rsidR="00AE681F" w:rsidRPr="00AE681F" w:rsidRDefault="00AE681F"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b/>
          <w:bCs/>
          <w:kern w:val="0"/>
          <w:sz w:val="24"/>
          <w:szCs w:val="24"/>
          <w14:ligatures w14:val="none"/>
        </w:rPr>
        <w:t>2. Economic Feasibility</w:t>
      </w:r>
    </w:p>
    <w:p w14:paraId="2C82BB5E" w14:textId="77777777" w:rsidR="00AE681F" w:rsidRPr="00AE681F" w:rsidRDefault="00AE681F"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b/>
          <w:bCs/>
          <w:kern w:val="0"/>
          <w:sz w:val="24"/>
          <w:szCs w:val="24"/>
          <w14:ligatures w14:val="none"/>
        </w:rPr>
        <w:t>Costs:</w:t>
      </w:r>
    </w:p>
    <w:p w14:paraId="3F8D64C8" w14:textId="2E60194F" w:rsidR="00B91466" w:rsidRDefault="00AE681F" w:rsidP="00E83C2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1466">
        <w:rPr>
          <w:rFonts w:ascii="Times New Roman" w:eastAsia="Times New Roman" w:hAnsi="Times New Roman" w:cs="Times New Roman"/>
          <w:kern w:val="0"/>
          <w:sz w:val="24"/>
          <w:szCs w:val="24"/>
          <w14:ligatures w14:val="none"/>
        </w:rPr>
        <w:t>Development</w:t>
      </w:r>
      <w:r w:rsidR="00B91466" w:rsidRPr="00B91466">
        <w:rPr>
          <w:rFonts w:ascii="Times New Roman" w:eastAsia="Times New Roman" w:hAnsi="Times New Roman" w:cs="Times New Roman"/>
          <w:kern w:val="0"/>
          <w:sz w:val="24"/>
          <w:szCs w:val="24"/>
          <w14:ligatures w14:val="none"/>
        </w:rPr>
        <w:t xml:space="preserve"> costs</w:t>
      </w:r>
      <w:r w:rsidR="00B91466">
        <w:rPr>
          <w:rFonts w:ascii="Times New Roman" w:eastAsia="Times New Roman" w:hAnsi="Times New Roman" w:cs="Times New Roman"/>
          <w:kern w:val="0"/>
          <w:sz w:val="24"/>
          <w:szCs w:val="24"/>
          <w14:ligatures w14:val="none"/>
        </w:rPr>
        <w:t>.</w:t>
      </w:r>
    </w:p>
    <w:p w14:paraId="745D8FC3" w14:textId="73CDF719" w:rsidR="00AE681F" w:rsidRPr="00B91466" w:rsidRDefault="00AE681F" w:rsidP="00E83C2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1466">
        <w:rPr>
          <w:rFonts w:ascii="Times New Roman" w:eastAsia="Times New Roman" w:hAnsi="Times New Roman" w:cs="Times New Roman"/>
          <w:kern w:val="0"/>
          <w:sz w:val="24"/>
          <w:szCs w:val="24"/>
          <w14:ligatures w14:val="none"/>
        </w:rPr>
        <w:t>Maintenance</w:t>
      </w:r>
      <w:r w:rsidR="00B91466" w:rsidRPr="00B91466">
        <w:rPr>
          <w:rFonts w:ascii="Times New Roman" w:eastAsia="Times New Roman" w:hAnsi="Times New Roman" w:cs="Times New Roman"/>
          <w:kern w:val="0"/>
          <w:sz w:val="24"/>
          <w:szCs w:val="24"/>
          <w14:ligatures w14:val="none"/>
        </w:rPr>
        <w:t xml:space="preserve">  costs.</w:t>
      </w:r>
    </w:p>
    <w:p w14:paraId="446134E2" w14:textId="77777777" w:rsidR="00AE681F" w:rsidRPr="00AE681F" w:rsidRDefault="00AE681F"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b/>
          <w:bCs/>
          <w:kern w:val="0"/>
          <w:sz w:val="24"/>
          <w:szCs w:val="24"/>
          <w14:ligatures w14:val="none"/>
        </w:rPr>
        <w:t>Benefits:</w:t>
      </w:r>
    </w:p>
    <w:p w14:paraId="6036A47B" w14:textId="77777777" w:rsidR="00AE681F" w:rsidRPr="00AE681F" w:rsidRDefault="00AE681F" w:rsidP="00AE681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kern w:val="0"/>
          <w:sz w:val="24"/>
          <w:szCs w:val="24"/>
          <w14:ligatures w14:val="none"/>
        </w:rPr>
        <w:t>Revenue: Subscription fees or pay-per-use model for providers.</w:t>
      </w:r>
    </w:p>
    <w:p w14:paraId="2B50EF7B" w14:textId="77777777" w:rsidR="00AE681F" w:rsidRPr="00AE681F" w:rsidRDefault="00AE681F" w:rsidP="00AE681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kern w:val="0"/>
          <w:sz w:val="24"/>
          <w:szCs w:val="24"/>
          <w14:ligatures w14:val="none"/>
        </w:rPr>
        <w:t>Cost Savings for Providers: Reduced office visits, improved operational efficiency.</w:t>
      </w:r>
    </w:p>
    <w:p w14:paraId="5B0011A1" w14:textId="77777777" w:rsidR="00AE681F" w:rsidRPr="00AE681F" w:rsidRDefault="00AE681F"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b/>
          <w:bCs/>
          <w:kern w:val="0"/>
          <w:sz w:val="24"/>
          <w:szCs w:val="24"/>
          <w14:ligatures w14:val="none"/>
        </w:rPr>
        <w:t>Analysis:</w:t>
      </w:r>
    </w:p>
    <w:p w14:paraId="70DEFAE9" w14:textId="6FF63AB2" w:rsidR="002421B8" w:rsidRPr="00AE681F" w:rsidRDefault="00AE681F"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kern w:val="0"/>
          <w:sz w:val="24"/>
          <w:szCs w:val="24"/>
          <w14:ligatures w14:val="none"/>
        </w:rPr>
        <w:t>Cost-benefit analysis requires further market research to determine pricing and subscription model viability. However, the potential cost savings for providers in terms of reduced overhead and improved patient flow make the application financially attractive.</w:t>
      </w:r>
      <w:r w:rsidR="00563E6C" w:rsidRPr="00563E6C">
        <w:rPr>
          <w:rFonts w:ascii="Times New Roman" w:eastAsia="Times New Roman" w:hAnsi="Times New Roman" w:cs="Times New Roman"/>
          <w:kern w:val="0"/>
          <w:sz w:val="24"/>
          <w:szCs w:val="24"/>
          <w14:ligatures w14:val="none"/>
        </w:rPr>
        <w:t xml:space="preserve"> </w:t>
      </w:r>
      <w:r w:rsidR="00563E6C">
        <w:rPr>
          <w:rFonts w:ascii="Times New Roman" w:eastAsia="Times New Roman" w:hAnsi="Times New Roman" w:cs="Times New Roman"/>
          <w:kern w:val="0"/>
          <w:sz w:val="24"/>
          <w:szCs w:val="24"/>
          <w14:ligatures w14:val="none"/>
        </w:rPr>
        <w:t>A</w:t>
      </w:r>
      <w:r w:rsidR="00563E6C" w:rsidRPr="00563E6C">
        <w:rPr>
          <w:rFonts w:ascii="Times New Roman" w:eastAsia="Times New Roman" w:hAnsi="Times New Roman" w:cs="Times New Roman"/>
          <w:kern w:val="0"/>
          <w:sz w:val="24"/>
          <w:szCs w:val="24"/>
          <w14:ligatures w14:val="none"/>
        </w:rPr>
        <w:t xml:space="preserve"> well-executed Telehealth Application can be economically viable, especially if it addresses critical healthcare needs, adheres to regulations, and provides value to both providers and patients. Conducting a comprehensive feasibility study, including financial projections and market analysis, will guide your decision on whether to proceed with development.</w:t>
      </w:r>
    </w:p>
    <w:p w14:paraId="27E77D85" w14:textId="77777777" w:rsidR="00AE681F" w:rsidRDefault="00AE681F" w:rsidP="00AE681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E681F">
        <w:rPr>
          <w:rFonts w:ascii="Times New Roman" w:eastAsia="Times New Roman" w:hAnsi="Times New Roman" w:cs="Times New Roman"/>
          <w:b/>
          <w:bCs/>
          <w:kern w:val="0"/>
          <w:sz w:val="24"/>
          <w:szCs w:val="24"/>
          <w14:ligatures w14:val="none"/>
        </w:rPr>
        <w:t>3. Legal and Ethical Considerations</w:t>
      </w:r>
    </w:p>
    <w:p w14:paraId="18CE3DE8" w14:textId="77777777" w:rsidR="00352763" w:rsidRPr="00352763" w:rsidRDefault="00352763" w:rsidP="0035276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763">
        <w:rPr>
          <w:rFonts w:ascii="Times New Roman" w:eastAsia="Times New Roman" w:hAnsi="Times New Roman" w:cs="Times New Roman"/>
          <w:b/>
          <w:bCs/>
          <w:kern w:val="0"/>
          <w:sz w:val="24"/>
          <w:szCs w:val="24"/>
          <w14:ligatures w14:val="none"/>
        </w:rPr>
        <w:t>Informed Consent and Patient Privacy</w:t>
      </w:r>
      <w:r w:rsidRPr="00352763">
        <w:rPr>
          <w:rFonts w:ascii="Times New Roman" w:eastAsia="Times New Roman" w:hAnsi="Times New Roman" w:cs="Times New Roman"/>
          <w:kern w:val="0"/>
          <w:sz w:val="24"/>
          <w:szCs w:val="24"/>
          <w14:ligatures w14:val="none"/>
        </w:rPr>
        <w:t>:</w:t>
      </w:r>
    </w:p>
    <w:p w14:paraId="3B29A52E" w14:textId="77777777" w:rsidR="00352763" w:rsidRPr="00352763" w:rsidRDefault="00352763" w:rsidP="00352763">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763">
        <w:rPr>
          <w:rFonts w:ascii="Times New Roman" w:eastAsia="Times New Roman" w:hAnsi="Times New Roman" w:cs="Times New Roman"/>
          <w:b/>
          <w:bCs/>
          <w:kern w:val="0"/>
          <w:sz w:val="24"/>
          <w:szCs w:val="24"/>
          <w14:ligatures w14:val="none"/>
        </w:rPr>
        <w:t>Challenge</w:t>
      </w:r>
      <w:r w:rsidRPr="00352763">
        <w:rPr>
          <w:rFonts w:ascii="Times New Roman" w:eastAsia="Times New Roman" w:hAnsi="Times New Roman" w:cs="Times New Roman"/>
          <w:kern w:val="0"/>
          <w:sz w:val="24"/>
          <w:szCs w:val="24"/>
          <w14:ligatures w14:val="none"/>
        </w:rPr>
        <w:t>: Obtaining informed consent from patients for telehealth services is crucial. Patients must understand the risks, benefits, and limitations of remote consultations.</w:t>
      </w:r>
    </w:p>
    <w:p w14:paraId="47B2B385" w14:textId="77777777" w:rsidR="00352763" w:rsidRPr="00352763" w:rsidRDefault="00352763" w:rsidP="00352763">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763">
        <w:rPr>
          <w:rFonts w:ascii="Times New Roman" w:eastAsia="Times New Roman" w:hAnsi="Times New Roman" w:cs="Times New Roman"/>
          <w:b/>
          <w:bCs/>
          <w:kern w:val="0"/>
          <w:sz w:val="24"/>
          <w:szCs w:val="24"/>
          <w14:ligatures w14:val="none"/>
        </w:rPr>
        <w:t>Solution</w:t>
      </w:r>
      <w:r w:rsidRPr="00352763">
        <w:rPr>
          <w:rFonts w:ascii="Times New Roman" w:eastAsia="Times New Roman" w:hAnsi="Times New Roman" w:cs="Times New Roman"/>
          <w:kern w:val="0"/>
          <w:sz w:val="24"/>
          <w:szCs w:val="24"/>
          <w14:ligatures w14:val="none"/>
        </w:rPr>
        <w:t>:</w:t>
      </w:r>
    </w:p>
    <w:p w14:paraId="2D9DDF0B" w14:textId="77777777" w:rsidR="00352763" w:rsidRPr="00352763" w:rsidRDefault="00352763" w:rsidP="00352763">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763">
        <w:rPr>
          <w:rFonts w:ascii="Times New Roman" w:eastAsia="Times New Roman" w:hAnsi="Times New Roman" w:cs="Times New Roman"/>
          <w:kern w:val="0"/>
          <w:sz w:val="24"/>
          <w:szCs w:val="24"/>
          <w14:ligatures w14:val="none"/>
        </w:rPr>
        <w:t>Clearly explain the telehealth process, data handling, and privacy measures to patients.</w:t>
      </w:r>
    </w:p>
    <w:p w14:paraId="1C8267CA" w14:textId="77777777" w:rsidR="00352763" w:rsidRPr="00352763" w:rsidRDefault="00352763" w:rsidP="00352763">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763">
        <w:rPr>
          <w:rFonts w:ascii="Times New Roman" w:eastAsia="Times New Roman" w:hAnsi="Times New Roman" w:cs="Times New Roman"/>
          <w:kern w:val="0"/>
          <w:sz w:val="24"/>
          <w:szCs w:val="24"/>
          <w14:ligatures w14:val="none"/>
        </w:rPr>
        <w:t>Obtain explicit consent before initiating any telehealth session.</w:t>
      </w:r>
    </w:p>
    <w:p w14:paraId="51D46C1A" w14:textId="77777777" w:rsidR="00352763" w:rsidRPr="00352763" w:rsidRDefault="00352763" w:rsidP="00352763">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763">
        <w:rPr>
          <w:rFonts w:ascii="Times New Roman" w:eastAsia="Times New Roman" w:hAnsi="Times New Roman" w:cs="Times New Roman"/>
          <w:kern w:val="0"/>
          <w:sz w:val="24"/>
          <w:szCs w:val="24"/>
          <w14:ligatures w14:val="none"/>
        </w:rPr>
        <w:t>Document consent electronically or through signed forms.</w:t>
      </w:r>
    </w:p>
    <w:p w14:paraId="5D43F25E" w14:textId="77777777" w:rsidR="00352763" w:rsidRPr="00352763" w:rsidRDefault="00352763" w:rsidP="0035276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763">
        <w:rPr>
          <w:rFonts w:ascii="Times New Roman" w:eastAsia="Times New Roman" w:hAnsi="Times New Roman" w:cs="Times New Roman"/>
          <w:b/>
          <w:bCs/>
          <w:kern w:val="0"/>
          <w:sz w:val="24"/>
          <w:szCs w:val="24"/>
          <w14:ligatures w14:val="none"/>
        </w:rPr>
        <w:t>Cross-Border Regulations</w:t>
      </w:r>
      <w:r w:rsidRPr="00352763">
        <w:rPr>
          <w:rFonts w:ascii="Times New Roman" w:eastAsia="Times New Roman" w:hAnsi="Times New Roman" w:cs="Times New Roman"/>
          <w:kern w:val="0"/>
          <w:sz w:val="24"/>
          <w:szCs w:val="24"/>
          <w14:ligatures w14:val="none"/>
        </w:rPr>
        <w:t>:</w:t>
      </w:r>
    </w:p>
    <w:p w14:paraId="12B5E096" w14:textId="77777777" w:rsidR="00352763" w:rsidRPr="00352763" w:rsidRDefault="00352763" w:rsidP="00352763">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763">
        <w:rPr>
          <w:rFonts w:ascii="Times New Roman" w:eastAsia="Times New Roman" w:hAnsi="Times New Roman" w:cs="Times New Roman"/>
          <w:b/>
          <w:bCs/>
          <w:kern w:val="0"/>
          <w:sz w:val="24"/>
          <w:szCs w:val="24"/>
          <w14:ligatures w14:val="none"/>
        </w:rPr>
        <w:t>Challenge</w:t>
      </w:r>
      <w:r w:rsidRPr="00352763">
        <w:rPr>
          <w:rFonts w:ascii="Times New Roman" w:eastAsia="Times New Roman" w:hAnsi="Times New Roman" w:cs="Times New Roman"/>
          <w:kern w:val="0"/>
          <w:sz w:val="24"/>
          <w:szCs w:val="24"/>
          <w14:ligatures w14:val="none"/>
        </w:rPr>
        <w:t>: Telehealth services may cross state or national borders, leading to legal complexities.</w:t>
      </w:r>
    </w:p>
    <w:p w14:paraId="66758533" w14:textId="77777777" w:rsidR="00352763" w:rsidRPr="00352763" w:rsidRDefault="00352763" w:rsidP="00352763">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763">
        <w:rPr>
          <w:rFonts w:ascii="Times New Roman" w:eastAsia="Times New Roman" w:hAnsi="Times New Roman" w:cs="Times New Roman"/>
          <w:b/>
          <w:bCs/>
          <w:kern w:val="0"/>
          <w:sz w:val="24"/>
          <w:szCs w:val="24"/>
          <w14:ligatures w14:val="none"/>
        </w:rPr>
        <w:t>Solution</w:t>
      </w:r>
      <w:r w:rsidRPr="00352763">
        <w:rPr>
          <w:rFonts w:ascii="Times New Roman" w:eastAsia="Times New Roman" w:hAnsi="Times New Roman" w:cs="Times New Roman"/>
          <w:kern w:val="0"/>
          <w:sz w:val="24"/>
          <w:szCs w:val="24"/>
          <w14:ligatures w14:val="none"/>
        </w:rPr>
        <w:t>:</w:t>
      </w:r>
    </w:p>
    <w:p w14:paraId="4583E3E6" w14:textId="77777777" w:rsidR="00352763" w:rsidRPr="00352763" w:rsidRDefault="00352763" w:rsidP="00352763">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763">
        <w:rPr>
          <w:rFonts w:ascii="Times New Roman" w:eastAsia="Times New Roman" w:hAnsi="Times New Roman" w:cs="Times New Roman"/>
          <w:kern w:val="0"/>
          <w:sz w:val="24"/>
          <w:szCs w:val="24"/>
          <w14:ligatures w14:val="none"/>
        </w:rPr>
        <w:t>Understand and comply with regulations in each jurisdiction where you provide services.</w:t>
      </w:r>
    </w:p>
    <w:p w14:paraId="6FCAB762" w14:textId="77777777" w:rsidR="00352763" w:rsidRPr="00352763" w:rsidRDefault="00352763" w:rsidP="00352763">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2763">
        <w:rPr>
          <w:rFonts w:ascii="Times New Roman" w:eastAsia="Times New Roman" w:hAnsi="Times New Roman" w:cs="Times New Roman"/>
          <w:kern w:val="0"/>
          <w:sz w:val="24"/>
          <w:szCs w:val="24"/>
          <w14:ligatures w14:val="none"/>
        </w:rPr>
        <w:lastRenderedPageBreak/>
        <w:t>Be aware of licensing requirements and restrictions.</w:t>
      </w:r>
    </w:p>
    <w:p w14:paraId="4AC1C19A" w14:textId="77777777" w:rsidR="00352763" w:rsidRPr="00AE681F" w:rsidRDefault="00352763"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D4B24F7" w14:textId="77777777" w:rsidR="00AE681F" w:rsidRPr="00AE681F" w:rsidRDefault="00AE681F"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b/>
          <w:bCs/>
          <w:kern w:val="0"/>
          <w:sz w:val="24"/>
          <w:szCs w:val="24"/>
          <w14:ligatures w14:val="none"/>
        </w:rPr>
        <w:t>4. Operational Efficiency and Patient Care</w:t>
      </w:r>
    </w:p>
    <w:p w14:paraId="46D611DD" w14:textId="77777777" w:rsidR="00AE681F" w:rsidRPr="00AE681F" w:rsidRDefault="00AE681F"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b/>
          <w:bCs/>
          <w:kern w:val="0"/>
          <w:sz w:val="24"/>
          <w:szCs w:val="24"/>
          <w14:ligatures w14:val="none"/>
        </w:rPr>
        <w:t>Benefits for Providers:</w:t>
      </w:r>
    </w:p>
    <w:p w14:paraId="1D782820" w14:textId="77777777" w:rsidR="00AE681F" w:rsidRPr="00AE681F" w:rsidRDefault="00AE681F" w:rsidP="00AE681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kern w:val="0"/>
          <w:sz w:val="24"/>
          <w:szCs w:val="24"/>
          <w14:ligatures w14:val="none"/>
        </w:rPr>
        <w:t>Improved access to care for patients in remote areas or with mobility limitations.</w:t>
      </w:r>
    </w:p>
    <w:p w14:paraId="25A80920" w14:textId="77777777" w:rsidR="00AE681F" w:rsidRPr="00AE681F" w:rsidRDefault="00AE681F" w:rsidP="00AE681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kern w:val="0"/>
          <w:sz w:val="24"/>
          <w:szCs w:val="24"/>
          <w14:ligatures w14:val="none"/>
        </w:rPr>
        <w:t>Increased patient engagement and satisfaction through convenient consultations.</w:t>
      </w:r>
    </w:p>
    <w:p w14:paraId="3A72DEA0" w14:textId="77777777" w:rsidR="00AE681F" w:rsidRPr="00AE681F" w:rsidRDefault="00AE681F" w:rsidP="00AE681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kern w:val="0"/>
          <w:sz w:val="24"/>
          <w:szCs w:val="24"/>
          <w14:ligatures w14:val="none"/>
        </w:rPr>
        <w:t>Streamlined workflows by integrating with existing EHR systems and automating tasks.</w:t>
      </w:r>
    </w:p>
    <w:p w14:paraId="63D37D55" w14:textId="77777777" w:rsidR="00AE681F" w:rsidRPr="00AE681F" w:rsidRDefault="00AE681F"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b/>
          <w:bCs/>
          <w:kern w:val="0"/>
          <w:sz w:val="24"/>
          <w:szCs w:val="24"/>
          <w14:ligatures w14:val="none"/>
        </w:rPr>
        <w:t>Challenges for Providers:</w:t>
      </w:r>
    </w:p>
    <w:p w14:paraId="437C2495" w14:textId="77777777" w:rsidR="00AE681F" w:rsidRPr="00AE681F" w:rsidRDefault="00AE681F" w:rsidP="00AE681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kern w:val="0"/>
          <w:sz w:val="24"/>
          <w:szCs w:val="24"/>
          <w14:ligatures w14:val="none"/>
        </w:rPr>
        <w:t>Potential technology adoption resistance from staff.</w:t>
      </w:r>
    </w:p>
    <w:p w14:paraId="0C9447E4" w14:textId="77777777" w:rsidR="00AE681F" w:rsidRPr="00AE681F" w:rsidRDefault="00AE681F" w:rsidP="00AE681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kern w:val="0"/>
          <w:sz w:val="24"/>
          <w:szCs w:val="24"/>
          <w14:ligatures w14:val="none"/>
        </w:rPr>
        <w:t>Reimbursement policies for telehealth consultations might vary by region and insurance providers.</w:t>
      </w:r>
    </w:p>
    <w:p w14:paraId="2F96AE8D" w14:textId="77777777" w:rsidR="00AE681F" w:rsidRPr="00AE681F" w:rsidRDefault="00AE681F"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b/>
          <w:bCs/>
          <w:kern w:val="0"/>
          <w:sz w:val="24"/>
          <w:szCs w:val="24"/>
          <w14:ligatures w14:val="none"/>
        </w:rPr>
        <w:t>Solutions:</w:t>
      </w:r>
    </w:p>
    <w:p w14:paraId="42B31DF5" w14:textId="77777777" w:rsidR="00AE681F" w:rsidRPr="00AE681F" w:rsidRDefault="00AE681F" w:rsidP="00AE681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kern w:val="0"/>
          <w:sz w:val="24"/>
          <w:szCs w:val="24"/>
          <w14:ligatures w14:val="none"/>
        </w:rPr>
        <w:t>Develop user-friendly interfaces and provide comprehensive training for staff.</w:t>
      </w:r>
    </w:p>
    <w:p w14:paraId="6C910576" w14:textId="77777777" w:rsidR="00AE681F" w:rsidRPr="00AE681F" w:rsidRDefault="00AE681F" w:rsidP="00AE681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kern w:val="0"/>
          <w:sz w:val="24"/>
          <w:szCs w:val="24"/>
          <w14:ligatures w14:val="none"/>
        </w:rPr>
        <w:t>Stay updated on evolving telehealth reimbursement policies and communicate these benefits to providers.</w:t>
      </w:r>
    </w:p>
    <w:p w14:paraId="128B6852" w14:textId="77777777" w:rsidR="00AE681F" w:rsidRDefault="00AE681F" w:rsidP="00AE681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E681F">
        <w:rPr>
          <w:rFonts w:ascii="Times New Roman" w:eastAsia="Times New Roman" w:hAnsi="Times New Roman" w:cs="Times New Roman"/>
          <w:b/>
          <w:bCs/>
          <w:kern w:val="0"/>
          <w:sz w:val="24"/>
          <w:szCs w:val="24"/>
          <w14:ligatures w14:val="none"/>
        </w:rPr>
        <w:t>5. Market Feasibility</w:t>
      </w:r>
    </w:p>
    <w:p w14:paraId="054F8683" w14:textId="77777777" w:rsidR="00BE1F92" w:rsidRPr="00BE1F92" w:rsidRDefault="00BE1F92" w:rsidP="00BE1F9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F92">
        <w:rPr>
          <w:rFonts w:ascii="Times New Roman" w:eastAsia="Times New Roman" w:hAnsi="Times New Roman" w:cs="Times New Roman"/>
          <w:b/>
          <w:bCs/>
          <w:kern w:val="0"/>
          <w:sz w:val="24"/>
          <w:szCs w:val="24"/>
          <w14:ligatures w14:val="none"/>
        </w:rPr>
        <w:t>Growing Demand for Telehealth Services</w:t>
      </w:r>
      <w:r w:rsidRPr="00BE1F92">
        <w:rPr>
          <w:rFonts w:ascii="Times New Roman" w:eastAsia="Times New Roman" w:hAnsi="Times New Roman" w:cs="Times New Roman"/>
          <w:kern w:val="0"/>
          <w:sz w:val="24"/>
          <w:szCs w:val="24"/>
          <w14:ligatures w14:val="none"/>
        </w:rPr>
        <w:t>:</w:t>
      </w:r>
    </w:p>
    <w:p w14:paraId="56E80769" w14:textId="77777777" w:rsidR="00BE1F92" w:rsidRPr="00BE1F92" w:rsidRDefault="00BE1F92" w:rsidP="00BE1F92">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F92">
        <w:rPr>
          <w:rFonts w:ascii="Times New Roman" w:eastAsia="Times New Roman" w:hAnsi="Times New Roman" w:cs="Times New Roman"/>
          <w:kern w:val="0"/>
          <w:sz w:val="24"/>
          <w:szCs w:val="24"/>
          <w14:ligatures w14:val="none"/>
        </w:rPr>
        <w:t>The COVID-19 pandemic accelerated the adoption of telehealth services worldwide.</w:t>
      </w:r>
    </w:p>
    <w:p w14:paraId="1E712D59" w14:textId="77777777" w:rsidR="00BE1F92" w:rsidRPr="00BE1F92" w:rsidRDefault="00BE1F92" w:rsidP="00BE1F92">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F92">
        <w:rPr>
          <w:rFonts w:ascii="Times New Roman" w:eastAsia="Times New Roman" w:hAnsi="Times New Roman" w:cs="Times New Roman"/>
          <w:kern w:val="0"/>
          <w:sz w:val="24"/>
          <w:szCs w:val="24"/>
          <w14:ligatures w14:val="none"/>
        </w:rPr>
        <w:t>Patients and providers increasingly prefer remote healthcare channels for convenience, safety, and accessibility.</w:t>
      </w:r>
    </w:p>
    <w:p w14:paraId="76E57FE0" w14:textId="77777777" w:rsidR="00BE1F92" w:rsidRPr="00BE1F92" w:rsidRDefault="00BE1F92" w:rsidP="00BE1F92">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F92">
        <w:rPr>
          <w:rFonts w:ascii="Times New Roman" w:eastAsia="Times New Roman" w:hAnsi="Times New Roman" w:cs="Times New Roman"/>
          <w:kern w:val="0"/>
          <w:sz w:val="24"/>
          <w:szCs w:val="24"/>
          <w14:ligatures w14:val="none"/>
        </w:rPr>
        <w:t>The U.S. </w:t>
      </w:r>
      <w:hyperlink r:id="rId6" w:tgtFrame="_blank" w:history="1">
        <w:r w:rsidRPr="00BE1F92">
          <w:rPr>
            <w:rStyle w:val="Hyperlink"/>
            <w:rFonts w:ascii="Times New Roman" w:eastAsia="Times New Roman" w:hAnsi="Times New Roman" w:cs="Times New Roman"/>
            <w:kern w:val="0"/>
            <w:sz w:val="24"/>
            <w:szCs w:val="24"/>
            <w14:ligatures w14:val="none"/>
          </w:rPr>
          <w:t>telehealth market is projected to reach </w:t>
        </w:r>
        <w:r w:rsidRPr="00BE1F92">
          <w:rPr>
            <w:rStyle w:val="Hyperlink"/>
            <w:rFonts w:ascii="Times New Roman" w:eastAsia="Times New Roman" w:hAnsi="Times New Roman" w:cs="Times New Roman"/>
            <w:b/>
            <w:bCs/>
            <w:kern w:val="0"/>
            <w:sz w:val="24"/>
            <w:szCs w:val="24"/>
            <w14:ligatures w14:val="none"/>
          </w:rPr>
          <w:t>USD 29.6 billion</w:t>
        </w:r>
        <w:r w:rsidRPr="00BE1F92">
          <w:rPr>
            <w:rStyle w:val="Hyperlink"/>
            <w:rFonts w:ascii="Times New Roman" w:eastAsia="Times New Roman" w:hAnsi="Times New Roman" w:cs="Times New Roman"/>
            <w:kern w:val="0"/>
            <w:sz w:val="24"/>
            <w:szCs w:val="24"/>
            <w14:ligatures w14:val="none"/>
          </w:rPr>
          <w:t> in 2022 and is expected to grow at a </w:t>
        </w:r>
        <w:r w:rsidRPr="00BE1F92">
          <w:rPr>
            <w:rStyle w:val="Hyperlink"/>
            <w:rFonts w:ascii="Times New Roman" w:eastAsia="Times New Roman" w:hAnsi="Times New Roman" w:cs="Times New Roman"/>
            <w:b/>
            <w:bCs/>
            <w:kern w:val="0"/>
            <w:sz w:val="24"/>
            <w:szCs w:val="24"/>
            <w14:ligatures w14:val="none"/>
          </w:rPr>
          <w:t>CAGR of 22.9%</w:t>
        </w:r>
        <w:r w:rsidRPr="00BE1F92">
          <w:rPr>
            <w:rStyle w:val="Hyperlink"/>
            <w:rFonts w:ascii="Times New Roman" w:eastAsia="Times New Roman" w:hAnsi="Times New Roman" w:cs="Times New Roman"/>
            <w:kern w:val="0"/>
            <w:sz w:val="24"/>
            <w:szCs w:val="24"/>
            <w14:ligatures w14:val="none"/>
          </w:rPr>
          <w:t> from 2023 to 2030</w:t>
        </w:r>
      </w:hyperlink>
      <w:hyperlink r:id="rId7" w:tgtFrame="_blank" w:history="1">
        <w:r w:rsidRPr="00BE1F92">
          <w:rPr>
            <w:rStyle w:val="Hyperlink"/>
            <w:rFonts w:ascii="Times New Roman" w:eastAsia="Times New Roman" w:hAnsi="Times New Roman" w:cs="Times New Roman"/>
            <w:kern w:val="0"/>
            <w:sz w:val="24"/>
            <w:szCs w:val="24"/>
            <w:vertAlign w:val="superscript"/>
            <w14:ligatures w14:val="none"/>
          </w:rPr>
          <w:t>1</w:t>
        </w:r>
      </w:hyperlink>
      <w:r w:rsidRPr="00BE1F92">
        <w:rPr>
          <w:rFonts w:ascii="Times New Roman" w:eastAsia="Times New Roman" w:hAnsi="Times New Roman" w:cs="Times New Roman"/>
          <w:kern w:val="0"/>
          <w:sz w:val="24"/>
          <w:szCs w:val="24"/>
          <w14:ligatures w14:val="none"/>
        </w:rPr>
        <w:t>.</w:t>
      </w:r>
    </w:p>
    <w:p w14:paraId="5D67BEB1" w14:textId="77777777" w:rsidR="00BE1F92" w:rsidRPr="00BE1F92" w:rsidRDefault="00BE1F92" w:rsidP="00BE1F92">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F92">
        <w:rPr>
          <w:rFonts w:ascii="Times New Roman" w:eastAsia="Times New Roman" w:hAnsi="Times New Roman" w:cs="Times New Roman"/>
          <w:kern w:val="0"/>
          <w:sz w:val="24"/>
          <w:szCs w:val="24"/>
          <w14:ligatures w14:val="none"/>
        </w:rPr>
        <w:t>Factors driving demand include the scarcity of healthcare specialists, advanced healthcare management practices, and the prevalence of digital health technologies.</w:t>
      </w:r>
    </w:p>
    <w:p w14:paraId="54E35C9A" w14:textId="76085552" w:rsidR="00BE1F92" w:rsidRPr="00AE681F" w:rsidRDefault="00BE1F92"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CD84F74" w14:textId="77777777" w:rsidR="00AE681F" w:rsidRDefault="00AE681F" w:rsidP="00AE681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E681F">
        <w:rPr>
          <w:rFonts w:ascii="Times New Roman" w:eastAsia="Times New Roman" w:hAnsi="Times New Roman" w:cs="Times New Roman"/>
          <w:b/>
          <w:bCs/>
          <w:kern w:val="0"/>
          <w:sz w:val="24"/>
          <w:szCs w:val="24"/>
          <w14:ligatures w14:val="none"/>
        </w:rPr>
        <w:t>Competition:</w:t>
      </w:r>
    </w:p>
    <w:p w14:paraId="5D7A79EC" w14:textId="77777777" w:rsidR="00954CC6" w:rsidRPr="00954CC6" w:rsidRDefault="00954CC6" w:rsidP="00954CC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CC6">
        <w:rPr>
          <w:rFonts w:ascii="Times New Roman" w:eastAsia="Times New Roman" w:hAnsi="Times New Roman" w:cs="Times New Roman"/>
          <w:kern w:val="0"/>
          <w:sz w:val="24"/>
          <w:szCs w:val="24"/>
          <w14:ligatures w14:val="none"/>
        </w:rPr>
        <w:t>The telehealth market is competitive, with numerous players offering various solutions.</w:t>
      </w:r>
    </w:p>
    <w:p w14:paraId="3EA4283A" w14:textId="77777777" w:rsidR="00954CC6" w:rsidRPr="00954CC6" w:rsidRDefault="00954CC6" w:rsidP="00954CC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CC6">
        <w:rPr>
          <w:rFonts w:ascii="Times New Roman" w:eastAsia="Times New Roman" w:hAnsi="Times New Roman" w:cs="Times New Roman"/>
          <w:kern w:val="0"/>
          <w:sz w:val="24"/>
          <w:szCs w:val="24"/>
          <w14:ligatures w14:val="none"/>
        </w:rPr>
        <w:t>Established companies, startups, and tech giants are investing in telehealth platforms.</w:t>
      </w:r>
    </w:p>
    <w:p w14:paraId="3AA81C93" w14:textId="77777777" w:rsidR="00954CC6" w:rsidRPr="00954CC6" w:rsidRDefault="00954CC6" w:rsidP="00954CC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CC6">
        <w:rPr>
          <w:rFonts w:ascii="Times New Roman" w:eastAsia="Times New Roman" w:hAnsi="Times New Roman" w:cs="Times New Roman"/>
          <w:kern w:val="0"/>
          <w:sz w:val="24"/>
          <w:szCs w:val="24"/>
          <w14:ligatures w14:val="none"/>
        </w:rPr>
        <w:t>Unique selling points (USPs) are crucial for standing out:</w:t>
      </w:r>
    </w:p>
    <w:p w14:paraId="5E5D15A2" w14:textId="77777777" w:rsidR="00954CC6" w:rsidRPr="00954CC6" w:rsidRDefault="00954CC6" w:rsidP="00954CC6">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CC6">
        <w:rPr>
          <w:rFonts w:ascii="Times New Roman" w:eastAsia="Times New Roman" w:hAnsi="Times New Roman" w:cs="Times New Roman"/>
          <w:b/>
          <w:bCs/>
          <w:kern w:val="0"/>
          <w:sz w:val="24"/>
          <w:szCs w:val="24"/>
          <w14:ligatures w14:val="none"/>
        </w:rPr>
        <w:t>High-Quality Virtual Consultations</w:t>
      </w:r>
      <w:r w:rsidRPr="00954CC6">
        <w:rPr>
          <w:rFonts w:ascii="Times New Roman" w:eastAsia="Times New Roman" w:hAnsi="Times New Roman" w:cs="Times New Roman"/>
          <w:kern w:val="0"/>
          <w:sz w:val="24"/>
          <w:szCs w:val="24"/>
          <w14:ligatures w14:val="none"/>
        </w:rPr>
        <w:t>: Emphasize the reliability and expertise of your video consultations.</w:t>
      </w:r>
    </w:p>
    <w:p w14:paraId="3413C6B6" w14:textId="77777777" w:rsidR="00954CC6" w:rsidRPr="00954CC6" w:rsidRDefault="00954CC6" w:rsidP="00954CC6">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CC6">
        <w:rPr>
          <w:rFonts w:ascii="Times New Roman" w:eastAsia="Times New Roman" w:hAnsi="Times New Roman" w:cs="Times New Roman"/>
          <w:b/>
          <w:bCs/>
          <w:kern w:val="0"/>
          <w:sz w:val="24"/>
          <w:szCs w:val="24"/>
          <w14:ligatures w14:val="none"/>
        </w:rPr>
        <w:lastRenderedPageBreak/>
        <w:t>Extensive Provider Network</w:t>
      </w:r>
      <w:r w:rsidRPr="00954CC6">
        <w:rPr>
          <w:rFonts w:ascii="Times New Roman" w:eastAsia="Times New Roman" w:hAnsi="Times New Roman" w:cs="Times New Roman"/>
          <w:kern w:val="0"/>
          <w:sz w:val="24"/>
          <w:szCs w:val="24"/>
          <w14:ligatures w14:val="none"/>
        </w:rPr>
        <w:t>: Highlight a broad network of healthcare professionals.</w:t>
      </w:r>
    </w:p>
    <w:p w14:paraId="75BB0C4E" w14:textId="77777777" w:rsidR="00954CC6" w:rsidRPr="00954CC6" w:rsidRDefault="00954CC6" w:rsidP="00954CC6">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CC6">
        <w:rPr>
          <w:rFonts w:ascii="Times New Roman" w:eastAsia="Times New Roman" w:hAnsi="Times New Roman" w:cs="Times New Roman"/>
          <w:b/>
          <w:bCs/>
          <w:kern w:val="0"/>
          <w:sz w:val="24"/>
          <w:szCs w:val="24"/>
          <w14:ligatures w14:val="none"/>
        </w:rPr>
        <w:t>Innovative Technology</w:t>
      </w:r>
      <w:r w:rsidRPr="00954CC6">
        <w:rPr>
          <w:rFonts w:ascii="Times New Roman" w:eastAsia="Times New Roman" w:hAnsi="Times New Roman" w:cs="Times New Roman"/>
          <w:kern w:val="0"/>
          <w:sz w:val="24"/>
          <w:szCs w:val="24"/>
          <w14:ligatures w14:val="none"/>
        </w:rPr>
        <w:t>: Showcase cutting-edge software solutions.</w:t>
      </w:r>
    </w:p>
    <w:p w14:paraId="23D40486" w14:textId="77777777" w:rsidR="00954CC6" w:rsidRPr="00954CC6" w:rsidRDefault="00954CC6" w:rsidP="00954CC6">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CC6">
        <w:rPr>
          <w:rFonts w:ascii="Times New Roman" w:eastAsia="Times New Roman" w:hAnsi="Times New Roman" w:cs="Times New Roman"/>
          <w:b/>
          <w:bCs/>
          <w:kern w:val="0"/>
          <w:sz w:val="24"/>
          <w:szCs w:val="24"/>
          <w14:ligatures w14:val="none"/>
        </w:rPr>
        <w:t>Patient-Centric Approach</w:t>
      </w:r>
      <w:r w:rsidRPr="00954CC6">
        <w:rPr>
          <w:rFonts w:ascii="Times New Roman" w:eastAsia="Times New Roman" w:hAnsi="Times New Roman" w:cs="Times New Roman"/>
          <w:kern w:val="0"/>
          <w:sz w:val="24"/>
          <w:szCs w:val="24"/>
          <w14:ligatures w14:val="none"/>
        </w:rPr>
        <w:t>: Prioritize patient experience and outcomes.</w:t>
      </w:r>
    </w:p>
    <w:p w14:paraId="543890F0" w14:textId="77777777" w:rsidR="00954CC6" w:rsidRPr="00AE681F" w:rsidRDefault="00954CC6"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9779570" w14:textId="69940EE4" w:rsidR="00AE681F" w:rsidRPr="00954CC6" w:rsidRDefault="00AE681F" w:rsidP="00954C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CC6">
        <w:rPr>
          <w:rFonts w:ascii="Times New Roman" w:eastAsia="Times New Roman" w:hAnsi="Times New Roman" w:cs="Times New Roman"/>
          <w:b/>
          <w:bCs/>
          <w:kern w:val="0"/>
          <w:sz w:val="24"/>
          <w:szCs w:val="24"/>
          <w14:ligatures w14:val="none"/>
        </w:rPr>
        <w:t>Recommendation:</w:t>
      </w:r>
    </w:p>
    <w:p w14:paraId="7C9CE044" w14:textId="3A349085" w:rsidR="00AE681F" w:rsidRPr="00AE681F" w:rsidRDefault="00AE681F"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kern w:val="0"/>
          <w:sz w:val="24"/>
          <w:szCs w:val="24"/>
          <w14:ligatures w14:val="none"/>
        </w:rPr>
        <w:t>Based on the comprehensive feasibility study, I recommend proceeding with the development of the Telehealth Application. Its technical feasibility, economic viability, legal compliance, and potential market demand position it as a valuable solution for small to medium-sized healthcare providers.</w:t>
      </w:r>
    </w:p>
    <w:p w14:paraId="122B71CC" w14:textId="77777777" w:rsidR="00AE681F" w:rsidRPr="00AE681F" w:rsidRDefault="00AE681F"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b/>
          <w:bCs/>
          <w:kern w:val="0"/>
          <w:sz w:val="24"/>
          <w:szCs w:val="24"/>
          <w14:ligatures w14:val="none"/>
        </w:rPr>
        <w:t>Conclusion</w:t>
      </w:r>
    </w:p>
    <w:p w14:paraId="590A5AC4" w14:textId="77777777" w:rsidR="00AE681F" w:rsidRDefault="00AE681F"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kern w:val="0"/>
          <w:sz w:val="24"/>
          <w:szCs w:val="24"/>
          <w14:ligatures w14:val="none"/>
        </w:rPr>
        <w:t>Developing the Telehealth Application presents a feasible opportunity with a measured approach. By addressing technical challenges, building a secure and cost-effective solution, navigating legal and ethical considerations, and focusing on operational benefits for providers,</w:t>
      </w:r>
    </w:p>
    <w:p w14:paraId="27B966AB" w14:textId="3C6DBD77" w:rsidR="00AE681F" w:rsidRDefault="00AE681F"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81F">
        <w:rPr>
          <w:rFonts w:ascii="Times New Roman" w:eastAsia="Times New Roman" w:hAnsi="Times New Roman" w:cs="Times New Roman"/>
          <w:kern w:val="0"/>
          <w:sz w:val="24"/>
          <w:szCs w:val="24"/>
          <w14:ligatures w14:val="none"/>
        </w:rPr>
        <w:t>the application can capture a significant share of the growing telehealth market. We recommend conducting further market research and pilot testing before full-scale development. This will provide valuable insights to refine the application and increase its chances of success.</w:t>
      </w:r>
    </w:p>
    <w:p w14:paraId="1CEC2C27" w14:textId="208EF187" w:rsidR="00D622CA" w:rsidRDefault="00D622CA" w:rsidP="00AE6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22CA">
        <w:rPr>
          <w:rFonts w:ascii="Times New Roman" w:eastAsia="Times New Roman" w:hAnsi="Times New Roman" w:cs="Times New Roman"/>
          <w:kern w:val="0"/>
          <w:sz w:val="24"/>
          <w:szCs w:val="24"/>
          <w14:ligatures w14:val="none"/>
        </w:rPr>
        <w:t xml:space="preserve">Source: Conversation with </w:t>
      </w:r>
      <w:r>
        <w:rPr>
          <w:rFonts w:ascii="Times New Roman" w:eastAsia="Times New Roman" w:hAnsi="Times New Roman" w:cs="Times New Roman"/>
          <w:kern w:val="0"/>
          <w:sz w:val="24"/>
          <w:szCs w:val="24"/>
          <w14:ligatures w14:val="none"/>
        </w:rPr>
        <w:t>Gemini</w:t>
      </w:r>
      <w:r w:rsidRPr="00D622CA">
        <w:rPr>
          <w:rFonts w:ascii="Times New Roman" w:eastAsia="Times New Roman" w:hAnsi="Times New Roman" w:cs="Times New Roman"/>
          <w:kern w:val="0"/>
          <w:sz w:val="24"/>
          <w:szCs w:val="24"/>
          <w14:ligatures w14:val="none"/>
        </w:rPr>
        <w:t>, 20/06/2024</w:t>
      </w:r>
    </w:p>
    <w:p w14:paraId="2582793D" w14:textId="0BF2520F" w:rsidR="00AE681F" w:rsidRDefault="00D622CA" w:rsidP="00D622CA">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22CA">
        <w:rPr>
          <w:rFonts w:ascii="Times New Roman" w:eastAsia="Times New Roman" w:hAnsi="Times New Roman" w:cs="Times New Roman"/>
          <w:kern w:val="0"/>
          <w:sz w:val="24"/>
          <w:szCs w:val="24"/>
          <w14:ligatures w14:val="none"/>
        </w:rPr>
        <w:t xml:space="preserve">Telehealth Services Market Research Report: Market size, Industry .... </w:t>
      </w:r>
      <w:hyperlink r:id="rId8" w:history="1">
        <w:r w:rsidRPr="00C431BE">
          <w:rPr>
            <w:rStyle w:val="Hyperlink"/>
            <w:rFonts w:ascii="Times New Roman" w:eastAsia="Times New Roman" w:hAnsi="Times New Roman" w:cs="Times New Roman"/>
            <w:kern w:val="0"/>
            <w:sz w:val="24"/>
            <w:szCs w:val="24"/>
            <w14:ligatures w14:val="none"/>
          </w:rPr>
          <w:t>https://www.industryarc.com/Report/16285/telehealth-services-market.html</w:t>
        </w:r>
      </w:hyperlink>
      <w:r w:rsidRPr="00D622CA">
        <w:rPr>
          <w:rFonts w:ascii="Times New Roman" w:eastAsia="Times New Roman" w:hAnsi="Times New Roman" w:cs="Times New Roman"/>
          <w:kern w:val="0"/>
          <w:sz w:val="24"/>
          <w:szCs w:val="24"/>
          <w14:ligatures w14:val="none"/>
        </w:rPr>
        <w:t>.</w:t>
      </w:r>
    </w:p>
    <w:p w14:paraId="4BED0277" w14:textId="468B0A76" w:rsidR="00D622CA" w:rsidRDefault="00D622CA" w:rsidP="00D622CA">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22CA">
        <w:rPr>
          <w:rFonts w:ascii="Times New Roman" w:eastAsia="Times New Roman" w:hAnsi="Times New Roman" w:cs="Times New Roman"/>
          <w:kern w:val="0"/>
          <w:sz w:val="24"/>
          <w:szCs w:val="24"/>
          <w14:ligatures w14:val="none"/>
        </w:rPr>
        <w:t xml:space="preserve">Telehealth Market Size </w:t>
      </w:r>
      <w:r w:rsidR="006270D3" w:rsidRPr="00D622CA">
        <w:rPr>
          <w:rFonts w:ascii="Times New Roman" w:eastAsia="Times New Roman" w:hAnsi="Times New Roman" w:cs="Times New Roman"/>
          <w:kern w:val="0"/>
          <w:sz w:val="24"/>
          <w:szCs w:val="24"/>
          <w14:ligatures w14:val="none"/>
        </w:rPr>
        <w:t>and</w:t>
      </w:r>
      <w:r w:rsidRPr="00D622CA">
        <w:rPr>
          <w:rFonts w:ascii="Times New Roman" w:eastAsia="Times New Roman" w:hAnsi="Times New Roman" w:cs="Times New Roman"/>
          <w:kern w:val="0"/>
          <w:sz w:val="24"/>
          <w:szCs w:val="24"/>
          <w14:ligatures w14:val="none"/>
        </w:rPr>
        <w:t xml:space="preserve"> Share Analysis Report, 2030. </w:t>
      </w:r>
      <w:hyperlink r:id="rId9" w:history="1">
        <w:r w:rsidRPr="00C431BE">
          <w:rPr>
            <w:rStyle w:val="Hyperlink"/>
            <w:rFonts w:ascii="Times New Roman" w:eastAsia="Times New Roman" w:hAnsi="Times New Roman" w:cs="Times New Roman"/>
            <w:kern w:val="0"/>
            <w:sz w:val="24"/>
            <w:szCs w:val="24"/>
            <w14:ligatures w14:val="none"/>
          </w:rPr>
          <w:t>https://www.grandviewresearch.com/industry-analysis/telehealth-market-report</w:t>
        </w:r>
      </w:hyperlink>
      <w:r w:rsidRPr="00D622CA">
        <w:rPr>
          <w:rFonts w:ascii="Times New Roman" w:eastAsia="Times New Roman" w:hAnsi="Times New Roman" w:cs="Times New Roman"/>
          <w:kern w:val="0"/>
          <w:sz w:val="24"/>
          <w:szCs w:val="24"/>
          <w14:ligatures w14:val="none"/>
        </w:rPr>
        <w:t>.</w:t>
      </w:r>
    </w:p>
    <w:p w14:paraId="4AA85094" w14:textId="53B41DEF" w:rsidR="00D622CA" w:rsidRDefault="00D622CA" w:rsidP="00D622CA">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22CA">
        <w:rPr>
          <w:rFonts w:ascii="Times New Roman" w:eastAsia="Times New Roman" w:hAnsi="Times New Roman" w:cs="Times New Roman"/>
          <w:kern w:val="0"/>
          <w:sz w:val="24"/>
          <w:szCs w:val="24"/>
          <w14:ligatures w14:val="none"/>
        </w:rPr>
        <w:t xml:space="preserve">U.S. Telehealth Market - Industry Outlook and Forecast 2021-2026. </w:t>
      </w:r>
      <w:hyperlink r:id="rId10" w:history="1">
        <w:r w:rsidRPr="00C431BE">
          <w:rPr>
            <w:rStyle w:val="Hyperlink"/>
            <w:rFonts w:ascii="Times New Roman" w:eastAsia="Times New Roman" w:hAnsi="Times New Roman" w:cs="Times New Roman"/>
            <w:kern w:val="0"/>
            <w:sz w:val="24"/>
            <w:szCs w:val="24"/>
            <w14:ligatures w14:val="none"/>
          </w:rPr>
          <w:t>https://www.researchandmarkets.com/reports/5319549/u-s-telehealth-market-industry-outlook-and</w:t>
        </w:r>
      </w:hyperlink>
      <w:r w:rsidRPr="00D622CA">
        <w:rPr>
          <w:rFonts w:ascii="Times New Roman" w:eastAsia="Times New Roman" w:hAnsi="Times New Roman" w:cs="Times New Roman"/>
          <w:kern w:val="0"/>
          <w:sz w:val="24"/>
          <w:szCs w:val="24"/>
          <w14:ligatures w14:val="none"/>
        </w:rPr>
        <w:t>.</w:t>
      </w:r>
    </w:p>
    <w:p w14:paraId="541D3E0C" w14:textId="359FBA07" w:rsidR="00D622CA" w:rsidRDefault="00D622CA" w:rsidP="00D622CA">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22CA">
        <w:rPr>
          <w:rFonts w:ascii="Times New Roman" w:eastAsia="Times New Roman" w:hAnsi="Times New Roman" w:cs="Times New Roman"/>
          <w:kern w:val="0"/>
          <w:sz w:val="24"/>
          <w:szCs w:val="24"/>
          <w14:ligatures w14:val="none"/>
        </w:rPr>
        <w:t xml:space="preserve">What are the technical infrastructure requirements of telehealth ... - ONC. </w:t>
      </w:r>
      <w:hyperlink r:id="rId11" w:history="1">
        <w:r w:rsidRPr="00C431BE">
          <w:rPr>
            <w:rStyle w:val="Hyperlink"/>
            <w:rFonts w:ascii="Times New Roman" w:eastAsia="Times New Roman" w:hAnsi="Times New Roman" w:cs="Times New Roman"/>
            <w:kern w:val="0"/>
            <w:sz w:val="24"/>
            <w:szCs w:val="24"/>
            <w14:ligatures w14:val="none"/>
          </w:rPr>
          <w:t>https://www.healthit.gov/faq/what-are-technical-infrastructure-requirements-telehealth</w:t>
        </w:r>
      </w:hyperlink>
      <w:r w:rsidRPr="00D622CA">
        <w:rPr>
          <w:rFonts w:ascii="Times New Roman" w:eastAsia="Times New Roman" w:hAnsi="Times New Roman" w:cs="Times New Roman"/>
          <w:kern w:val="0"/>
          <w:sz w:val="24"/>
          <w:szCs w:val="24"/>
          <w14:ligatures w14:val="none"/>
        </w:rPr>
        <w:t>.</w:t>
      </w:r>
    </w:p>
    <w:p w14:paraId="24F269A4" w14:textId="0D9C3D07" w:rsidR="00D622CA" w:rsidRDefault="00D622CA" w:rsidP="00D622CA">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Telehealth market … </w:t>
      </w:r>
      <w:hyperlink r:id="rId12" w:history="1">
        <w:r w:rsidRPr="00C431BE">
          <w:rPr>
            <w:rStyle w:val="Hyperlink"/>
            <w:rFonts w:ascii="Times New Roman" w:eastAsia="Times New Roman" w:hAnsi="Times New Roman" w:cs="Times New Roman"/>
            <w:kern w:val="0"/>
            <w:sz w:val="24"/>
            <w:szCs w:val="24"/>
            <w14:ligatures w14:val="none"/>
          </w:rPr>
          <w:t>https://www.grandviewresearch.com/industry-analysis/telehealth-market-report</w:t>
        </w:r>
      </w:hyperlink>
    </w:p>
    <w:p w14:paraId="0417276B" w14:textId="6F5AA7BA" w:rsidR="00D622CA" w:rsidRDefault="00D622CA" w:rsidP="00D622CA">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22CA">
        <w:rPr>
          <w:rFonts w:ascii="Times New Roman" w:eastAsia="Times New Roman" w:hAnsi="Times New Roman" w:cs="Times New Roman"/>
          <w:kern w:val="0"/>
          <w:sz w:val="24"/>
          <w:szCs w:val="24"/>
          <w14:ligatures w14:val="none"/>
        </w:rPr>
        <w:t xml:space="preserve">Legal considerations | Telehealth.HHS.gov. </w:t>
      </w:r>
      <w:hyperlink r:id="rId13" w:history="1">
        <w:r w:rsidRPr="00C431BE">
          <w:rPr>
            <w:rStyle w:val="Hyperlink"/>
            <w:rFonts w:ascii="Times New Roman" w:eastAsia="Times New Roman" w:hAnsi="Times New Roman" w:cs="Times New Roman"/>
            <w:kern w:val="0"/>
            <w:sz w:val="24"/>
            <w:szCs w:val="24"/>
            <w14:ligatures w14:val="none"/>
          </w:rPr>
          <w:t>https://telehealth.hhs.gov/providers/legal-considerations</w:t>
        </w:r>
      </w:hyperlink>
      <w:r w:rsidRPr="00D622CA">
        <w:rPr>
          <w:rFonts w:ascii="Times New Roman" w:eastAsia="Times New Roman" w:hAnsi="Times New Roman" w:cs="Times New Roman"/>
          <w:kern w:val="0"/>
          <w:sz w:val="24"/>
          <w:szCs w:val="24"/>
          <w14:ligatures w14:val="none"/>
        </w:rPr>
        <w:t>.</w:t>
      </w:r>
    </w:p>
    <w:p w14:paraId="5DBA1A79" w14:textId="7E48E03E" w:rsidR="00D622CA" w:rsidRDefault="00D622CA" w:rsidP="00D622CA">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22CA">
        <w:rPr>
          <w:rFonts w:ascii="Times New Roman" w:eastAsia="Times New Roman" w:hAnsi="Times New Roman" w:cs="Times New Roman"/>
          <w:kern w:val="0"/>
          <w:sz w:val="24"/>
          <w:szCs w:val="24"/>
          <w14:ligatures w14:val="none"/>
        </w:rPr>
        <w:t xml:space="preserve">Effectiveness and cost-effectiveness of telehealth in rural and remote .... </w:t>
      </w:r>
      <w:hyperlink r:id="rId14" w:history="1">
        <w:r w:rsidRPr="00C431BE">
          <w:rPr>
            <w:rStyle w:val="Hyperlink"/>
            <w:rFonts w:ascii="Times New Roman" w:eastAsia="Times New Roman" w:hAnsi="Times New Roman" w:cs="Times New Roman"/>
            <w:kern w:val="0"/>
            <w:sz w:val="24"/>
            <w:szCs w:val="24"/>
            <w14:ligatures w14:val="none"/>
          </w:rPr>
          <w:t>https://systematicreviewsjournal.biomedcentral.com/articles/10.1186/s13643-020-01349-y</w:t>
        </w:r>
      </w:hyperlink>
      <w:r w:rsidRPr="00D622CA">
        <w:rPr>
          <w:rFonts w:ascii="Times New Roman" w:eastAsia="Times New Roman" w:hAnsi="Times New Roman" w:cs="Times New Roman"/>
          <w:kern w:val="0"/>
          <w:sz w:val="24"/>
          <w:szCs w:val="24"/>
          <w14:ligatures w14:val="none"/>
        </w:rPr>
        <w:t>.</w:t>
      </w:r>
    </w:p>
    <w:p w14:paraId="664EB355" w14:textId="255B0E68" w:rsidR="00D622CA" w:rsidRDefault="00D622CA" w:rsidP="00D622CA">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22CA">
        <w:rPr>
          <w:rFonts w:ascii="Times New Roman" w:eastAsia="Times New Roman" w:hAnsi="Times New Roman" w:cs="Times New Roman"/>
          <w:kern w:val="0"/>
          <w:sz w:val="24"/>
          <w:szCs w:val="24"/>
          <w14:ligatures w14:val="none"/>
        </w:rPr>
        <w:t xml:space="preserve">Cost-Benefit Analysis of Implementing Telemedicine in the ICU - Springer. </w:t>
      </w:r>
      <w:hyperlink r:id="rId15" w:history="1">
        <w:r w:rsidRPr="00C431BE">
          <w:rPr>
            <w:rStyle w:val="Hyperlink"/>
            <w:rFonts w:ascii="Times New Roman" w:eastAsia="Times New Roman" w:hAnsi="Times New Roman" w:cs="Times New Roman"/>
            <w:kern w:val="0"/>
            <w:sz w:val="24"/>
            <w:szCs w:val="24"/>
            <w14:ligatures w14:val="none"/>
          </w:rPr>
          <w:t>https://link.springer.com/chapter/10.1007/978-3-030-11569-2_11</w:t>
        </w:r>
      </w:hyperlink>
      <w:r w:rsidRPr="00D622CA">
        <w:rPr>
          <w:rFonts w:ascii="Times New Roman" w:eastAsia="Times New Roman" w:hAnsi="Times New Roman" w:cs="Times New Roman"/>
          <w:kern w:val="0"/>
          <w:sz w:val="24"/>
          <w:szCs w:val="24"/>
          <w14:ligatures w14:val="none"/>
        </w:rPr>
        <w:t>.</w:t>
      </w:r>
    </w:p>
    <w:p w14:paraId="0ECE30E4" w14:textId="60171810" w:rsidR="00D622CA" w:rsidRDefault="00D622CA" w:rsidP="00D622CA">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22CA">
        <w:rPr>
          <w:rFonts w:ascii="Times New Roman" w:eastAsia="Times New Roman" w:hAnsi="Times New Roman" w:cs="Times New Roman"/>
          <w:kern w:val="0"/>
          <w:sz w:val="24"/>
          <w:szCs w:val="24"/>
          <w14:ligatures w14:val="none"/>
        </w:rPr>
        <w:lastRenderedPageBreak/>
        <w:t xml:space="preserve">Telehealth Cost Benefits - NETRC. </w:t>
      </w:r>
      <w:hyperlink r:id="rId16" w:history="1">
        <w:r w:rsidRPr="00C431BE">
          <w:rPr>
            <w:rStyle w:val="Hyperlink"/>
            <w:rFonts w:ascii="Times New Roman" w:eastAsia="Times New Roman" w:hAnsi="Times New Roman" w:cs="Times New Roman"/>
            <w:kern w:val="0"/>
            <w:sz w:val="24"/>
            <w:szCs w:val="24"/>
            <w14:ligatures w14:val="none"/>
          </w:rPr>
          <w:t>https://netrc.org/wp-content/uploads/2017/08/Telehealth-Cost-Benefits-August-2017.pdf</w:t>
        </w:r>
      </w:hyperlink>
      <w:r>
        <w:rPr>
          <w:rFonts w:ascii="Times New Roman" w:eastAsia="Times New Roman" w:hAnsi="Times New Roman" w:cs="Times New Roman"/>
          <w:kern w:val="0"/>
          <w:sz w:val="24"/>
          <w:szCs w:val="24"/>
          <w14:ligatures w14:val="none"/>
        </w:rPr>
        <w:t>.</w:t>
      </w:r>
    </w:p>
    <w:p w14:paraId="1B8FE013" w14:textId="3ACEDDA6" w:rsidR="00D622CA" w:rsidRDefault="00D622CA" w:rsidP="00D622CA">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Market feasibility demands … </w:t>
      </w:r>
      <w:hyperlink r:id="rId17" w:history="1">
        <w:r w:rsidRPr="00C431BE">
          <w:rPr>
            <w:rStyle w:val="Hyperlink"/>
            <w:rFonts w:ascii="Times New Roman" w:eastAsia="Times New Roman" w:hAnsi="Times New Roman" w:cs="Times New Roman"/>
            <w:kern w:val="0"/>
            <w:sz w:val="24"/>
            <w:szCs w:val="24"/>
            <w14:ligatures w14:val="none"/>
          </w:rPr>
          <w:t>https://www.appinio.com/en/blog/market-research/feasibility-study</w:t>
        </w:r>
      </w:hyperlink>
    </w:p>
    <w:p w14:paraId="149A9DDE" w14:textId="3713A744" w:rsidR="00D622CA" w:rsidRDefault="00D622CA" w:rsidP="00D622CA">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22CA">
        <w:rPr>
          <w:rFonts w:ascii="Times New Roman" w:eastAsia="Times New Roman" w:hAnsi="Times New Roman" w:cs="Times New Roman"/>
          <w:kern w:val="0"/>
          <w:sz w:val="24"/>
          <w:szCs w:val="24"/>
          <w14:ligatures w14:val="none"/>
        </w:rPr>
        <w:t xml:space="preserve">Journal of Telemedicine and Telecare Economic evaluation strategies in .... </w:t>
      </w:r>
      <w:hyperlink r:id="rId18" w:history="1">
        <w:r w:rsidRPr="00C431BE">
          <w:rPr>
            <w:rStyle w:val="Hyperlink"/>
            <w:rFonts w:ascii="Times New Roman" w:eastAsia="Times New Roman" w:hAnsi="Times New Roman" w:cs="Times New Roman"/>
            <w:kern w:val="0"/>
            <w:sz w:val="24"/>
            <w:szCs w:val="24"/>
            <w14:ligatures w14:val="none"/>
          </w:rPr>
          <w:t>https://journals.sagepub.com/doi/pdf/10.1177/1357633X16671407</w:t>
        </w:r>
      </w:hyperlink>
      <w:r w:rsidRPr="00D622CA">
        <w:rPr>
          <w:rFonts w:ascii="Times New Roman" w:eastAsia="Times New Roman" w:hAnsi="Times New Roman" w:cs="Times New Roman"/>
          <w:kern w:val="0"/>
          <w:sz w:val="24"/>
          <w:szCs w:val="24"/>
          <w14:ligatures w14:val="none"/>
        </w:rPr>
        <w:t>.</w:t>
      </w:r>
    </w:p>
    <w:p w14:paraId="6A8C06F9" w14:textId="1188BF20" w:rsidR="006270D3" w:rsidRDefault="006270D3" w:rsidP="006270D3">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70D3">
        <w:rPr>
          <w:rFonts w:ascii="Times New Roman" w:eastAsia="Times New Roman" w:hAnsi="Times New Roman" w:cs="Times New Roman"/>
          <w:kern w:val="0"/>
          <w:sz w:val="24"/>
          <w:szCs w:val="24"/>
          <w14:ligatures w14:val="none"/>
        </w:rPr>
        <w:t xml:space="preserve">Telehealth interventions during COVID-19 pandemic: a scoping review of .... </w:t>
      </w:r>
      <w:hyperlink r:id="rId19" w:history="1">
        <w:r w:rsidRPr="00C431BE">
          <w:rPr>
            <w:rStyle w:val="Hyperlink"/>
            <w:rFonts w:ascii="Times New Roman" w:eastAsia="Times New Roman" w:hAnsi="Times New Roman" w:cs="Times New Roman"/>
            <w:kern w:val="0"/>
            <w:sz w:val="24"/>
            <w:szCs w:val="24"/>
            <w14:ligatures w14:val="none"/>
          </w:rPr>
          <w:t>https://informatics.bmj.com/content/30/1/e100676</w:t>
        </w:r>
      </w:hyperlink>
      <w:r w:rsidRPr="006270D3">
        <w:rPr>
          <w:rFonts w:ascii="Times New Roman" w:eastAsia="Times New Roman" w:hAnsi="Times New Roman" w:cs="Times New Roman"/>
          <w:kern w:val="0"/>
          <w:sz w:val="24"/>
          <w:szCs w:val="24"/>
          <w14:ligatures w14:val="none"/>
        </w:rPr>
        <w:t>.</w:t>
      </w:r>
    </w:p>
    <w:p w14:paraId="06227C3E" w14:textId="77777777" w:rsidR="006270D3" w:rsidRPr="006270D3" w:rsidRDefault="006270D3" w:rsidP="006270D3">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6185EE82" w14:textId="77777777" w:rsidR="00AE681F" w:rsidRPr="00861E26" w:rsidRDefault="00AE681F" w:rsidP="005D3AD5">
      <w:pPr>
        <w:jc w:val="both"/>
        <w:rPr>
          <w:rFonts w:asciiTheme="minorBidi" w:hAnsiTheme="minorBidi" w:cstheme="minorBidi"/>
          <w:sz w:val="28"/>
          <w:szCs w:val="28"/>
        </w:rPr>
      </w:pPr>
    </w:p>
    <w:sectPr w:rsidR="00AE681F" w:rsidRPr="00861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masis MT Pro Medium">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style="width:11.35pt;height:11.35pt" o:bullet="t">
        <v:imagedata r:id="rId1" o:title="mso923E"/>
      </v:shape>
    </w:pict>
  </w:numPicBullet>
  <w:abstractNum w:abstractNumId="0" w15:restartNumberingAfterBreak="0">
    <w:nsid w:val="052923D0"/>
    <w:multiLevelType w:val="multilevel"/>
    <w:tmpl w:val="D708FAE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85721"/>
    <w:multiLevelType w:val="multilevel"/>
    <w:tmpl w:val="7618DC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469AE"/>
    <w:multiLevelType w:val="multilevel"/>
    <w:tmpl w:val="E4040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16B12"/>
    <w:multiLevelType w:val="multilevel"/>
    <w:tmpl w:val="095A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D762B"/>
    <w:multiLevelType w:val="multilevel"/>
    <w:tmpl w:val="1A2A19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72BFC"/>
    <w:multiLevelType w:val="multilevel"/>
    <w:tmpl w:val="0EC4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E5F00"/>
    <w:multiLevelType w:val="multilevel"/>
    <w:tmpl w:val="3BD6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41E0C"/>
    <w:multiLevelType w:val="multilevel"/>
    <w:tmpl w:val="FD7C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36E1E"/>
    <w:multiLevelType w:val="multilevel"/>
    <w:tmpl w:val="E21852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AD4DBB"/>
    <w:multiLevelType w:val="multilevel"/>
    <w:tmpl w:val="037E5F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A129C"/>
    <w:multiLevelType w:val="multilevel"/>
    <w:tmpl w:val="19E0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722B7"/>
    <w:multiLevelType w:val="multilevel"/>
    <w:tmpl w:val="0E3A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27210"/>
    <w:multiLevelType w:val="multilevel"/>
    <w:tmpl w:val="94F403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194F98"/>
    <w:multiLevelType w:val="multilevel"/>
    <w:tmpl w:val="E430BA5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1611A5"/>
    <w:multiLevelType w:val="multilevel"/>
    <w:tmpl w:val="5088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9629E"/>
    <w:multiLevelType w:val="multilevel"/>
    <w:tmpl w:val="C696E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782857">
    <w:abstractNumId w:val="15"/>
  </w:num>
  <w:num w:numId="2" w16cid:durableId="757558568">
    <w:abstractNumId w:val="9"/>
  </w:num>
  <w:num w:numId="3" w16cid:durableId="963852969">
    <w:abstractNumId w:val="14"/>
  </w:num>
  <w:num w:numId="4" w16cid:durableId="1053584085">
    <w:abstractNumId w:val="3"/>
  </w:num>
  <w:num w:numId="5" w16cid:durableId="1252550007">
    <w:abstractNumId w:val="10"/>
  </w:num>
  <w:num w:numId="6" w16cid:durableId="1331642679">
    <w:abstractNumId w:val="11"/>
  </w:num>
  <w:num w:numId="7" w16cid:durableId="194586506">
    <w:abstractNumId w:val="5"/>
  </w:num>
  <w:num w:numId="8" w16cid:durableId="1956398598">
    <w:abstractNumId w:val="6"/>
  </w:num>
  <w:num w:numId="9" w16cid:durableId="691565368">
    <w:abstractNumId w:val="7"/>
  </w:num>
  <w:num w:numId="10" w16cid:durableId="304940658">
    <w:abstractNumId w:val="1"/>
  </w:num>
  <w:num w:numId="11" w16cid:durableId="259992198">
    <w:abstractNumId w:val="0"/>
  </w:num>
  <w:num w:numId="12" w16cid:durableId="670304487">
    <w:abstractNumId w:val="2"/>
  </w:num>
  <w:num w:numId="13" w16cid:durableId="1344938421">
    <w:abstractNumId w:val="12"/>
  </w:num>
  <w:num w:numId="14" w16cid:durableId="1557669525">
    <w:abstractNumId w:val="8"/>
  </w:num>
  <w:num w:numId="15" w16cid:durableId="195314678">
    <w:abstractNumId w:val="13"/>
  </w:num>
  <w:num w:numId="16" w16cid:durableId="10488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26"/>
    <w:rsid w:val="002421B8"/>
    <w:rsid w:val="002424AB"/>
    <w:rsid w:val="00352763"/>
    <w:rsid w:val="003E717C"/>
    <w:rsid w:val="003F09B4"/>
    <w:rsid w:val="00404AB4"/>
    <w:rsid w:val="00563E6C"/>
    <w:rsid w:val="005D3AD5"/>
    <w:rsid w:val="006270D3"/>
    <w:rsid w:val="00687D83"/>
    <w:rsid w:val="006E62B4"/>
    <w:rsid w:val="00722818"/>
    <w:rsid w:val="00861E26"/>
    <w:rsid w:val="00943798"/>
    <w:rsid w:val="00950216"/>
    <w:rsid w:val="00954CC6"/>
    <w:rsid w:val="00A303DE"/>
    <w:rsid w:val="00AE681F"/>
    <w:rsid w:val="00B83125"/>
    <w:rsid w:val="00B91466"/>
    <w:rsid w:val="00BB2199"/>
    <w:rsid w:val="00BE1F92"/>
    <w:rsid w:val="00CE2E15"/>
    <w:rsid w:val="00CF260E"/>
    <w:rsid w:val="00D622CA"/>
    <w:rsid w:val="00E24E0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F5B7"/>
  <w15:chartTrackingRefBased/>
  <w15:docId w15:val="{CE182DB9-2AC8-4921-ADEC-43F89E86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861E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861E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61E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61E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61E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61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E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861E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61E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61E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61E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61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E26"/>
    <w:rPr>
      <w:rFonts w:eastAsiaTheme="majorEastAsia" w:cstheme="majorBidi"/>
      <w:color w:val="272727" w:themeColor="text1" w:themeTint="D8"/>
    </w:rPr>
  </w:style>
  <w:style w:type="paragraph" w:styleId="Title">
    <w:name w:val="Title"/>
    <w:basedOn w:val="Normal"/>
    <w:next w:val="Normal"/>
    <w:link w:val="TitleChar"/>
    <w:uiPriority w:val="10"/>
    <w:qFormat/>
    <w:rsid w:val="00861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E26"/>
    <w:pPr>
      <w:spacing w:before="160"/>
      <w:jc w:val="center"/>
    </w:pPr>
    <w:rPr>
      <w:i/>
      <w:iCs/>
      <w:color w:val="404040" w:themeColor="text1" w:themeTint="BF"/>
    </w:rPr>
  </w:style>
  <w:style w:type="character" w:customStyle="1" w:styleId="QuoteChar">
    <w:name w:val="Quote Char"/>
    <w:basedOn w:val="DefaultParagraphFont"/>
    <w:link w:val="Quote"/>
    <w:uiPriority w:val="29"/>
    <w:rsid w:val="00861E26"/>
    <w:rPr>
      <w:rFonts w:cs="Arial Unicode MS"/>
      <w:i/>
      <w:iCs/>
      <w:color w:val="404040" w:themeColor="text1" w:themeTint="BF"/>
    </w:rPr>
  </w:style>
  <w:style w:type="paragraph" w:styleId="ListParagraph">
    <w:name w:val="List Paragraph"/>
    <w:basedOn w:val="Normal"/>
    <w:uiPriority w:val="34"/>
    <w:qFormat/>
    <w:rsid w:val="00861E26"/>
    <w:pPr>
      <w:ind w:left="720"/>
      <w:contextualSpacing/>
    </w:pPr>
  </w:style>
  <w:style w:type="character" w:styleId="IntenseEmphasis">
    <w:name w:val="Intense Emphasis"/>
    <w:basedOn w:val="DefaultParagraphFont"/>
    <w:uiPriority w:val="21"/>
    <w:qFormat/>
    <w:rsid w:val="00861E26"/>
    <w:rPr>
      <w:i/>
      <w:iCs/>
      <w:color w:val="2E74B5" w:themeColor="accent1" w:themeShade="BF"/>
    </w:rPr>
  </w:style>
  <w:style w:type="paragraph" w:styleId="IntenseQuote">
    <w:name w:val="Intense Quote"/>
    <w:basedOn w:val="Normal"/>
    <w:next w:val="Normal"/>
    <w:link w:val="IntenseQuoteChar"/>
    <w:uiPriority w:val="30"/>
    <w:qFormat/>
    <w:rsid w:val="00861E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61E26"/>
    <w:rPr>
      <w:rFonts w:cs="Arial Unicode MS"/>
      <w:i/>
      <w:iCs/>
      <w:color w:val="2E74B5" w:themeColor="accent1" w:themeShade="BF"/>
    </w:rPr>
  </w:style>
  <w:style w:type="character" w:styleId="IntenseReference">
    <w:name w:val="Intense Reference"/>
    <w:basedOn w:val="DefaultParagraphFont"/>
    <w:uiPriority w:val="32"/>
    <w:qFormat/>
    <w:rsid w:val="00861E26"/>
    <w:rPr>
      <w:b/>
      <w:bCs/>
      <w:smallCaps/>
      <w:color w:val="2E74B5" w:themeColor="accent1" w:themeShade="BF"/>
      <w:spacing w:val="5"/>
    </w:rPr>
  </w:style>
  <w:style w:type="paragraph" w:styleId="NormalWeb">
    <w:name w:val="Normal (Web)"/>
    <w:basedOn w:val="Normal"/>
    <w:uiPriority w:val="99"/>
    <w:semiHidden/>
    <w:unhideWhenUsed/>
    <w:rsid w:val="00AE68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E681F"/>
    <w:rPr>
      <w:b/>
      <w:bCs/>
    </w:rPr>
  </w:style>
  <w:style w:type="character" w:styleId="Hyperlink">
    <w:name w:val="Hyperlink"/>
    <w:basedOn w:val="DefaultParagraphFont"/>
    <w:uiPriority w:val="99"/>
    <w:unhideWhenUsed/>
    <w:rsid w:val="00D622CA"/>
    <w:rPr>
      <w:color w:val="0563C1" w:themeColor="hyperlink"/>
      <w:u w:val="single"/>
    </w:rPr>
  </w:style>
  <w:style w:type="character" w:styleId="UnresolvedMention">
    <w:name w:val="Unresolved Mention"/>
    <w:basedOn w:val="DefaultParagraphFont"/>
    <w:uiPriority w:val="99"/>
    <w:semiHidden/>
    <w:unhideWhenUsed/>
    <w:rsid w:val="00D62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57635">
      <w:bodyDiv w:val="1"/>
      <w:marLeft w:val="0"/>
      <w:marRight w:val="0"/>
      <w:marTop w:val="0"/>
      <w:marBottom w:val="0"/>
      <w:divBdr>
        <w:top w:val="none" w:sz="0" w:space="0" w:color="auto"/>
        <w:left w:val="none" w:sz="0" w:space="0" w:color="auto"/>
        <w:bottom w:val="none" w:sz="0" w:space="0" w:color="auto"/>
        <w:right w:val="none" w:sz="0" w:space="0" w:color="auto"/>
      </w:divBdr>
    </w:div>
    <w:div w:id="222327204">
      <w:bodyDiv w:val="1"/>
      <w:marLeft w:val="0"/>
      <w:marRight w:val="0"/>
      <w:marTop w:val="0"/>
      <w:marBottom w:val="0"/>
      <w:divBdr>
        <w:top w:val="none" w:sz="0" w:space="0" w:color="auto"/>
        <w:left w:val="none" w:sz="0" w:space="0" w:color="auto"/>
        <w:bottom w:val="none" w:sz="0" w:space="0" w:color="auto"/>
        <w:right w:val="none" w:sz="0" w:space="0" w:color="auto"/>
      </w:divBdr>
      <w:divsChild>
        <w:div w:id="107625290">
          <w:marLeft w:val="0"/>
          <w:marRight w:val="0"/>
          <w:marTop w:val="0"/>
          <w:marBottom w:val="0"/>
          <w:divBdr>
            <w:top w:val="none" w:sz="0" w:space="0" w:color="auto"/>
            <w:left w:val="none" w:sz="0" w:space="0" w:color="auto"/>
            <w:bottom w:val="none" w:sz="0" w:space="0" w:color="auto"/>
            <w:right w:val="none" w:sz="0" w:space="0" w:color="auto"/>
          </w:divBdr>
        </w:div>
      </w:divsChild>
    </w:div>
    <w:div w:id="397677005">
      <w:bodyDiv w:val="1"/>
      <w:marLeft w:val="0"/>
      <w:marRight w:val="0"/>
      <w:marTop w:val="0"/>
      <w:marBottom w:val="0"/>
      <w:divBdr>
        <w:top w:val="none" w:sz="0" w:space="0" w:color="auto"/>
        <w:left w:val="none" w:sz="0" w:space="0" w:color="auto"/>
        <w:bottom w:val="none" w:sz="0" w:space="0" w:color="auto"/>
        <w:right w:val="none" w:sz="0" w:space="0" w:color="auto"/>
      </w:divBdr>
    </w:div>
    <w:div w:id="442921745">
      <w:bodyDiv w:val="1"/>
      <w:marLeft w:val="0"/>
      <w:marRight w:val="0"/>
      <w:marTop w:val="0"/>
      <w:marBottom w:val="0"/>
      <w:divBdr>
        <w:top w:val="none" w:sz="0" w:space="0" w:color="auto"/>
        <w:left w:val="none" w:sz="0" w:space="0" w:color="auto"/>
        <w:bottom w:val="none" w:sz="0" w:space="0" w:color="auto"/>
        <w:right w:val="none" w:sz="0" w:space="0" w:color="auto"/>
      </w:divBdr>
    </w:div>
    <w:div w:id="671643210">
      <w:bodyDiv w:val="1"/>
      <w:marLeft w:val="0"/>
      <w:marRight w:val="0"/>
      <w:marTop w:val="0"/>
      <w:marBottom w:val="0"/>
      <w:divBdr>
        <w:top w:val="none" w:sz="0" w:space="0" w:color="auto"/>
        <w:left w:val="none" w:sz="0" w:space="0" w:color="auto"/>
        <w:bottom w:val="none" w:sz="0" w:space="0" w:color="auto"/>
        <w:right w:val="none" w:sz="0" w:space="0" w:color="auto"/>
      </w:divBdr>
    </w:div>
    <w:div w:id="674846766">
      <w:bodyDiv w:val="1"/>
      <w:marLeft w:val="0"/>
      <w:marRight w:val="0"/>
      <w:marTop w:val="0"/>
      <w:marBottom w:val="0"/>
      <w:divBdr>
        <w:top w:val="none" w:sz="0" w:space="0" w:color="auto"/>
        <w:left w:val="none" w:sz="0" w:space="0" w:color="auto"/>
        <w:bottom w:val="none" w:sz="0" w:space="0" w:color="auto"/>
        <w:right w:val="none" w:sz="0" w:space="0" w:color="auto"/>
      </w:divBdr>
    </w:div>
    <w:div w:id="871067431">
      <w:bodyDiv w:val="1"/>
      <w:marLeft w:val="0"/>
      <w:marRight w:val="0"/>
      <w:marTop w:val="0"/>
      <w:marBottom w:val="0"/>
      <w:divBdr>
        <w:top w:val="none" w:sz="0" w:space="0" w:color="auto"/>
        <w:left w:val="none" w:sz="0" w:space="0" w:color="auto"/>
        <w:bottom w:val="none" w:sz="0" w:space="0" w:color="auto"/>
        <w:right w:val="none" w:sz="0" w:space="0" w:color="auto"/>
      </w:divBdr>
    </w:div>
    <w:div w:id="1086733916">
      <w:bodyDiv w:val="1"/>
      <w:marLeft w:val="0"/>
      <w:marRight w:val="0"/>
      <w:marTop w:val="0"/>
      <w:marBottom w:val="0"/>
      <w:divBdr>
        <w:top w:val="none" w:sz="0" w:space="0" w:color="auto"/>
        <w:left w:val="none" w:sz="0" w:space="0" w:color="auto"/>
        <w:bottom w:val="none" w:sz="0" w:space="0" w:color="auto"/>
        <w:right w:val="none" w:sz="0" w:space="0" w:color="auto"/>
      </w:divBdr>
    </w:div>
    <w:div w:id="1240138249">
      <w:bodyDiv w:val="1"/>
      <w:marLeft w:val="0"/>
      <w:marRight w:val="0"/>
      <w:marTop w:val="0"/>
      <w:marBottom w:val="0"/>
      <w:divBdr>
        <w:top w:val="none" w:sz="0" w:space="0" w:color="auto"/>
        <w:left w:val="none" w:sz="0" w:space="0" w:color="auto"/>
        <w:bottom w:val="none" w:sz="0" w:space="0" w:color="auto"/>
        <w:right w:val="none" w:sz="0" w:space="0" w:color="auto"/>
      </w:divBdr>
    </w:div>
    <w:div w:id="1334800406">
      <w:bodyDiv w:val="1"/>
      <w:marLeft w:val="0"/>
      <w:marRight w:val="0"/>
      <w:marTop w:val="0"/>
      <w:marBottom w:val="0"/>
      <w:divBdr>
        <w:top w:val="none" w:sz="0" w:space="0" w:color="auto"/>
        <w:left w:val="none" w:sz="0" w:space="0" w:color="auto"/>
        <w:bottom w:val="none" w:sz="0" w:space="0" w:color="auto"/>
        <w:right w:val="none" w:sz="0" w:space="0" w:color="auto"/>
      </w:divBdr>
    </w:div>
    <w:div w:id="1491367086">
      <w:bodyDiv w:val="1"/>
      <w:marLeft w:val="0"/>
      <w:marRight w:val="0"/>
      <w:marTop w:val="0"/>
      <w:marBottom w:val="0"/>
      <w:divBdr>
        <w:top w:val="none" w:sz="0" w:space="0" w:color="auto"/>
        <w:left w:val="none" w:sz="0" w:space="0" w:color="auto"/>
        <w:bottom w:val="none" w:sz="0" w:space="0" w:color="auto"/>
        <w:right w:val="none" w:sz="0" w:space="0" w:color="auto"/>
      </w:divBdr>
    </w:div>
    <w:div w:id="1693652154">
      <w:bodyDiv w:val="1"/>
      <w:marLeft w:val="0"/>
      <w:marRight w:val="0"/>
      <w:marTop w:val="0"/>
      <w:marBottom w:val="0"/>
      <w:divBdr>
        <w:top w:val="none" w:sz="0" w:space="0" w:color="auto"/>
        <w:left w:val="none" w:sz="0" w:space="0" w:color="auto"/>
        <w:bottom w:val="none" w:sz="0" w:space="0" w:color="auto"/>
        <w:right w:val="none" w:sz="0" w:space="0" w:color="auto"/>
      </w:divBdr>
    </w:div>
    <w:div w:id="1721899268">
      <w:bodyDiv w:val="1"/>
      <w:marLeft w:val="0"/>
      <w:marRight w:val="0"/>
      <w:marTop w:val="0"/>
      <w:marBottom w:val="0"/>
      <w:divBdr>
        <w:top w:val="none" w:sz="0" w:space="0" w:color="auto"/>
        <w:left w:val="none" w:sz="0" w:space="0" w:color="auto"/>
        <w:bottom w:val="none" w:sz="0" w:space="0" w:color="auto"/>
        <w:right w:val="none" w:sz="0" w:space="0" w:color="auto"/>
      </w:divBdr>
    </w:div>
    <w:div w:id="1727144952">
      <w:bodyDiv w:val="1"/>
      <w:marLeft w:val="0"/>
      <w:marRight w:val="0"/>
      <w:marTop w:val="0"/>
      <w:marBottom w:val="0"/>
      <w:divBdr>
        <w:top w:val="none" w:sz="0" w:space="0" w:color="auto"/>
        <w:left w:val="none" w:sz="0" w:space="0" w:color="auto"/>
        <w:bottom w:val="none" w:sz="0" w:space="0" w:color="auto"/>
        <w:right w:val="none" w:sz="0" w:space="0" w:color="auto"/>
      </w:divBdr>
    </w:div>
    <w:div w:id="2014722723">
      <w:bodyDiv w:val="1"/>
      <w:marLeft w:val="0"/>
      <w:marRight w:val="0"/>
      <w:marTop w:val="0"/>
      <w:marBottom w:val="0"/>
      <w:divBdr>
        <w:top w:val="none" w:sz="0" w:space="0" w:color="auto"/>
        <w:left w:val="none" w:sz="0" w:space="0" w:color="auto"/>
        <w:bottom w:val="none" w:sz="0" w:space="0" w:color="auto"/>
        <w:right w:val="none" w:sz="0" w:space="0" w:color="auto"/>
      </w:divBdr>
    </w:div>
    <w:div w:id="212546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ustryarc.com/Report/16285/telehealth-services-market.html" TargetMode="External"/><Relationship Id="rId13" Type="http://schemas.openxmlformats.org/officeDocument/2006/relationships/hyperlink" Target="https://telehealth.hhs.gov/providers/legal-considerations" TargetMode="External"/><Relationship Id="rId18" Type="http://schemas.openxmlformats.org/officeDocument/2006/relationships/hyperlink" Target="https://journals.sagepub.com/doi/pdf/10.1177/1357633X1667140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grandviewresearch.com/industry-analysis/us-telehealth-market" TargetMode="External"/><Relationship Id="rId12" Type="http://schemas.openxmlformats.org/officeDocument/2006/relationships/hyperlink" Target="https://www.grandviewresearch.com/industry-analysis/telehealth-market-report" TargetMode="External"/><Relationship Id="rId17" Type="http://schemas.openxmlformats.org/officeDocument/2006/relationships/hyperlink" Target="https://www.appinio.com/en/blog/market-research/feasibility-study" TargetMode="External"/><Relationship Id="rId2" Type="http://schemas.openxmlformats.org/officeDocument/2006/relationships/numbering" Target="numbering.xml"/><Relationship Id="rId16" Type="http://schemas.openxmlformats.org/officeDocument/2006/relationships/hyperlink" Target="https://netrc.org/wp-content/uploads/2017/08/Telehealth-Cost-Benefits-August-2017.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randviewresearch.com/industry-analysis/us-telehealth-market" TargetMode="External"/><Relationship Id="rId11" Type="http://schemas.openxmlformats.org/officeDocument/2006/relationships/hyperlink" Target="https://www.healthit.gov/faq/what-are-technical-infrastructure-requirements-telehealth" TargetMode="External"/><Relationship Id="rId5" Type="http://schemas.openxmlformats.org/officeDocument/2006/relationships/webSettings" Target="webSettings.xml"/><Relationship Id="rId15" Type="http://schemas.openxmlformats.org/officeDocument/2006/relationships/hyperlink" Target="https://link.springer.com/chapter/10.1007/978-3-030-11569-2_11" TargetMode="External"/><Relationship Id="rId10" Type="http://schemas.openxmlformats.org/officeDocument/2006/relationships/hyperlink" Target="https://www.researchandmarkets.com/reports/5319549/u-s-telehealth-market-industry-outlook-and" TargetMode="External"/><Relationship Id="rId19" Type="http://schemas.openxmlformats.org/officeDocument/2006/relationships/hyperlink" Target="https://informatics.bmj.com/content/30/1/e100676" TargetMode="External"/><Relationship Id="rId4" Type="http://schemas.openxmlformats.org/officeDocument/2006/relationships/settings" Target="settings.xml"/><Relationship Id="rId9" Type="http://schemas.openxmlformats.org/officeDocument/2006/relationships/hyperlink" Target="https://www.grandviewresearch.com/industry-analysis/telehealth-market-report" TargetMode="External"/><Relationship Id="rId14" Type="http://schemas.openxmlformats.org/officeDocument/2006/relationships/hyperlink" Target="https://systematicreviewsjournal.biomedcentral.com/articles/10.1186/s13643-020-01349-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1B8EB-6ACC-4D98-9AA8-B8326070A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KGST Jayarathna</dc:creator>
  <cp:keywords/>
  <dc:description/>
  <cp:lastModifiedBy>KGST Jayarathna</cp:lastModifiedBy>
  <cp:revision>18</cp:revision>
  <dcterms:created xsi:type="dcterms:W3CDTF">2024-06-20T14:45:00Z</dcterms:created>
  <dcterms:modified xsi:type="dcterms:W3CDTF">2024-06-20T16:39:00Z</dcterms:modified>
</cp:coreProperties>
</file>