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7A808" w14:textId="77777777" w:rsidR="00316413" w:rsidRPr="00316413" w:rsidRDefault="00316413" w:rsidP="00316413">
      <w:pPr>
        <w:rPr>
          <w:rFonts w:ascii="Times New Roman" w:hAnsi="Times New Roman" w:cs="Times New Roman"/>
          <w:b/>
          <w:sz w:val="28"/>
          <w:szCs w:val="28"/>
        </w:rPr>
      </w:pPr>
      <w:r w:rsidRPr="00316413">
        <w:rPr>
          <w:rFonts w:ascii="Times New Roman" w:hAnsi="Times New Roman" w:cs="Times New Roman"/>
          <w:b/>
          <w:sz w:val="28"/>
          <w:szCs w:val="28"/>
        </w:rPr>
        <w:t>Experiment: 7</w:t>
      </w:r>
    </w:p>
    <w:p w14:paraId="513627DA" w14:textId="77777777" w:rsidR="00316413" w:rsidRPr="00316413" w:rsidRDefault="00316413" w:rsidP="00316413">
      <w:pPr>
        <w:rPr>
          <w:rFonts w:ascii="Times New Roman" w:hAnsi="Times New Roman" w:cs="Times New Roman"/>
          <w:b/>
          <w:sz w:val="28"/>
          <w:szCs w:val="28"/>
        </w:rPr>
      </w:pPr>
      <w:r w:rsidRPr="00316413">
        <w:rPr>
          <w:rFonts w:ascii="Times New Roman" w:hAnsi="Times New Roman" w:cs="Times New Roman"/>
          <w:b/>
          <w:sz w:val="28"/>
          <w:szCs w:val="28"/>
        </w:rPr>
        <w:t>Analysis of 5G NR Frame Structure and Subcarrier Spacing</w:t>
      </w:r>
    </w:p>
    <w:p w14:paraId="6EEAF784" w14:textId="79C98DEB" w:rsidR="006048AA" w:rsidRDefault="006048AA" w:rsidP="00316413">
      <w:pPr>
        <w:rPr>
          <w:rFonts w:ascii="Times New Roman" w:hAnsi="Times New Roman" w:cs="Times New Roman"/>
          <w:sz w:val="24"/>
          <w:szCs w:val="24"/>
        </w:rPr>
      </w:pPr>
    </w:p>
    <w:p w14:paraId="16ECA41C" w14:textId="6273E072" w:rsidR="00316413" w:rsidRDefault="006048AA" w:rsidP="003164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Objective – 1: Generate / Inspect a Simplified 5G NR Resource Grid</w:t>
      </w:r>
    </w:p>
    <w:p w14:paraId="0F60893C" w14:textId="77777777" w:rsidR="00316413" w:rsidRPr="00316413" w:rsidRDefault="00316413" w:rsidP="00316413">
      <w:pPr>
        <w:rPr>
          <w:rFonts w:ascii="Times New Roman" w:hAnsi="Times New Roman" w:cs="Times New Roman"/>
          <w:b/>
          <w:sz w:val="28"/>
          <w:szCs w:val="28"/>
        </w:rPr>
      </w:pPr>
      <w:r w:rsidRPr="00316413">
        <w:rPr>
          <w:rFonts w:ascii="Times New Roman" w:hAnsi="Times New Roman" w:cs="Times New Roman"/>
          <w:b/>
          <w:sz w:val="28"/>
          <w:szCs w:val="28"/>
        </w:rPr>
        <w:t>Program:</w:t>
      </w:r>
    </w:p>
    <w:p w14:paraId="057D8C15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16413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316413">
        <w:rPr>
          <w:rFonts w:ascii="Times New Roman" w:hAnsi="Times New Roman" w:cs="Times New Roman"/>
          <w:sz w:val="24"/>
          <w:szCs w:val="24"/>
        </w:rPr>
        <w:t>; clear; close all;</w:t>
      </w:r>
    </w:p>
    <w:p w14:paraId="3C73A778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16413">
        <w:rPr>
          <w:rFonts w:ascii="Times New Roman" w:hAnsi="Times New Roman" w:cs="Times New Roman"/>
          <w:sz w:val="24"/>
          <w:szCs w:val="24"/>
        </w:rPr>
        <w:t>Nsc</w:t>
      </w:r>
      <w:proofErr w:type="spellEnd"/>
      <w:r w:rsidRPr="00316413">
        <w:rPr>
          <w:rFonts w:ascii="Times New Roman" w:hAnsi="Times New Roman" w:cs="Times New Roman"/>
          <w:sz w:val="24"/>
          <w:szCs w:val="24"/>
        </w:rPr>
        <w:t xml:space="preserve"> = 24; % Simplified number of subcarriers</w:t>
      </w:r>
    </w:p>
    <w:p w14:paraId="3BEC7605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16413">
        <w:rPr>
          <w:rFonts w:ascii="Times New Roman" w:hAnsi="Times New Roman" w:cs="Times New Roman"/>
          <w:sz w:val="24"/>
          <w:szCs w:val="24"/>
        </w:rPr>
        <w:t>Nsym</w:t>
      </w:r>
      <w:proofErr w:type="spellEnd"/>
      <w:r w:rsidRPr="00316413">
        <w:rPr>
          <w:rFonts w:ascii="Times New Roman" w:hAnsi="Times New Roman" w:cs="Times New Roman"/>
          <w:sz w:val="24"/>
          <w:szCs w:val="24"/>
        </w:rPr>
        <w:t xml:space="preserve"> = 14; % OFDM symbols per slot</w:t>
      </w:r>
    </w:p>
    <w:p w14:paraId="797865F8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grid = zeros(</w:t>
      </w:r>
      <w:proofErr w:type="spellStart"/>
      <w:r w:rsidRPr="00316413">
        <w:rPr>
          <w:rFonts w:ascii="Times New Roman" w:hAnsi="Times New Roman" w:cs="Times New Roman"/>
          <w:sz w:val="24"/>
          <w:szCs w:val="24"/>
        </w:rPr>
        <w:t>Nsym,Nsc</w:t>
      </w:r>
      <w:proofErr w:type="spellEnd"/>
      <w:r w:rsidRPr="00316413">
        <w:rPr>
          <w:rFonts w:ascii="Times New Roman" w:hAnsi="Times New Roman" w:cs="Times New Roman"/>
          <w:sz w:val="24"/>
          <w:szCs w:val="24"/>
        </w:rPr>
        <w:t>);</w:t>
      </w:r>
    </w:p>
    <w:p w14:paraId="1AECD83A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% Simplified DL assignment: symbols 1-10</w:t>
      </w:r>
    </w:p>
    <w:p w14:paraId="0B2FE996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grid(1:10,:) = 1;</w:t>
      </w:r>
    </w:p>
    <w:p w14:paraId="4820E207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% Simplifi</w:t>
      </w:r>
      <w:r>
        <w:rPr>
          <w:rFonts w:ascii="Times New Roman" w:hAnsi="Times New Roman" w:cs="Times New Roman"/>
          <w:sz w:val="24"/>
          <w:szCs w:val="24"/>
        </w:rPr>
        <w:t>ed UL assignment: symbols 11-14</w:t>
      </w:r>
    </w:p>
    <w:p w14:paraId="308C0BC6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grid(11:14,:) = 2;</w:t>
      </w:r>
    </w:p>
    <w:p w14:paraId="07AC6D9F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figure</w:t>
      </w:r>
    </w:p>
    <w:p w14:paraId="7CF61332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16413">
        <w:rPr>
          <w:rFonts w:ascii="Times New Roman" w:hAnsi="Times New Roman" w:cs="Times New Roman"/>
          <w:sz w:val="24"/>
          <w:szCs w:val="24"/>
        </w:rPr>
        <w:t>imagesc</w:t>
      </w:r>
      <w:proofErr w:type="spellEnd"/>
      <w:r w:rsidRPr="00316413">
        <w:rPr>
          <w:rFonts w:ascii="Times New Roman" w:hAnsi="Times New Roman" w:cs="Times New Roman"/>
          <w:sz w:val="24"/>
          <w:szCs w:val="24"/>
        </w:rPr>
        <w:t>(grid)</w:t>
      </w:r>
    </w:p>
    <w:p w14:paraId="074B6C57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grid on</w:t>
      </w:r>
    </w:p>
    <w:p w14:paraId="7387ECCA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16413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316413">
        <w:rPr>
          <w:rFonts w:ascii="Times New Roman" w:hAnsi="Times New Roman" w:cs="Times New Roman"/>
          <w:sz w:val="24"/>
          <w:szCs w:val="24"/>
        </w:rPr>
        <w:t>('Subcarrier Index')</w:t>
      </w:r>
    </w:p>
    <w:p w14:paraId="40940183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16413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316413">
        <w:rPr>
          <w:rFonts w:ascii="Times New Roman" w:hAnsi="Times New Roman" w:cs="Times New Roman"/>
          <w:sz w:val="24"/>
          <w:szCs w:val="24"/>
        </w:rPr>
        <w:t>('OFDM Symbol Index')</w:t>
      </w:r>
    </w:p>
    <w:p w14:paraId="090AC94C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title('Simplified 5G NR Time-Frequency Resource Grid')</w:t>
      </w:r>
    </w:p>
    <w:p w14:paraId="7DD91FC1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16413">
        <w:rPr>
          <w:rFonts w:ascii="Times New Roman" w:hAnsi="Times New Roman" w:cs="Times New Roman"/>
          <w:sz w:val="24"/>
          <w:szCs w:val="24"/>
        </w:rPr>
        <w:t>colorbar</w:t>
      </w:r>
      <w:proofErr w:type="spellEnd"/>
    </w:p>
    <w:p w14:paraId="0DA42355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Expected Output: A time-frequency grid representing simplified downlink and uplink</w:t>
      </w:r>
    </w:p>
    <w:p w14:paraId="6CEC1CDD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resource assignments.</w:t>
      </w:r>
    </w:p>
    <w:p w14:paraId="63D0A159" w14:textId="62F01E12" w:rsidR="00316413" w:rsidRPr="006048AA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537F37" wp14:editId="49F1AC37">
            <wp:extent cx="5105842" cy="2225233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ABA82" w14:textId="77777777" w:rsidR="00316413" w:rsidRPr="00316413" w:rsidRDefault="00316413" w:rsidP="00316413">
      <w:pPr>
        <w:rPr>
          <w:rFonts w:ascii="Times New Roman" w:hAnsi="Times New Roman" w:cs="Times New Roman"/>
          <w:b/>
          <w:sz w:val="28"/>
          <w:szCs w:val="28"/>
        </w:rPr>
      </w:pPr>
      <w:r w:rsidRPr="00316413">
        <w:rPr>
          <w:rFonts w:ascii="Times New Roman" w:hAnsi="Times New Roman" w:cs="Times New Roman"/>
          <w:b/>
          <w:sz w:val="28"/>
          <w:szCs w:val="28"/>
        </w:rPr>
        <w:t>Objective – 2: Compare SCS and Slot Duration</w:t>
      </w:r>
    </w:p>
    <w:p w14:paraId="559E2CE8" w14:textId="30BE954C" w:rsid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</w:p>
    <w:p w14:paraId="302D9C38" w14:textId="77777777" w:rsidR="00316413" w:rsidRPr="00316413" w:rsidRDefault="00316413" w:rsidP="00316413">
      <w:pPr>
        <w:rPr>
          <w:rFonts w:ascii="Times New Roman" w:hAnsi="Times New Roman" w:cs="Times New Roman"/>
          <w:b/>
          <w:sz w:val="28"/>
          <w:szCs w:val="28"/>
        </w:rPr>
      </w:pPr>
      <w:r w:rsidRPr="00316413">
        <w:rPr>
          <w:rFonts w:ascii="Times New Roman" w:hAnsi="Times New Roman" w:cs="Times New Roman"/>
          <w:b/>
          <w:sz w:val="28"/>
          <w:szCs w:val="28"/>
        </w:rPr>
        <w:t>Program:</w:t>
      </w:r>
    </w:p>
    <w:p w14:paraId="60CEE550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16413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316413">
        <w:rPr>
          <w:rFonts w:ascii="Times New Roman" w:hAnsi="Times New Roman" w:cs="Times New Roman"/>
          <w:sz w:val="24"/>
          <w:szCs w:val="24"/>
        </w:rPr>
        <w:t>; clear; close all;</w:t>
      </w:r>
    </w:p>
    <w:p w14:paraId="7C400726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16413">
        <w:rPr>
          <w:rFonts w:ascii="Times New Roman" w:hAnsi="Times New Roman" w:cs="Times New Roman"/>
          <w:sz w:val="24"/>
          <w:szCs w:val="24"/>
        </w:rPr>
        <w:t>scs</w:t>
      </w:r>
      <w:proofErr w:type="spellEnd"/>
      <w:r w:rsidRPr="00316413">
        <w:rPr>
          <w:rFonts w:ascii="Times New Roman" w:hAnsi="Times New Roman" w:cs="Times New Roman"/>
          <w:sz w:val="24"/>
          <w:szCs w:val="24"/>
        </w:rPr>
        <w:t xml:space="preserve"> = [15 30 60 120 240]; % kHz</w:t>
      </w:r>
    </w:p>
    <w:p w14:paraId="3F5F3BE2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mu = 0:4;</w:t>
      </w:r>
    </w:p>
    <w:p w14:paraId="43892957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 xml:space="preserve">slot = </w:t>
      </w:r>
      <w:r>
        <w:rPr>
          <w:rFonts w:ascii="Times New Roman" w:hAnsi="Times New Roman" w:cs="Times New Roman"/>
          <w:sz w:val="24"/>
          <w:szCs w:val="24"/>
        </w:rPr>
        <w:t xml:space="preserve">[1 0.5 0.25 0.125 0.0625]; % </w:t>
      </w:r>
      <w:proofErr w:type="spellStart"/>
      <w:r>
        <w:rPr>
          <w:rFonts w:ascii="Times New Roman" w:hAnsi="Times New Roman" w:cs="Times New Roman"/>
          <w:sz w:val="24"/>
          <w:szCs w:val="24"/>
        </w:rPr>
        <w:t>ms</w:t>
      </w:r>
      <w:proofErr w:type="spellEnd"/>
    </w:p>
    <w:p w14:paraId="0003B917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figure</w:t>
      </w:r>
    </w:p>
    <w:p w14:paraId="29E04999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plot(scs,slot,'o-','LineWidth',2)</w:t>
      </w:r>
    </w:p>
    <w:p w14:paraId="1C744CCD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grid on</w:t>
      </w:r>
    </w:p>
    <w:p w14:paraId="34B30A16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16413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316413">
        <w:rPr>
          <w:rFonts w:ascii="Times New Roman" w:hAnsi="Times New Roman" w:cs="Times New Roman"/>
          <w:sz w:val="24"/>
          <w:szCs w:val="24"/>
        </w:rPr>
        <w:t>('Subcarrier Spacing (kHz)')</w:t>
      </w:r>
    </w:p>
    <w:p w14:paraId="5396B343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16413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316413">
        <w:rPr>
          <w:rFonts w:ascii="Times New Roman" w:hAnsi="Times New Roman" w:cs="Times New Roman"/>
          <w:sz w:val="24"/>
          <w:szCs w:val="24"/>
        </w:rPr>
        <w:t>('Slot Duration (</w:t>
      </w:r>
      <w:proofErr w:type="spellStart"/>
      <w:r w:rsidRPr="00316413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316413">
        <w:rPr>
          <w:rFonts w:ascii="Times New Roman" w:hAnsi="Times New Roman" w:cs="Times New Roman"/>
          <w:sz w:val="24"/>
          <w:szCs w:val="24"/>
        </w:rPr>
        <w:t>)')</w:t>
      </w:r>
    </w:p>
    <w:p w14:paraId="5767FB8D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title('5G NR Slot Duration for Different Subcarrier Spacing')</w:t>
      </w:r>
    </w:p>
    <w:p w14:paraId="4B2A292A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figure</w:t>
      </w:r>
    </w:p>
    <w:p w14:paraId="2B79FB0A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bar(</w:t>
      </w:r>
      <w:proofErr w:type="spellStart"/>
      <w:r w:rsidRPr="00316413">
        <w:rPr>
          <w:rFonts w:ascii="Times New Roman" w:hAnsi="Times New Roman" w:cs="Times New Roman"/>
          <w:sz w:val="24"/>
          <w:szCs w:val="24"/>
        </w:rPr>
        <w:t>scs</w:t>
      </w:r>
      <w:proofErr w:type="spellEnd"/>
      <w:r w:rsidRPr="00316413">
        <w:rPr>
          <w:rFonts w:ascii="Times New Roman" w:hAnsi="Times New Roman" w:cs="Times New Roman"/>
          <w:sz w:val="24"/>
          <w:szCs w:val="24"/>
        </w:rPr>
        <w:t>)</w:t>
      </w:r>
    </w:p>
    <w:p w14:paraId="01A06CC1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grid on</w:t>
      </w:r>
    </w:p>
    <w:p w14:paraId="0278CB7C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set(</w:t>
      </w:r>
      <w:proofErr w:type="spellStart"/>
      <w:r w:rsidRPr="00316413">
        <w:rPr>
          <w:rFonts w:ascii="Times New Roman" w:hAnsi="Times New Roman" w:cs="Times New Roman"/>
          <w:sz w:val="24"/>
          <w:szCs w:val="24"/>
        </w:rPr>
        <w:t>gca</w:t>
      </w:r>
      <w:proofErr w:type="spellEnd"/>
      <w:r w:rsidRPr="00316413">
        <w:rPr>
          <w:rFonts w:ascii="Times New Roman" w:hAnsi="Times New Roman" w:cs="Times New Roman"/>
          <w:sz w:val="24"/>
          <w:szCs w:val="24"/>
        </w:rPr>
        <w:t>,'</w:t>
      </w:r>
      <w:proofErr w:type="spellStart"/>
      <w:r w:rsidRPr="00316413">
        <w:rPr>
          <w:rFonts w:ascii="Times New Roman" w:hAnsi="Times New Roman" w:cs="Times New Roman"/>
          <w:sz w:val="24"/>
          <w:szCs w:val="24"/>
        </w:rPr>
        <w:t>XTickLabel</w:t>
      </w:r>
      <w:proofErr w:type="spellEnd"/>
      <w:r w:rsidRPr="00316413">
        <w:rPr>
          <w:rFonts w:ascii="Times New Roman" w:hAnsi="Times New Roman" w:cs="Times New Roman"/>
          <w:sz w:val="24"/>
          <w:szCs w:val="24"/>
        </w:rPr>
        <w:t>',mu)</w:t>
      </w:r>
    </w:p>
    <w:p w14:paraId="6F22FD55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16413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316413">
        <w:rPr>
          <w:rFonts w:ascii="Times New Roman" w:hAnsi="Times New Roman" w:cs="Times New Roman"/>
          <w:sz w:val="24"/>
          <w:szCs w:val="24"/>
        </w:rPr>
        <w:t>('Numerology Index (\mu)')</w:t>
      </w:r>
    </w:p>
    <w:p w14:paraId="2C5D8E71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16413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316413">
        <w:rPr>
          <w:rFonts w:ascii="Times New Roman" w:hAnsi="Times New Roman" w:cs="Times New Roman"/>
          <w:sz w:val="24"/>
          <w:szCs w:val="24"/>
        </w:rPr>
        <w:t>('Subcarrier Spacing (kHz)')</w:t>
      </w:r>
    </w:p>
    <w:p w14:paraId="1C2E4711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title('5G NR Subcarrier Spacing for Different Numerologies')</w:t>
      </w:r>
    </w:p>
    <w:p w14:paraId="36690BA0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Expected Output: Slot duration decreases as SCS increases. The SCS graph shows 15, 30, 60,</w:t>
      </w:r>
    </w:p>
    <w:p w14:paraId="76EFD8A8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120 and 240 kHz.</w:t>
      </w:r>
    </w:p>
    <w:p w14:paraId="6A579592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</w:p>
    <w:p w14:paraId="3D11FB80" w14:textId="77777777" w:rsidR="00316413" w:rsidRDefault="00316413" w:rsidP="0031641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5EA21D5" w14:textId="77777777" w:rsidR="00316413" w:rsidRDefault="00316413" w:rsidP="0031641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220DB65" w14:textId="77777777" w:rsidR="00316413" w:rsidRDefault="00316413" w:rsidP="0031641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16413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0001E17" wp14:editId="41273FA6">
            <wp:extent cx="5311600" cy="2171888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6413">
        <w:rPr>
          <w:rFonts w:ascii="Times New Roman" w:hAnsi="Times New Roman" w:cs="Times New Roman"/>
          <w:b/>
          <w:sz w:val="24"/>
          <w:szCs w:val="24"/>
        </w:rPr>
        <w:t>Figure 7.2: 5G NR Slot Duration for Different Subcarrier Spacing</w:t>
      </w:r>
    </w:p>
    <w:p w14:paraId="318D84A3" w14:textId="77777777" w:rsidR="00316413" w:rsidRPr="00316413" w:rsidRDefault="00316413" w:rsidP="0031641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16413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E9B21DC" wp14:editId="77DA6207">
            <wp:extent cx="5082980" cy="2110923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63DFB" w14:textId="77777777" w:rsidR="00316413" w:rsidRPr="00316413" w:rsidRDefault="00316413" w:rsidP="00316413">
      <w:pPr>
        <w:rPr>
          <w:rFonts w:ascii="Times New Roman" w:hAnsi="Times New Roman" w:cs="Times New Roman"/>
          <w:b/>
          <w:sz w:val="28"/>
          <w:szCs w:val="28"/>
        </w:rPr>
      </w:pPr>
      <w:r w:rsidRPr="00316413">
        <w:rPr>
          <w:rFonts w:ascii="Times New Roman" w:hAnsi="Times New Roman" w:cs="Times New Roman"/>
          <w:b/>
          <w:sz w:val="28"/>
          <w:szCs w:val="28"/>
        </w:rPr>
        <w:t>Objective – 3: Identify Basic DL and UL Resource Assignments</w:t>
      </w:r>
    </w:p>
    <w:p w14:paraId="2AF972A3" w14:textId="1A7248A6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</w:p>
    <w:p w14:paraId="3EAFAF8E" w14:textId="77777777" w:rsidR="00316413" w:rsidRPr="00316413" w:rsidRDefault="00316413" w:rsidP="00316413">
      <w:pPr>
        <w:rPr>
          <w:rFonts w:ascii="Times New Roman" w:hAnsi="Times New Roman" w:cs="Times New Roman"/>
          <w:b/>
          <w:sz w:val="24"/>
          <w:szCs w:val="24"/>
        </w:rPr>
      </w:pPr>
      <w:r w:rsidRPr="00316413">
        <w:rPr>
          <w:rFonts w:ascii="Times New Roman" w:hAnsi="Times New Roman" w:cs="Times New Roman"/>
          <w:b/>
          <w:sz w:val="24"/>
          <w:szCs w:val="24"/>
        </w:rPr>
        <w:t>Program:</w:t>
      </w:r>
    </w:p>
    <w:p w14:paraId="74EEBA57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16413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316413">
        <w:rPr>
          <w:rFonts w:ascii="Times New Roman" w:hAnsi="Times New Roman" w:cs="Times New Roman"/>
          <w:sz w:val="24"/>
          <w:szCs w:val="24"/>
        </w:rPr>
        <w:t>; clear; close all;</w:t>
      </w:r>
    </w:p>
    <w:p w14:paraId="056FA10F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symbols = 1:14;</w:t>
      </w:r>
    </w:p>
    <w:p w14:paraId="26825CE5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DL = [1 1 1 1 1 1 1 1 1 1 0 0 0 0];</w:t>
      </w:r>
    </w:p>
    <w:p w14:paraId="7232899E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UL = [0 0 0 0 0 0 0 0 0 0 1 1 1 1];</w:t>
      </w:r>
    </w:p>
    <w:p w14:paraId="17D656BB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figure</w:t>
      </w:r>
    </w:p>
    <w:p w14:paraId="14C9FFCE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plot(symbols,DL,'o-','LineWidth',2); hold on</w:t>
      </w:r>
    </w:p>
    <w:p w14:paraId="24673A55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plot(symbols,UL,'s-','LineWidth',2)</w:t>
      </w:r>
    </w:p>
    <w:p w14:paraId="2735A712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grid on</w:t>
      </w:r>
    </w:p>
    <w:p w14:paraId="50572F5C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16413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316413">
        <w:rPr>
          <w:rFonts w:ascii="Times New Roman" w:hAnsi="Times New Roman" w:cs="Times New Roman"/>
          <w:sz w:val="24"/>
          <w:szCs w:val="24"/>
        </w:rPr>
        <w:t>('OFDM Symbol Index')</w:t>
      </w:r>
    </w:p>
    <w:p w14:paraId="3BC0C3C0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16413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316413">
        <w:rPr>
          <w:rFonts w:ascii="Times New Roman" w:hAnsi="Times New Roman" w:cs="Times New Roman"/>
          <w:sz w:val="24"/>
          <w:szCs w:val="24"/>
        </w:rPr>
        <w:t>('Allocation Status')</w:t>
      </w:r>
    </w:p>
    <w:p w14:paraId="6D2262BB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title('Simplified Downlink and Uplink Assignment')</w:t>
      </w:r>
    </w:p>
    <w:p w14:paraId="5B3292CC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legend('</w:t>
      </w:r>
      <w:proofErr w:type="spellStart"/>
      <w:r w:rsidRPr="00316413">
        <w:rPr>
          <w:rFonts w:ascii="Times New Roman" w:hAnsi="Times New Roman" w:cs="Times New Roman"/>
          <w:sz w:val="24"/>
          <w:szCs w:val="24"/>
        </w:rPr>
        <w:t>Downlink','Uplink</w:t>
      </w:r>
      <w:proofErr w:type="spellEnd"/>
      <w:r w:rsidRPr="00316413">
        <w:rPr>
          <w:rFonts w:ascii="Times New Roman" w:hAnsi="Times New Roman" w:cs="Times New Roman"/>
          <w:sz w:val="24"/>
          <w:szCs w:val="24"/>
        </w:rPr>
        <w:t>')</w:t>
      </w:r>
    </w:p>
    <w:p w14:paraId="3E36877B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Expected Output: A plot identifying simplified DL and UL resource assignments across the</w:t>
      </w:r>
    </w:p>
    <w:p w14:paraId="4CF85EB0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OFDM symbols.</w:t>
      </w:r>
    </w:p>
    <w:p w14:paraId="6F555A14" w14:textId="77777777" w:rsidR="00316413" w:rsidRDefault="00316413" w:rsidP="00316413">
      <w:pPr>
        <w:rPr>
          <w:rFonts w:ascii="Times New Roman" w:hAnsi="Times New Roman" w:cs="Times New Roman"/>
          <w:b/>
          <w:sz w:val="24"/>
          <w:szCs w:val="24"/>
        </w:rPr>
      </w:pPr>
      <w:r w:rsidRPr="00316413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4803784" wp14:editId="4A423DEF">
            <wp:extent cx="5456393" cy="2149026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DB0CB" w14:textId="77777777" w:rsidR="00316413" w:rsidRPr="00316413" w:rsidRDefault="00316413" w:rsidP="0031641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16413">
        <w:rPr>
          <w:rFonts w:ascii="Times New Roman" w:hAnsi="Times New Roman" w:cs="Times New Roman"/>
          <w:b/>
          <w:sz w:val="24"/>
          <w:szCs w:val="24"/>
        </w:rPr>
        <w:t>Figure 7.3: Simplified Downlink and Uplink Assignment</w:t>
      </w:r>
    </w:p>
    <w:p w14:paraId="63243B6D" w14:textId="77777777" w:rsidR="00316413" w:rsidRPr="00316413" w:rsidRDefault="00316413" w:rsidP="00316413">
      <w:pPr>
        <w:rPr>
          <w:rFonts w:ascii="Times New Roman" w:hAnsi="Times New Roman" w:cs="Times New Roman"/>
          <w:b/>
          <w:sz w:val="28"/>
          <w:szCs w:val="28"/>
        </w:rPr>
      </w:pPr>
      <w:r w:rsidRPr="00316413">
        <w:rPr>
          <w:rFonts w:ascii="Times New Roman" w:hAnsi="Times New Roman" w:cs="Times New Roman"/>
          <w:b/>
          <w:sz w:val="28"/>
          <w:szCs w:val="28"/>
        </w:rPr>
        <w:t xml:space="preserve">Objective – 4: Relate Resources to </w:t>
      </w:r>
      <w:proofErr w:type="spellStart"/>
      <w:r w:rsidRPr="00316413">
        <w:rPr>
          <w:rFonts w:ascii="Times New Roman" w:hAnsi="Times New Roman" w:cs="Times New Roman"/>
          <w:b/>
          <w:sz w:val="28"/>
          <w:szCs w:val="28"/>
        </w:rPr>
        <w:t>gNodeB</w:t>
      </w:r>
      <w:proofErr w:type="spellEnd"/>
      <w:r w:rsidRPr="00316413">
        <w:rPr>
          <w:rFonts w:ascii="Times New Roman" w:hAnsi="Times New Roman" w:cs="Times New Roman"/>
          <w:b/>
          <w:sz w:val="28"/>
          <w:szCs w:val="28"/>
        </w:rPr>
        <w:t>, RAN and RRC</w:t>
      </w:r>
    </w:p>
    <w:p w14:paraId="0008C315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316413">
        <w:rPr>
          <w:rFonts w:ascii="Times New Roman" w:hAnsi="Times New Roman" w:cs="Times New Roman"/>
          <w:sz w:val="24"/>
          <w:szCs w:val="24"/>
        </w:rPr>
        <w:t>gNodeB</w:t>
      </w:r>
      <w:proofErr w:type="spellEnd"/>
      <w:r w:rsidRPr="00316413">
        <w:rPr>
          <w:rFonts w:ascii="Times New Roman" w:hAnsi="Times New Roman" w:cs="Times New Roman"/>
          <w:sz w:val="24"/>
          <w:szCs w:val="24"/>
        </w:rPr>
        <w:t xml:space="preserve"> is the principal 5G NR radio access node. It participates in radio-resource</w:t>
      </w:r>
    </w:p>
    <w:p w14:paraId="6B30A11E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management and scheduling and provides the radio interface between the UE and the 5G</w:t>
      </w:r>
    </w:p>
    <w:p w14:paraId="43A1E759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core. RRC is a control-plane protocol responsible for radio-resource configuration and</w:t>
      </w:r>
    </w:p>
    <w:p w14:paraId="35351494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connection-related control. The simplified grid therefore represents the radio resources that</w:t>
      </w:r>
    </w:p>
    <w:p w14:paraId="50634409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are scheduled and configured within the RAN; the exact allocation in a live network depends</w:t>
      </w:r>
    </w:p>
    <w:p w14:paraId="0B35F80C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on traffic, channel conditions, QoS and scheduling decisions.</w:t>
      </w:r>
    </w:p>
    <w:p w14:paraId="3079919E" w14:textId="77777777" w:rsidR="00316413" w:rsidRPr="00316413" w:rsidRDefault="00316413" w:rsidP="00316413">
      <w:pPr>
        <w:rPr>
          <w:rFonts w:ascii="Times New Roman" w:hAnsi="Times New Roman" w:cs="Times New Roman"/>
          <w:b/>
          <w:sz w:val="28"/>
          <w:szCs w:val="28"/>
        </w:rPr>
      </w:pPr>
      <w:r w:rsidRPr="00316413">
        <w:rPr>
          <w:rFonts w:ascii="Times New Roman" w:hAnsi="Times New Roman" w:cs="Times New Roman"/>
          <w:b/>
          <w:sz w:val="28"/>
          <w:szCs w:val="28"/>
        </w:rPr>
        <w:t>Result</w:t>
      </w:r>
    </w:p>
    <w:p w14:paraId="42D42926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1. A simplified 5G NR resource grid was generated and inspected.</w:t>
      </w:r>
    </w:p>
    <w:p w14:paraId="603B6CF8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2. The effect of different SCS values on slot duration was analyzed.</w:t>
      </w:r>
    </w:p>
    <w:p w14:paraId="62D061F3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3. Basic downlink and uplink resource assignments were represented.</w:t>
      </w:r>
    </w:p>
    <w:p w14:paraId="6F4A8AC8" w14:textId="77777777" w:rsidR="00316413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 xml:space="preserve">4. The relationship among NR radio resources, </w:t>
      </w:r>
      <w:proofErr w:type="spellStart"/>
      <w:r w:rsidRPr="00316413">
        <w:rPr>
          <w:rFonts w:ascii="Times New Roman" w:hAnsi="Times New Roman" w:cs="Times New Roman"/>
          <w:sz w:val="24"/>
          <w:szCs w:val="24"/>
        </w:rPr>
        <w:t>gNodeB</w:t>
      </w:r>
      <w:proofErr w:type="spellEnd"/>
      <w:r w:rsidRPr="00316413">
        <w:rPr>
          <w:rFonts w:ascii="Times New Roman" w:hAnsi="Times New Roman" w:cs="Times New Roman"/>
          <w:sz w:val="24"/>
          <w:szCs w:val="24"/>
        </w:rPr>
        <w:t xml:space="preserve"> operation, RAN organization and</w:t>
      </w:r>
    </w:p>
    <w:p w14:paraId="19BAFCE4" w14:textId="77777777" w:rsidR="00D8333C" w:rsidRPr="00316413" w:rsidRDefault="00316413" w:rsidP="00316413">
      <w:pPr>
        <w:rPr>
          <w:rFonts w:ascii="Times New Roman" w:hAnsi="Times New Roman" w:cs="Times New Roman"/>
          <w:sz w:val="24"/>
          <w:szCs w:val="24"/>
        </w:rPr>
      </w:pPr>
      <w:r w:rsidRPr="00316413">
        <w:rPr>
          <w:rFonts w:ascii="Times New Roman" w:hAnsi="Times New Roman" w:cs="Times New Roman"/>
          <w:sz w:val="24"/>
          <w:szCs w:val="24"/>
        </w:rPr>
        <w:t>RRC was explained.</w:t>
      </w:r>
    </w:p>
    <w:sectPr w:rsidR="00D8333C" w:rsidRPr="003164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413"/>
    <w:rsid w:val="00316413"/>
    <w:rsid w:val="006048AA"/>
    <w:rsid w:val="00CC5CAC"/>
    <w:rsid w:val="00D83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16CED"/>
  <w15:chartTrackingRefBased/>
  <w15:docId w15:val="{26BA1808-1172-491F-ACB2-A64D64314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416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CROSS OSHANI</dc:creator>
  <cp:keywords/>
  <dc:description/>
  <cp:lastModifiedBy>shanuusreemayakrishnan@gmail.com</cp:lastModifiedBy>
  <cp:revision>2</cp:revision>
  <dcterms:created xsi:type="dcterms:W3CDTF">2026-10-24T08:12:00Z</dcterms:created>
  <dcterms:modified xsi:type="dcterms:W3CDTF">2026-10-24T08:12:00Z</dcterms:modified>
</cp:coreProperties>
</file>