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
<Relationship Id="rId1" Type="http://schemas.openxmlformats.org/officeDocument/2006/relationships/officeDocument" Target="word/document.xml"/>
<Relationship Id="rId2" Type="http://schemas.openxmlformats.org/package/2006/relationships/metadata/core-properties" Target="docProps/core.xml"/>
<Relationship Id="rId3" Type="http://schemas.openxmlformats.org/officeDocument/2006/relationships/extended-properties" Target="docProps/app.xml"/>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spacing w:after="120" w:line="320" w:lineRule="auto"/>
      </w:pPr>
      <w:r>
        <w:rPr/>
        <w:t xml:space="preserve">实验五 活动图、项目跟踪工具与人力资源组织结构</w:t>
      </w:r>
    </w:p>
    <w:p>
      <w:pPr>
        <w:jc w:val="center"/>
        <w:spacing w:after="120" w:line="320" w:lineRule="auto"/>
      </w:pPr>
      <w:r>
        <w:rPr/>
        <w:t xml:space="preserve">项目对象：rabbit-1 电商系统</w:t>
      </w:r>
    </w:p>
    <w:p>
      <w:pPr>
        <w:pStyle w:val="Heading1"/>
        <w:spacing w:after="120" w:line="320" w:lineRule="auto"/>
      </w:pPr>
      <w:r>
        <w:rPr/>
        <w:t xml:space="preserve">一、实验目的</w:t>
      </w:r>
    </w:p>
    <w:p>
      <w:pPr>
        <w:numPr>
          <w:ilvl w:val="0"/>
          <w:numId w:val="2"/>
        </w:numPr>
        <w:spacing w:after="80" w:line="320" w:lineRule="auto"/>
      </w:pPr>
      <w:r>
        <w:t>深入理解项目活动图，掌握最早开始时间、最晚开始时间、时差和关键路径的计算方法。</w:t>
      </w:r>
    </w:p>
    <w:p>
      <w:pPr>
        <w:numPr>
          <w:ilvl w:val="0"/>
          <w:numId w:val="2"/>
        </w:numPr>
        <w:spacing w:after="80" w:line="320" w:lineRule="auto"/>
      </w:pPr>
      <w:r>
        <w:t>练习项目过程跟踪工具的使用，能够用甘特图或跟踪表记录项目进度、里程碑和工作量。</w:t>
      </w:r>
    </w:p>
    <w:p>
      <w:pPr>
        <w:numPr>
          <w:ilvl w:val="0"/>
          <w:numId w:val="2"/>
        </w:numPr>
        <w:spacing w:after="80" w:line="320" w:lineRule="auto"/>
      </w:pPr>
      <w:r>
        <w:t>讨论软件开发团队的人力资源管理与组织结构，比较国内外软件团队工作方式，并形成适合本项目的管理方案。</w:t>
      </w:r>
    </w:p>
    <w:p>
      <w:pPr>
        <w:pStyle w:val="Heading1"/>
        <w:spacing w:after="120" w:line="320" w:lineRule="auto"/>
      </w:pPr>
      <w:r>
        <w:rPr/>
        <w:t xml:space="preserve">二、项目背景</w:t>
      </w:r>
    </w:p>
    <w:p>
      <w:pPr>
        <w:ind w:firstLine="420"/>
        <w:spacing w:after="120" w:line="320" w:lineRule="auto"/>
      </w:pPr>
      <w:r>
        <w:rPr/>
        <w:t xml:space="preserve">本次实验继续以 rabbit-1 电商系统作为分析对象。该项目包含 Vue 3 + Vite 前端、Pinia 状态管理、Element Plus 界面组件、C++/httplib 后端服务和 MySQL 数据库。功能范围包括用户注册登录、商品浏览搜索、购物车、订单、卖家商品管理、管理员审核和留言等。</w:t>
      </w:r>
    </w:p>
    <w:p>
      <w:pPr>
        <w:ind w:firstLine="420"/>
        <w:spacing w:after="120" w:line="320" w:lineRule="auto"/>
      </w:pPr>
      <w:r>
        <w:rPr/>
        <w:t xml:space="preserve">实验四已经完成了项目活动分解与关键路径估算，本次实验在此基础上进一步细化时间参数、项目跟踪方式和团队组织结构，使项目管理从“能估算”推进到“能跟踪、能调整、能协作”。</w:t>
      </w:r>
    </w:p>
    <w:p>
      <w:pPr>
        <w:pStyle w:val="Heading1"/>
        <w:spacing w:after="120" w:line="320" w:lineRule="auto"/>
      </w:pPr>
      <w:r>
        <w:rPr/>
        <w:t xml:space="preserve">三、活动图时间参数分析</w:t>
      </w:r>
    </w:p>
    <w:p>
      <w:pPr>
        <w:jc w:val="center"/>
      </w:pPr>
      <w:r>
        <w:drawing>
          <wp:inline distT="0" distB="0" distL="0" distR="0">
            <wp:extent cx="5900000" cy="3330000"/>
            <wp:effectExtent l="0" t="0" r="0" b="0"/>
            <wp:docPr id="1" name="activity.png"/>
            <wp:cNvGraphicFramePr>
              <a:graphicFrameLocks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33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20" w:line="320" w:lineRule="auto"/>
      </w:pPr>
      <w:r>
        <w:rPr/>
        <w:t xml:space="preserve">图1 实验五活动图</w:t>
      </w:r>
    </w:p>
    <w:p>
      <w:pPr>
        <w:ind w:firstLine="420"/>
        <w:spacing w:after="120" w:line="320" w:lineRule="auto"/>
      </w:pPr>
      <w:r>
        <w:rPr/>
        <w:t xml:space="preserve">计算方法为：先从开始结点A正向推算各结点最早发生时间TE，再从结束结点P逆向推算各结点最晚发生时间TL。对每条活动(i,j)，最早开始时间ES等于TE(i)，最晚开始时间LS等于TL(j)-持续时间，时差等于LS-ES。时差为0的活动构成关键路径。</w:t>
      </w:r>
    </w:p>
    <w:tbl>
      <w:tblPr>
        <w:tblW w:w="9360" w:type="dxa"/>
        <w:tblBorders>
          <w:top w:val="single" w:sz="4" w:color="AEB7C2"/>
          <w:left w:val="single" w:sz="4" w:color="AEB7C2"/>
          <w:bottom w:val="single" w:sz="4" w:color="AEB7C2"/>
          <w:right w:val="single" w:sz="4" w:color="AEB7C2"/>
          <w:insideH w:val="single" w:sz="4" w:color="AEB7C2"/>
          <w:insideV w:val="single" w:sz="4" w:color="AEB7C2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70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w="700" w:type="dxa"/>
            <w:shd w:fill="F2F4F7"/>
          </w:tcPr>
          <w:p>
            <w:pPr>
              <w:jc w:val="center"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结点</w:t>
            </w:r>
          </w:p>
        </w:tc>
        <w:tc>
          <w:tcPr>
            <w:tcW w:w="510" w:type="dxa"/>
            <w:shd w:fill="F2F4F7"/>
          </w:tcPr>
          <w:p>
            <w:pPr>
              <w:jc w:val="center"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A</w:t>
            </w:r>
          </w:p>
        </w:tc>
        <w:tc>
          <w:tcPr>
            <w:tcW w:w="510" w:type="dxa"/>
            <w:shd w:fill="F2F4F7"/>
          </w:tcPr>
          <w:p>
            <w:pPr>
              <w:jc w:val="center"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B</w:t>
            </w:r>
          </w:p>
        </w:tc>
        <w:tc>
          <w:tcPr>
            <w:tcW w:w="510" w:type="dxa"/>
            <w:shd w:fill="F2F4F7"/>
          </w:tcPr>
          <w:p>
            <w:pPr>
              <w:jc w:val="center"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C</w:t>
            </w:r>
          </w:p>
        </w:tc>
        <w:tc>
          <w:tcPr>
            <w:tcW w:w="510" w:type="dxa"/>
            <w:shd w:fill="F2F4F7"/>
          </w:tcPr>
          <w:p>
            <w:pPr>
              <w:jc w:val="center"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D</w:t>
            </w:r>
          </w:p>
        </w:tc>
        <w:tc>
          <w:tcPr>
            <w:tcW w:w="510" w:type="dxa"/>
            <w:shd w:fill="F2F4F7"/>
          </w:tcPr>
          <w:p>
            <w:pPr>
              <w:jc w:val="center"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E</w:t>
            </w:r>
          </w:p>
        </w:tc>
        <w:tc>
          <w:tcPr>
            <w:tcW w:w="510" w:type="dxa"/>
            <w:shd w:fill="F2F4F7"/>
          </w:tcPr>
          <w:p>
            <w:pPr>
              <w:jc w:val="center"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510" w:type="dxa"/>
            <w:shd w:fill="F2F4F7"/>
          </w:tcPr>
          <w:p>
            <w:pPr>
              <w:jc w:val="center"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G</w:t>
            </w:r>
          </w:p>
        </w:tc>
        <w:tc>
          <w:tcPr>
            <w:tcW w:w="510" w:type="dxa"/>
            <w:shd w:fill="F2F4F7"/>
          </w:tcPr>
          <w:p>
            <w:pPr>
              <w:jc w:val="center"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H</w:t>
            </w:r>
          </w:p>
        </w:tc>
        <w:tc>
          <w:tcPr>
            <w:tcW w:w="510" w:type="dxa"/>
            <w:shd w:fill="F2F4F7"/>
          </w:tcPr>
          <w:p>
            <w:pPr>
              <w:jc w:val="center"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I</w:t>
            </w:r>
          </w:p>
        </w:tc>
        <w:tc>
          <w:tcPr>
            <w:tcW w:w="510" w:type="dxa"/>
            <w:shd w:fill="F2F4F7"/>
          </w:tcPr>
          <w:p>
            <w:pPr>
              <w:jc w:val="center"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J</w:t>
            </w:r>
          </w:p>
        </w:tc>
        <w:tc>
          <w:tcPr>
            <w:tcW w:w="510" w:type="dxa"/>
            <w:shd w:fill="F2F4F7"/>
          </w:tcPr>
          <w:p>
            <w:pPr>
              <w:jc w:val="center"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K</w:t>
            </w:r>
          </w:p>
        </w:tc>
        <w:tc>
          <w:tcPr>
            <w:tcW w:w="510" w:type="dxa"/>
            <w:shd w:fill="F2F4F7"/>
          </w:tcPr>
          <w:p>
            <w:pPr>
              <w:jc w:val="center"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L</w:t>
            </w:r>
          </w:p>
        </w:tc>
        <w:tc>
          <w:tcPr>
            <w:tcW w:w="510" w:type="dxa"/>
            <w:shd w:fill="F2F4F7"/>
          </w:tcPr>
          <w:p>
            <w:pPr>
              <w:jc w:val="center"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M</w:t>
            </w:r>
          </w:p>
        </w:tc>
        <w:tc>
          <w:tcPr>
            <w:tcW w:w="510" w:type="dxa"/>
            <w:shd w:fill="F2F4F7"/>
          </w:tcPr>
          <w:p>
            <w:pPr>
              <w:jc w:val="center"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510" w:type="dxa"/>
            <w:shd w:fill="F2F4F7"/>
          </w:tcPr>
          <w:p>
            <w:pPr>
              <w:jc w:val="center"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O</w:t>
            </w:r>
          </w:p>
        </w:tc>
        <w:tc>
          <w:tcPr>
            <w:tcW w:w="510" w:type="dxa"/>
            <w:shd w:fill="F2F4F7"/>
          </w:tcPr>
          <w:p>
            <w:pPr>
              <w:jc w:val="center"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P</w:t>
            </w:r>
          </w:p>
        </w:tc>
        <w:tc>
          <w:tcPr>
            <w:tcW w:w="510" w:type="dxa"/>
            <w:shd w:fill="F2F4F7"/>
          </w:tcPr>
          <w:p>
            <w:pPr>
              <w:jc w:val="center"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Q</w:t>
            </w:r>
          </w:p>
        </w:tc>
      </w:tr>
      <w:tr>
        <w:tc>
          <w:tcPr>
            <w:tcW w:w="7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最早时间TE</w:t>
            </w:r>
          </w:p>
        </w:tc>
        <w:tc>
          <w:tcPr>
            <w:tcW w:w="51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51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51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51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51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51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51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51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51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19</w:t>
            </w:r>
          </w:p>
        </w:tc>
        <w:tc>
          <w:tcPr>
            <w:tcW w:w="51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25</w:t>
            </w:r>
          </w:p>
        </w:tc>
        <w:tc>
          <w:tcPr>
            <w:tcW w:w="51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51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24</w:t>
            </w:r>
          </w:p>
        </w:tc>
        <w:tc>
          <w:tcPr>
            <w:tcW w:w="51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18</w:t>
            </w:r>
          </w:p>
        </w:tc>
        <w:tc>
          <w:tcPr>
            <w:tcW w:w="51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28</w:t>
            </w:r>
          </w:p>
        </w:tc>
        <w:tc>
          <w:tcPr>
            <w:tcW w:w="51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38</w:t>
            </w:r>
          </w:p>
        </w:tc>
        <w:tc>
          <w:tcPr>
            <w:tcW w:w="51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47</w:t>
            </w:r>
          </w:p>
        </w:tc>
        <w:tc>
          <w:tcPr>
            <w:tcW w:w="51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32</w:t>
            </w:r>
          </w:p>
        </w:tc>
      </w:tr>
      <w:tr>
        <w:tc>
          <w:tcPr>
            <w:tcW w:w="7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最晚时间TL</w:t>
            </w:r>
          </w:p>
        </w:tc>
        <w:tc>
          <w:tcPr>
            <w:tcW w:w="51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51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17</w:t>
            </w:r>
          </w:p>
        </w:tc>
        <w:tc>
          <w:tcPr>
            <w:tcW w:w="51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20</w:t>
            </w:r>
          </w:p>
        </w:tc>
        <w:tc>
          <w:tcPr>
            <w:tcW w:w="51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51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51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51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22</w:t>
            </w:r>
          </w:p>
        </w:tc>
        <w:tc>
          <w:tcPr>
            <w:tcW w:w="51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51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28</w:t>
            </w:r>
          </w:p>
        </w:tc>
        <w:tc>
          <w:tcPr>
            <w:tcW w:w="51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31</w:t>
            </w:r>
          </w:p>
        </w:tc>
        <w:tc>
          <w:tcPr>
            <w:tcW w:w="51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36</w:t>
            </w:r>
          </w:p>
        </w:tc>
        <w:tc>
          <w:tcPr>
            <w:tcW w:w="51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24</w:t>
            </w:r>
          </w:p>
        </w:tc>
        <w:tc>
          <w:tcPr>
            <w:tcW w:w="51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21</w:t>
            </w:r>
          </w:p>
        </w:tc>
        <w:tc>
          <w:tcPr>
            <w:tcW w:w="51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28</w:t>
            </w:r>
          </w:p>
        </w:tc>
        <w:tc>
          <w:tcPr>
            <w:tcW w:w="51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38</w:t>
            </w:r>
          </w:p>
        </w:tc>
        <w:tc>
          <w:tcPr>
            <w:tcW w:w="51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47</w:t>
            </w:r>
          </w:p>
        </w:tc>
        <w:tc>
          <w:tcPr>
            <w:tcW w:w="51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45</w:t>
            </w:r>
          </w:p>
        </w:tc>
      </w:tr>
    </w:tbl>
    <w:p>
      <w:pPr>
        <w:spacing w:after="120" w:line="320" w:lineRule="auto"/>
      </w:pPr>
      <w:r>
        <w:rPr/>
        <w:t xml:space="preserve"/>
      </w:r>
    </w:p>
    <w:tbl>
      <w:tblPr>
        <w:tblW w:w="9360" w:type="dxa"/>
        <w:tblBorders>
          <w:top w:val="single" w:sz="4" w:color="AEB7C2"/>
          <w:left w:val="single" w:sz="4" w:color="AEB7C2"/>
          <w:bottom w:val="single" w:sz="4" w:color="AEB7C2"/>
          <w:right w:val="single" w:sz="4" w:color="AEB7C2"/>
          <w:insideH w:val="single" w:sz="4" w:color="AEB7C2"/>
          <w:insideV w:val="single" w:sz="4" w:color="AEB7C2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1350"/>
        <w:gridCol w:w="1300"/>
        <w:gridCol w:w="1500"/>
        <w:gridCol w:w="1500"/>
        <w:gridCol w:w="1100"/>
        <w:gridCol w:w="1200"/>
      </w:tblGrid>
      <w:tr>
        <w:tc>
          <w:tcPr>
            <w:tcW w:w="1350" w:type="dxa"/>
            <w:shd w:fill="F2F4F7"/>
          </w:tcPr>
          <w:p>
            <w:pPr>
              <w:jc w:val="center"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活动</w:t>
            </w:r>
          </w:p>
        </w:tc>
        <w:tc>
          <w:tcPr>
            <w:tcW w:w="1300" w:type="dxa"/>
            <w:shd w:fill="F2F4F7"/>
          </w:tcPr>
          <w:p>
            <w:pPr>
              <w:jc w:val="center"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持续时间</w:t>
            </w:r>
          </w:p>
        </w:tc>
        <w:tc>
          <w:tcPr>
            <w:tcW w:w="1500" w:type="dxa"/>
            <w:shd w:fill="F2F4F7"/>
          </w:tcPr>
          <w:p>
            <w:pPr>
              <w:jc w:val="center"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最早开始ES</w:t>
            </w:r>
          </w:p>
        </w:tc>
        <w:tc>
          <w:tcPr>
            <w:tcW w:w="1500" w:type="dxa"/>
            <w:shd w:fill="F2F4F7"/>
          </w:tcPr>
          <w:p>
            <w:pPr>
              <w:jc w:val="center"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最晚开始LS</w:t>
            </w:r>
          </w:p>
        </w:tc>
        <w:tc>
          <w:tcPr>
            <w:tcW w:w="1100" w:type="dxa"/>
            <w:shd w:fill="F2F4F7"/>
          </w:tcPr>
          <w:p>
            <w:pPr>
              <w:jc w:val="center"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时差</w:t>
            </w:r>
          </w:p>
        </w:tc>
        <w:tc>
          <w:tcPr>
            <w:tcW w:w="1200" w:type="dxa"/>
            <w:shd w:fill="F2F4F7"/>
          </w:tcPr>
          <w:p>
            <w:pPr>
              <w:jc w:val="center"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是否关键</w:t>
            </w:r>
          </w:p>
        </w:tc>
      </w:tr>
      <w:tr>
        <w:tc>
          <w:tcPr>
            <w:tcW w:w="135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A-B</w:t>
            </w:r>
          </w:p>
        </w:tc>
        <w:tc>
          <w:tcPr>
            <w:tcW w:w="13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5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5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11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12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否</w:t>
            </w:r>
          </w:p>
        </w:tc>
      </w:tr>
      <w:tr>
        <w:tc>
          <w:tcPr>
            <w:tcW w:w="135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A-C</w:t>
            </w:r>
          </w:p>
        </w:tc>
        <w:tc>
          <w:tcPr>
            <w:tcW w:w="13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15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5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13</w:t>
            </w:r>
          </w:p>
        </w:tc>
        <w:tc>
          <w:tcPr>
            <w:tcW w:w="11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13</w:t>
            </w:r>
          </w:p>
        </w:tc>
        <w:tc>
          <w:tcPr>
            <w:tcW w:w="12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否</w:t>
            </w:r>
          </w:p>
        </w:tc>
      </w:tr>
      <w:tr>
        <w:tc>
          <w:tcPr>
            <w:tcW w:w="135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A-D</w:t>
            </w:r>
          </w:p>
        </w:tc>
        <w:tc>
          <w:tcPr>
            <w:tcW w:w="13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15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5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1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2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是</w:t>
            </w:r>
          </w:p>
        </w:tc>
      </w:tr>
      <w:tr>
        <w:tc>
          <w:tcPr>
            <w:tcW w:w="135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A-E</w:t>
            </w:r>
          </w:p>
        </w:tc>
        <w:tc>
          <w:tcPr>
            <w:tcW w:w="13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5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5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11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12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否</w:t>
            </w:r>
          </w:p>
        </w:tc>
      </w:tr>
      <w:tr>
        <w:tc>
          <w:tcPr>
            <w:tcW w:w="135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A-F</w:t>
            </w:r>
          </w:p>
        </w:tc>
        <w:tc>
          <w:tcPr>
            <w:tcW w:w="13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5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5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1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2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否</w:t>
            </w:r>
          </w:p>
        </w:tc>
      </w:tr>
      <w:tr>
        <w:tc>
          <w:tcPr>
            <w:tcW w:w="135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B-G</w:t>
            </w:r>
          </w:p>
        </w:tc>
        <w:tc>
          <w:tcPr>
            <w:tcW w:w="13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5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5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17</w:t>
            </w:r>
          </w:p>
        </w:tc>
        <w:tc>
          <w:tcPr>
            <w:tcW w:w="11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12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否</w:t>
            </w:r>
          </w:p>
        </w:tc>
      </w:tr>
      <w:tr>
        <w:tc>
          <w:tcPr>
            <w:tcW w:w="135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C-G</w:t>
            </w:r>
          </w:p>
        </w:tc>
        <w:tc>
          <w:tcPr>
            <w:tcW w:w="13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5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15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20</w:t>
            </w:r>
          </w:p>
        </w:tc>
        <w:tc>
          <w:tcPr>
            <w:tcW w:w="11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13</w:t>
            </w:r>
          </w:p>
        </w:tc>
        <w:tc>
          <w:tcPr>
            <w:tcW w:w="12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否</w:t>
            </w:r>
          </w:p>
        </w:tc>
      </w:tr>
      <w:tr>
        <w:tc>
          <w:tcPr>
            <w:tcW w:w="135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D-G</w:t>
            </w:r>
          </w:p>
        </w:tc>
        <w:tc>
          <w:tcPr>
            <w:tcW w:w="13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5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15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18</w:t>
            </w:r>
          </w:p>
        </w:tc>
        <w:tc>
          <w:tcPr>
            <w:tcW w:w="11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2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否</w:t>
            </w:r>
          </w:p>
        </w:tc>
      </w:tr>
      <w:tr>
        <w:tc>
          <w:tcPr>
            <w:tcW w:w="135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D-H</w:t>
            </w:r>
          </w:p>
        </w:tc>
        <w:tc>
          <w:tcPr>
            <w:tcW w:w="13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5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15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11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2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是</w:t>
            </w:r>
          </w:p>
        </w:tc>
      </w:tr>
      <w:tr>
        <w:tc>
          <w:tcPr>
            <w:tcW w:w="135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E-H</w:t>
            </w:r>
          </w:p>
        </w:tc>
        <w:tc>
          <w:tcPr>
            <w:tcW w:w="13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5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5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11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12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否</w:t>
            </w:r>
          </w:p>
        </w:tc>
      </w:tr>
      <w:tr>
        <w:tc>
          <w:tcPr>
            <w:tcW w:w="135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F-H</w:t>
            </w:r>
          </w:p>
        </w:tc>
        <w:tc>
          <w:tcPr>
            <w:tcW w:w="13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15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5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1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2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否</w:t>
            </w:r>
          </w:p>
        </w:tc>
      </w:tr>
      <w:tr>
        <w:tc>
          <w:tcPr>
            <w:tcW w:w="135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H-G</w:t>
            </w:r>
          </w:p>
        </w:tc>
        <w:tc>
          <w:tcPr>
            <w:tcW w:w="13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5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15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21</w:t>
            </w:r>
          </w:p>
        </w:tc>
        <w:tc>
          <w:tcPr>
            <w:tcW w:w="11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2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否</w:t>
            </w:r>
          </w:p>
        </w:tc>
      </w:tr>
      <w:tr>
        <w:tc>
          <w:tcPr>
            <w:tcW w:w="135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G-I</w:t>
            </w:r>
          </w:p>
        </w:tc>
        <w:tc>
          <w:tcPr>
            <w:tcW w:w="13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5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15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25</w:t>
            </w:r>
          </w:p>
        </w:tc>
        <w:tc>
          <w:tcPr>
            <w:tcW w:w="11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12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否</w:t>
            </w:r>
          </w:p>
        </w:tc>
      </w:tr>
      <w:tr>
        <w:tc>
          <w:tcPr>
            <w:tcW w:w="135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G-J</w:t>
            </w:r>
          </w:p>
        </w:tc>
        <w:tc>
          <w:tcPr>
            <w:tcW w:w="13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15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15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22</w:t>
            </w:r>
          </w:p>
        </w:tc>
        <w:tc>
          <w:tcPr>
            <w:tcW w:w="11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2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否</w:t>
            </w:r>
          </w:p>
        </w:tc>
      </w:tr>
      <w:tr>
        <w:tc>
          <w:tcPr>
            <w:tcW w:w="135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J-K</w:t>
            </w:r>
          </w:p>
        </w:tc>
        <w:tc>
          <w:tcPr>
            <w:tcW w:w="13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5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25</w:t>
            </w:r>
          </w:p>
        </w:tc>
        <w:tc>
          <w:tcPr>
            <w:tcW w:w="15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31</w:t>
            </w:r>
          </w:p>
        </w:tc>
        <w:tc>
          <w:tcPr>
            <w:tcW w:w="11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2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否</w:t>
            </w:r>
          </w:p>
        </w:tc>
      </w:tr>
      <w:tr>
        <w:tc>
          <w:tcPr>
            <w:tcW w:w="135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K-O</w:t>
            </w:r>
          </w:p>
        </w:tc>
        <w:tc>
          <w:tcPr>
            <w:tcW w:w="13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5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15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36</w:t>
            </w:r>
          </w:p>
        </w:tc>
        <w:tc>
          <w:tcPr>
            <w:tcW w:w="11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2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否</w:t>
            </w:r>
          </w:p>
        </w:tc>
      </w:tr>
      <w:tr>
        <w:tc>
          <w:tcPr>
            <w:tcW w:w="135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I-O</w:t>
            </w:r>
          </w:p>
        </w:tc>
        <w:tc>
          <w:tcPr>
            <w:tcW w:w="13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15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19</w:t>
            </w:r>
          </w:p>
        </w:tc>
        <w:tc>
          <w:tcPr>
            <w:tcW w:w="15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28</w:t>
            </w:r>
          </w:p>
        </w:tc>
        <w:tc>
          <w:tcPr>
            <w:tcW w:w="11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12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否</w:t>
            </w:r>
          </w:p>
        </w:tc>
      </w:tr>
      <w:tr>
        <w:tc>
          <w:tcPr>
            <w:tcW w:w="135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H-L</w:t>
            </w:r>
          </w:p>
        </w:tc>
        <w:tc>
          <w:tcPr>
            <w:tcW w:w="13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15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15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11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2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是</w:t>
            </w:r>
          </w:p>
        </w:tc>
      </w:tr>
      <w:tr>
        <w:tc>
          <w:tcPr>
            <w:tcW w:w="135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L-N</w:t>
            </w:r>
          </w:p>
        </w:tc>
        <w:tc>
          <w:tcPr>
            <w:tcW w:w="13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5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24</w:t>
            </w:r>
          </w:p>
        </w:tc>
        <w:tc>
          <w:tcPr>
            <w:tcW w:w="15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24</w:t>
            </w:r>
          </w:p>
        </w:tc>
        <w:tc>
          <w:tcPr>
            <w:tcW w:w="11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2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是</w:t>
            </w:r>
          </w:p>
        </w:tc>
      </w:tr>
      <w:tr>
        <w:tc>
          <w:tcPr>
            <w:tcW w:w="135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H-M</w:t>
            </w:r>
          </w:p>
        </w:tc>
        <w:tc>
          <w:tcPr>
            <w:tcW w:w="13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5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15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18</w:t>
            </w:r>
          </w:p>
        </w:tc>
        <w:tc>
          <w:tcPr>
            <w:tcW w:w="11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2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否</w:t>
            </w:r>
          </w:p>
        </w:tc>
      </w:tr>
      <w:tr>
        <w:tc>
          <w:tcPr>
            <w:tcW w:w="135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M-N</w:t>
            </w:r>
          </w:p>
        </w:tc>
        <w:tc>
          <w:tcPr>
            <w:tcW w:w="13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15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18</w:t>
            </w:r>
          </w:p>
        </w:tc>
        <w:tc>
          <w:tcPr>
            <w:tcW w:w="15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21</w:t>
            </w:r>
          </w:p>
        </w:tc>
        <w:tc>
          <w:tcPr>
            <w:tcW w:w="11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2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否</w:t>
            </w:r>
          </w:p>
        </w:tc>
      </w:tr>
      <w:tr>
        <w:tc>
          <w:tcPr>
            <w:tcW w:w="135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N-O</w:t>
            </w:r>
          </w:p>
        </w:tc>
        <w:tc>
          <w:tcPr>
            <w:tcW w:w="13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15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28</w:t>
            </w:r>
          </w:p>
        </w:tc>
        <w:tc>
          <w:tcPr>
            <w:tcW w:w="15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28</w:t>
            </w:r>
          </w:p>
        </w:tc>
        <w:tc>
          <w:tcPr>
            <w:tcW w:w="11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2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是</w:t>
            </w:r>
          </w:p>
        </w:tc>
      </w:tr>
      <w:tr>
        <w:tc>
          <w:tcPr>
            <w:tcW w:w="135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N-Q</w:t>
            </w:r>
          </w:p>
        </w:tc>
        <w:tc>
          <w:tcPr>
            <w:tcW w:w="13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5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28</w:t>
            </w:r>
          </w:p>
        </w:tc>
        <w:tc>
          <w:tcPr>
            <w:tcW w:w="15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41</w:t>
            </w:r>
          </w:p>
        </w:tc>
        <w:tc>
          <w:tcPr>
            <w:tcW w:w="11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13</w:t>
            </w:r>
          </w:p>
        </w:tc>
        <w:tc>
          <w:tcPr>
            <w:tcW w:w="12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否</w:t>
            </w:r>
          </w:p>
        </w:tc>
      </w:tr>
      <w:tr>
        <w:tc>
          <w:tcPr>
            <w:tcW w:w="135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O-P</w:t>
            </w:r>
          </w:p>
        </w:tc>
        <w:tc>
          <w:tcPr>
            <w:tcW w:w="13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15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38</w:t>
            </w:r>
          </w:p>
        </w:tc>
        <w:tc>
          <w:tcPr>
            <w:tcW w:w="15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38</w:t>
            </w:r>
          </w:p>
        </w:tc>
        <w:tc>
          <w:tcPr>
            <w:tcW w:w="11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2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是</w:t>
            </w:r>
          </w:p>
        </w:tc>
      </w:tr>
      <w:tr>
        <w:tc>
          <w:tcPr>
            <w:tcW w:w="135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Q-P</w:t>
            </w:r>
          </w:p>
        </w:tc>
        <w:tc>
          <w:tcPr>
            <w:tcW w:w="13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5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32</w:t>
            </w:r>
          </w:p>
        </w:tc>
        <w:tc>
          <w:tcPr>
            <w:tcW w:w="15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45</w:t>
            </w:r>
          </w:p>
        </w:tc>
        <w:tc>
          <w:tcPr>
            <w:tcW w:w="11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13</w:t>
            </w:r>
          </w:p>
        </w:tc>
        <w:tc>
          <w:tcPr>
            <w:tcW w:w="12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否</w:t>
            </w:r>
          </w:p>
        </w:tc>
      </w:tr>
    </w:tbl>
    <w:p>
      <w:pPr>
        <w:spacing w:after="120" w:line="320" w:lineRule="auto"/>
      </w:pPr>
      <w:r>
        <w:rPr/>
        <w:t xml:space="preserve"/>
      </w:r>
    </w:p>
    <w:p>
      <w:pPr>
        <w:ind w:firstLine="420"/>
        <w:spacing w:after="120" w:line="320" w:lineRule="auto"/>
      </w:pPr>
      <w:r>
        <w:rPr/>
        <w:t xml:space="preserve">由表可知，时差为0的活动为 A-D、D-H、H-L、L-N、N-O、O-P，因此关键路径为 A-D-H-L-N-O-P，总长度为 10+5+9+4+10+9=47 天。关键路径上的活动没有可自由延迟的余地，应作为项目进度跟踪的重点。</w:t>
      </w:r>
    </w:p>
    <w:p>
      <w:pPr>
        <w:pStyle w:val="Heading1"/>
        <w:spacing w:after="120" w:line="320" w:lineRule="auto"/>
      </w:pPr>
      <w:r>
        <w:rPr/>
        <w:t xml:space="preserve">四、rabbit-1项目过程跟踪方案</w:t>
      </w:r>
    </w:p>
    <w:p>
      <w:pPr>
        <w:ind w:firstLine="420"/>
        <w:spacing w:after="120" w:line="320" w:lineRule="auto"/>
      </w:pPr>
      <w:r>
        <w:rPr/>
        <w:t xml:space="preserve">项目跟踪工具可以采用甘特图、任务看板和每周进度表结合的方式。甘特图用于观察任务的开始结束时间和依赖关系，看板用于跟踪任务状态，每周进度表用于记录实际工作量、里程碑完成情况和风险。</w:t>
      </w:r>
    </w:p>
    <w:tbl>
      <w:tblPr>
        <w:tblW w:w="9360" w:type="dxa"/>
        <w:tblBorders>
          <w:top w:val="single" w:sz="4" w:color="AEB7C2"/>
          <w:left w:val="single" w:sz="4" w:color="AEB7C2"/>
          <w:bottom w:val="single" w:sz="4" w:color="AEB7C2"/>
          <w:right w:val="single" w:sz="4" w:color="AEB7C2"/>
          <w:insideH w:val="single" w:sz="4" w:color="AEB7C2"/>
          <w:insideV w:val="single" w:sz="4" w:color="AEB7C2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650"/>
        <w:gridCol w:w="1900"/>
        <w:gridCol w:w="1550"/>
        <w:gridCol w:w="850"/>
        <w:gridCol w:w="1250"/>
        <w:gridCol w:w="900"/>
        <w:gridCol w:w="2260"/>
      </w:tblGrid>
      <w:tr>
        <w:tc>
          <w:tcPr>
            <w:tcW w:w="650" w:type="dxa"/>
            <w:shd w:fill="F2F4F7"/>
          </w:tcPr>
          <w:p>
            <w:pPr>
              <w:jc w:val="center"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编号</w:t>
            </w:r>
          </w:p>
        </w:tc>
        <w:tc>
          <w:tcPr>
            <w:tcW w:w="1900" w:type="dxa"/>
            <w:shd w:fill="F2F4F7"/>
          </w:tcPr>
          <w:p>
            <w:pPr>
              <w:jc w:val="center"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任务</w:t>
            </w:r>
          </w:p>
        </w:tc>
        <w:tc>
          <w:tcPr>
            <w:tcW w:w="1550" w:type="dxa"/>
            <w:shd w:fill="F2F4F7"/>
          </w:tcPr>
          <w:p>
            <w:pPr>
              <w:jc w:val="center"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负责人角色</w:t>
            </w:r>
          </w:p>
        </w:tc>
        <w:tc>
          <w:tcPr>
            <w:tcW w:w="850" w:type="dxa"/>
            <w:shd w:fill="F2F4F7"/>
          </w:tcPr>
          <w:p>
            <w:pPr>
              <w:jc w:val="center"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工期</w:t>
            </w:r>
          </w:p>
        </w:tc>
        <w:tc>
          <w:tcPr>
            <w:tcW w:w="1250" w:type="dxa"/>
            <w:shd w:fill="F2F4F7"/>
          </w:tcPr>
          <w:p>
            <w:pPr>
              <w:jc w:val="center"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计划区间</w:t>
            </w:r>
          </w:p>
        </w:tc>
        <w:tc>
          <w:tcPr>
            <w:tcW w:w="900" w:type="dxa"/>
            <w:shd w:fill="F2F4F7"/>
          </w:tcPr>
          <w:p>
            <w:pPr>
              <w:jc w:val="center"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前置</w:t>
            </w:r>
          </w:p>
        </w:tc>
        <w:tc>
          <w:tcPr>
            <w:tcW w:w="2260" w:type="dxa"/>
            <w:shd w:fill="F2F4F7"/>
          </w:tcPr>
          <w:p>
            <w:pPr>
              <w:jc w:val="center"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状态/跟踪指标</w:t>
            </w:r>
          </w:p>
        </w:tc>
      </w:tr>
      <w:tr>
        <w:tc>
          <w:tcPr>
            <w:tcW w:w="65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T1</w:t>
            </w:r>
          </w:p>
        </w:tc>
        <w:tc>
          <w:tcPr>
            <w:tcW w:w="19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项目启动与环境准备</w:t>
            </w:r>
          </w:p>
        </w:tc>
        <w:tc>
          <w:tcPr>
            <w:tcW w:w="155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项目负责人/配置管理员</w:t>
            </w:r>
          </w:p>
        </w:tc>
        <w:tc>
          <w:tcPr>
            <w:tcW w:w="85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1天</w:t>
            </w:r>
          </w:p>
        </w:tc>
        <w:tc>
          <w:tcPr>
            <w:tcW w:w="125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第1天</w:t>
            </w:r>
          </w:p>
        </w:tc>
        <w:tc>
          <w:tcPr>
            <w:tcW w:w="9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无</w:t>
            </w:r>
          </w:p>
        </w:tc>
        <w:tc>
          <w:tcPr>
            <w:tcW w:w="226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依赖安装成功，前后端目录确认</w:t>
            </w:r>
          </w:p>
        </w:tc>
      </w:tr>
      <w:tr>
        <w:tc>
          <w:tcPr>
            <w:tcW w:w="65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T2</w:t>
            </w:r>
          </w:p>
        </w:tc>
        <w:tc>
          <w:tcPr>
            <w:tcW w:w="19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需求梳理与用户故事</w:t>
            </w:r>
          </w:p>
        </w:tc>
        <w:tc>
          <w:tcPr>
            <w:tcW w:w="155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产品/需求负责人</w:t>
            </w:r>
          </w:p>
        </w:tc>
        <w:tc>
          <w:tcPr>
            <w:tcW w:w="85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2天</w:t>
            </w:r>
          </w:p>
        </w:tc>
        <w:tc>
          <w:tcPr>
            <w:tcW w:w="125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第2-3天</w:t>
            </w:r>
          </w:p>
        </w:tc>
        <w:tc>
          <w:tcPr>
            <w:tcW w:w="9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T1</w:t>
            </w:r>
          </w:p>
        </w:tc>
        <w:tc>
          <w:tcPr>
            <w:tcW w:w="226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买家、卖家、管理员故事完成</w:t>
            </w:r>
          </w:p>
        </w:tc>
      </w:tr>
      <w:tr>
        <w:tc>
          <w:tcPr>
            <w:tcW w:w="65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T3</w:t>
            </w:r>
          </w:p>
        </w:tc>
        <w:tc>
          <w:tcPr>
            <w:tcW w:w="19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数据库与接口设计</w:t>
            </w:r>
          </w:p>
        </w:tc>
        <w:tc>
          <w:tcPr>
            <w:tcW w:w="155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后端/数据库负责人</w:t>
            </w:r>
          </w:p>
        </w:tc>
        <w:tc>
          <w:tcPr>
            <w:tcW w:w="85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2天</w:t>
            </w:r>
          </w:p>
        </w:tc>
        <w:tc>
          <w:tcPr>
            <w:tcW w:w="125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第4-5天</w:t>
            </w:r>
          </w:p>
        </w:tc>
        <w:tc>
          <w:tcPr>
            <w:tcW w:w="9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T2</w:t>
            </w:r>
          </w:p>
        </w:tc>
        <w:tc>
          <w:tcPr>
            <w:tcW w:w="226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表结构、接口字段、错误码确认</w:t>
            </w:r>
          </w:p>
        </w:tc>
      </w:tr>
      <w:tr>
        <w:tc>
          <w:tcPr>
            <w:tcW w:w="65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T4</w:t>
            </w:r>
          </w:p>
        </w:tc>
        <w:tc>
          <w:tcPr>
            <w:tcW w:w="19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前端路由与基础框架</w:t>
            </w:r>
          </w:p>
        </w:tc>
        <w:tc>
          <w:tcPr>
            <w:tcW w:w="155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前端负责人</w:t>
            </w:r>
          </w:p>
        </w:tc>
        <w:tc>
          <w:tcPr>
            <w:tcW w:w="85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3天</w:t>
            </w:r>
          </w:p>
        </w:tc>
        <w:tc>
          <w:tcPr>
            <w:tcW w:w="125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第4-6天</w:t>
            </w:r>
          </w:p>
        </w:tc>
        <w:tc>
          <w:tcPr>
            <w:tcW w:w="9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T2</w:t>
            </w:r>
          </w:p>
        </w:tc>
        <w:tc>
          <w:tcPr>
            <w:tcW w:w="2260" w:type="dxa"/>
          </w:tcPr>
          <w:p>
            <w:pPr>
              <w:spacing w:after="30" w:line="280" w:lineRule="auto"/>
            </w:pPr>
            <w:r>
              <w:rPr>
                <w:sz w:val="19"/>
                <w:szCs w:val="19"/>
              </w:rPr>
              <w:t>路由、Pinia、Axios封装完成</w:t>
            </w:r>
          </w:p>
        </w:tc>
      </w:tr>
      <w:tr>
        <w:tc>
          <w:tcPr>
            <w:tcW w:w="65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T5</w:t>
            </w:r>
          </w:p>
        </w:tc>
        <w:tc>
          <w:tcPr>
            <w:tcW w:w="19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用户与审核接口实现</w:t>
            </w:r>
          </w:p>
        </w:tc>
        <w:tc>
          <w:tcPr>
            <w:tcW w:w="155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后端负责人</w:t>
            </w:r>
          </w:p>
        </w:tc>
        <w:tc>
          <w:tcPr>
            <w:tcW w:w="85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4天</w:t>
            </w:r>
          </w:p>
        </w:tc>
        <w:tc>
          <w:tcPr>
            <w:tcW w:w="125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第6-9天</w:t>
            </w:r>
          </w:p>
        </w:tc>
        <w:tc>
          <w:tcPr>
            <w:tcW w:w="9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T3</w:t>
            </w:r>
          </w:p>
        </w:tc>
        <w:tc>
          <w:tcPr>
            <w:tcW w:w="226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注册、登录、管理员审核可联调</w:t>
            </w:r>
          </w:p>
        </w:tc>
      </w:tr>
      <w:tr>
        <w:tc>
          <w:tcPr>
            <w:tcW w:w="65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T6</w:t>
            </w:r>
          </w:p>
        </w:tc>
        <w:tc>
          <w:tcPr>
            <w:tcW w:w="19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商品订单库存接口</w:t>
            </w:r>
          </w:p>
        </w:tc>
        <w:tc>
          <w:tcPr>
            <w:tcW w:w="155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后端负责人</w:t>
            </w:r>
          </w:p>
        </w:tc>
        <w:tc>
          <w:tcPr>
            <w:tcW w:w="85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5天</w:t>
            </w:r>
          </w:p>
        </w:tc>
        <w:tc>
          <w:tcPr>
            <w:tcW w:w="125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第10-14天</w:t>
            </w:r>
          </w:p>
        </w:tc>
        <w:tc>
          <w:tcPr>
            <w:tcW w:w="9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T5</w:t>
            </w:r>
          </w:p>
        </w:tc>
        <w:tc>
          <w:tcPr>
            <w:tcW w:w="226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商品、订单、库存事务测试通过</w:t>
            </w:r>
          </w:p>
        </w:tc>
      </w:tr>
      <w:tr>
        <w:tc>
          <w:tcPr>
            <w:tcW w:w="65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T7</w:t>
            </w:r>
          </w:p>
        </w:tc>
        <w:tc>
          <w:tcPr>
            <w:tcW w:w="19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商品/购物车/订单页面</w:t>
            </w:r>
          </w:p>
        </w:tc>
        <w:tc>
          <w:tcPr>
            <w:tcW w:w="155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前端负责人</w:t>
            </w:r>
          </w:p>
        </w:tc>
        <w:tc>
          <w:tcPr>
            <w:tcW w:w="85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4天</w:t>
            </w:r>
          </w:p>
        </w:tc>
        <w:tc>
          <w:tcPr>
            <w:tcW w:w="125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第7-10天</w:t>
            </w:r>
          </w:p>
        </w:tc>
        <w:tc>
          <w:tcPr>
            <w:tcW w:w="9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T4</w:t>
            </w:r>
          </w:p>
        </w:tc>
        <w:tc>
          <w:tcPr>
            <w:tcW w:w="226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页面可用模拟数据演示</w:t>
            </w:r>
          </w:p>
        </w:tc>
      </w:tr>
      <w:tr>
        <w:tc>
          <w:tcPr>
            <w:tcW w:w="65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T8</w:t>
            </w:r>
          </w:p>
        </w:tc>
        <w:tc>
          <w:tcPr>
            <w:tcW w:w="19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前后端集成联调</w:t>
            </w:r>
          </w:p>
        </w:tc>
        <w:tc>
          <w:tcPr>
            <w:tcW w:w="155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全体成员</w:t>
            </w:r>
          </w:p>
        </w:tc>
        <w:tc>
          <w:tcPr>
            <w:tcW w:w="85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3天</w:t>
            </w:r>
          </w:p>
        </w:tc>
        <w:tc>
          <w:tcPr>
            <w:tcW w:w="125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第15-17天</w:t>
            </w:r>
          </w:p>
        </w:tc>
        <w:tc>
          <w:tcPr>
            <w:tcW w:w="9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T6,T7</w:t>
            </w:r>
          </w:p>
        </w:tc>
        <w:tc>
          <w:tcPr>
            <w:tcW w:w="226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关键流程通过，缺陷列表收敛</w:t>
            </w:r>
          </w:p>
        </w:tc>
      </w:tr>
      <w:tr>
        <w:tc>
          <w:tcPr>
            <w:tcW w:w="65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T9</w:t>
            </w:r>
          </w:p>
        </w:tc>
        <w:tc>
          <w:tcPr>
            <w:tcW w:w="19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测试与缺陷修复</w:t>
            </w:r>
          </w:p>
        </w:tc>
        <w:tc>
          <w:tcPr>
            <w:tcW w:w="155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测试/全体成员</w:t>
            </w:r>
          </w:p>
        </w:tc>
        <w:tc>
          <w:tcPr>
            <w:tcW w:w="85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3天</w:t>
            </w:r>
          </w:p>
        </w:tc>
        <w:tc>
          <w:tcPr>
            <w:tcW w:w="125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第18-20天</w:t>
            </w:r>
          </w:p>
        </w:tc>
        <w:tc>
          <w:tcPr>
            <w:tcW w:w="9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T8</w:t>
            </w:r>
          </w:p>
        </w:tc>
        <w:tc>
          <w:tcPr>
            <w:tcW w:w="226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登录、下单、审核、发货收货通过</w:t>
            </w:r>
          </w:p>
        </w:tc>
      </w:tr>
      <w:tr>
        <w:tc>
          <w:tcPr>
            <w:tcW w:w="65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T10</w:t>
            </w:r>
          </w:p>
        </w:tc>
        <w:tc>
          <w:tcPr>
            <w:tcW w:w="19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部署说明与实验文档</w:t>
            </w:r>
          </w:p>
        </w:tc>
        <w:tc>
          <w:tcPr>
            <w:tcW w:w="155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文档负责人</w:t>
            </w:r>
          </w:p>
        </w:tc>
        <w:tc>
          <w:tcPr>
            <w:tcW w:w="85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2天</w:t>
            </w:r>
          </w:p>
        </w:tc>
        <w:tc>
          <w:tcPr>
            <w:tcW w:w="125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第21-22天</w:t>
            </w:r>
          </w:p>
        </w:tc>
        <w:tc>
          <w:tcPr>
            <w:tcW w:w="9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T9</w:t>
            </w:r>
          </w:p>
        </w:tc>
        <w:tc>
          <w:tcPr>
            <w:tcW w:w="226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提交报告、运行说明、截图记录</w:t>
            </w:r>
          </w:p>
        </w:tc>
      </w:tr>
    </w:tbl>
    <w:p>
      <w:pPr>
        <w:spacing w:after="120" w:line="320" w:lineRule="auto"/>
      </w:pPr>
      <w:r>
        <w:rPr/>
        <w:t xml:space="preserve"/>
      </w:r>
    </w:p>
    <w:p>
      <w:pPr>
        <w:ind w:firstLine="420"/>
        <w:spacing w:after="120" w:line="320" w:lineRule="auto"/>
      </w:pPr>
      <w:r>
        <w:rPr/>
        <w:t xml:space="preserve">跟踪指标包括：计划完成率、实际完成率、关键路径任务是否延误、未关闭缺陷数量、接口联调通过率、构建是否成功、文档是否同步更新。每周更新一次跟踪表；若关键路径任务延误，应优先调整人员投入或缩小非核心功能范围。</w:t>
      </w:r>
    </w:p>
    <w:p>
      <w:pPr>
        <w:ind w:firstLine="420"/>
        <w:spacing w:after="120" w:line="320" w:lineRule="auto"/>
      </w:pPr>
      <w:r>
        <w:rPr/>
        <w:t xml:space="preserve">对于 rabbit-1 项目，关键跟踪点为数据库与接口设计、用户审核接口、商品订单库存接口、前后端联调、测试修复和实验文档。这些任务一旦延误，会直接影响最终交付日期。</w:t>
      </w:r>
    </w:p>
    <w:p>
      <w:pPr>
        <w:pStyle w:val="Heading1"/>
        <w:spacing w:after="120" w:line="320" w:lineRule="auto"/>
      </w:pPr>
      <w:r>
        <w:rPr/>
        <w:t xml:space="preserve">五、人力资源组织结构设计</w:t>
      </w:r>
    </w:p>
    <w:tbl>
      <w:tblPr>
        <w:tblW w:w="9360" w:type="dxa"/>
        <w:tblBorders>
          <w:top w:val="single" w:sz="4" w:color="AEB7C2"/>
          <w:left w:val="single" w:sz="4" w:color="AEB7C2"/>
          <w:bottom w:val="single" w:sz="4" w:color="AEB7C2"/>
          <w:right w:val="single" w:sz="4" w:color="AEB7C2"/>
          <w:insideH w:val="single" w:sz="4" w:color="AEB7C2"/>
          <w:insideV w:val="single" w:sz="4" w:color="AEB7C2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1700"/>
        <w:gridCol w:w="3300"/>
        <w:gridCol w:w="4360"/>
      </w:tblGrid>
      <w:tr>
        <w:tc>
          <w:tcPr>
            <w:tcW w:w="1700" w:type="dxa"/>
            <w:shd w:fill="F2F4F7"/>
          </w:tcPr>
          <w:p>
            <w:pPr>
              <w:jc w:val="center"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角色</w:t>
            </w:r>
          </w:p>
        </w:tc>
        <w:tc>
          <w:tcPr>
            <w:tcW w:w="3300" w:type="dxa"/>
            <w:shd w:fill="F2F4F7"/>
          </w:tcPr>
          <w:p>
            <w:pPr>
              <w:jc w:val="center"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主要职责</w:t>
            </w:r>
          </w:p>
        </w:tc>
        <w:tc>
          <w:tcPr>
            <w:tcW w:w="4360" w:type="dxa"/>
            <w:shd w:fill="F2F4F7"/>
          </w:tcPr>
          <w:p>
            <w:pPr>
              <w:jc w:val="center"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rabbit-1中的工作</w:t>
            </w:r>
          </w:p>
        </w:tc>
      </w:tr>
      <w:tr>
        <w:tc>
          <w:tcPr>
            <w:tcW w:w="1700" w:type="dxa"/>
          </w:tcPr>
          <w:p>
            <w:pPr>
              <w:spacing w:after="30" w:line="280" w:lineRule="auto"/>
            </w:pPr>
            <w:r>
              <w:rPr>
                <w:sz w:val="19"/>
                <w:szCs w:val="19"/>
              </w:rPr>
              <w:t>项目负责人/Scrum Master</w:t>
            </w:r>
          </w:p>
        </w:tc>
        <w:tc>
          <w:tcPr>
            <w:tcW w:w="3300" w:type="dxa"/>
          </w:tcPr>
          <w:p>
            <w:pPr>
              <w:spacing w:after="30" w:line="280" w:lineRule="auto"/>
            </w:pPr>
            <w:r>
              <w:rPr>
                <w:sz w:val="19"/>
                <w:szCs w:val="19"/>
              </w:rPr>
              <w:t>协调计划、跟踪进度、组织站会和评审</w:t>
            </w:r>
          </w:p>
        </w:tc>
        <w:tc>
          <w:tcPr>
            <w:tcW w:w="4360" w:type="dxa"/>
          </w:tcPr>
          <w:p>
            <w:pPr>
              <w:spacing w:after="30" w:line="280" w:lineRule="auto"/>
            </w:pPr>
            <w:r>
              <w:rPr>
                <w:sz w:val="19"/>
                <w:szCs w:val="19"/>
              </w:rPr>
              <w:t>维护甘特图，跟踪关键路径任务T3、T5、T6、T8、T9</w:t>
            </w:r>
          </w:p>
        </w:tc>
      </w:tr>
      <w:tr>
        <w:tc>
          <w:tcPr>
            <w:tcW w:w="17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产品/需求负责人</w:t>
            </w:r>
          </w:p>
        </w:tc>
        <w:tc>
          <w:tcPr>
            <w:tcW w:w="33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整理用户故事和验收条件</w:t>
            </w:r>
          </w:p>
        </w:tc>
        <w:tc>
          <w:tcPr>
            <w:tcW w:w="4360" w:type="dxa"/>
          </w:tcPr>
          <w:p>
            <w:pPr>
              <w:spacing w:after="30" w:line="280" w:lineRule="auto"/>
            </w:pPr>
            <w:r>
              <w:rPr>
                <w:sz w:val="19"/>
                <w:szCs w:val="19"/>
              </w:rPr>
              <w:t>明确买家、卖家、管理员三类角色流程</w:t>
            </w:r>
          </w:p>
        </w:tc>
      </w:tr>
      <w:tr>
        <w:tc>
          <w:tcPr>
            <w:tcW w:w="17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前端负责人</w:t>
            </w:r>
          </w:p>
        </w:tc>
        <w:tc>
          <w:tcPr>
            <w:tcW w:w="3300" w:type="dxa"/>
          </w:tcPr>
          <w:p>
            <w:pPr>
              <w:spacing w:after="30" w:line="280" w:lineRule="auto"/>
            </w:pPr>
            <w:r>
              <w:rPr>
                <w:sz w:val="19"/>
                <w:szCs w:val="19"/>
              </w:rPr>
              <w:t>完成页面、路由、状态管理和接口调用</w:t>
            </w:r>
          </w:p>
        </w:tc>
        <w:tc>
          <w:tcPr>
            <w:tcW w:w="4360" w:type="dxa"/>
          </w:tcPr>
          <w:p>
            <w:pPr>
              <w:spacing w:after="30" w:line="280" w:lineRule="auto"/>
            </w:pPr>
            <w:r>
              <w:rPr>
                <w:sz w:val="19"/>
                <w:szCs w:val="19"/>
              </w:rPr>
              <w:t>负责Vue页面、Pinia状态、Axios接口封装</w:t>
            </w:r>
          </w:p>
        </w:tc>
      </w:tr>
      <w:tr>
        <w:tc>
          <w:tcPr>
            <w:tcW w:w="17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后端负责人</w:t>
            </w:r>
          </w:p>
        </w:tc>
        <w:tc>
          <w:tcPr>
            <w:tcW w:w="3300" w:type="dxa"/>
          </w:tcPr>
          <w:p>
            <w:pPr>
              <w:spacing w:after="30" w:line="280" w:lineRule="auto"/>
            </w:pPr>
            <w:r>
              <w:rPr>
                <w:sz w:val="19"/>
                <w:szCs w:val="19"/>
              </w:rPr>
              <w:t>完成HTTP服务、权限校验和业务接口</w:t>
            </w:r>
          </w:p>
        </w:tc>
        <w:tc>
          <w:tcPr>
            <w:tcW w:w="4360" w:type="dxa"/>
          </w:tcPr>
          <w:p>
            <w:pPr>
              <w:spacing w:after="30" w:line="280" w:lineRule="auto"/>
            </w:pPr>
            <w:r>
              <w:rPr>
                <w:sz w:val="19"/>
                <w:szCs w:val="19"/>
              </w:rPr>
              <w:t>负责C++ httplib服务、登录注册、商品订单接口</w:t>
            </w:r>
          </w:p>
        </w:tc>
      </w:tr>
      <w:tr>
        <w:tc>
          <w:tcPr>
            <w:tcW w:w="17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数据库负责人</w:t>
            </w:r>
          </w:p>
        </w:tc>
        <w:tc>
          <w:tcPr>
            <w:tcW w:w="33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设计数据表、初始化数据和索引</w:t>
            </w:r>
          </w:p>
        </w:tc>
        <w:tc>
          <w:tcPr>
            <w:tcW w:w="4360" w:type="dxa"/>
          </w:tcPr>
          <w:p>
            <w:pPr>
              <w:spacing w:after="30" w:line="280" w:lineRule="auto"/>
            </w:pPr>
            <w:r>
              <w:rPr>
                <w:sz w:val="19"/>
                <w:szCs w:val="19"/>
              </w:rPr>
              <w:t>维护users、products、orders、messages表</w:t>
            </w:r>
          </w:p>
        </w:tc>
      </w:tr>
      <w:tr>
        <w:tc>
          <w:tcPr>
            <w:tcW w:w="17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测试/质量负责人</w:t>
            </w:r>
          </w:p>
        </w:tc>
        <w:tc>
          <w:tcPr>
            <w:tcW w:w="33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设计测试用例、记录缺陷、回归验证</w:t>
            </w:r>
          </w:p>
        </w:tc>
        <w:tc>
          <w:tcPr>
            <w:tcW w:w="4360" w:type="dxa"/>
          </w:tcPr>
          <w:p>
            <w:pPr>
              <w:spacing w:after="30" w:line="280" w:lineRule="auto"/>
            </w:pPr>
            <w:r>
              <w:rPr>
                <w:sz w:val="19"/>
                <w:szCs w:val="19"/>
              </w:rPr>
              <w:t>验证注册登录、下单、审核、库存变化等流程</w:t>
            </w:r>
          </w:p>
        </w:tc>
      </w:tr>
    </w:tbl>
    <w:p>
      <w:pPr>
        <w:spacing w:after="120" w:line="320" w:lineRule="auto"/>
      </w:pPr>
      <w:r>
        <w:rPr/>
        <w:t xml:space="preserve"/>
      </w:r>
    </w:p>
    <w:p>
      <w:pPr>
        <w:ind w:firstLine="420"/>
        <w:spacing w:after="120" w:line="320" w:lineRule="auto"/>
      </w:pPr>
      <w:r>
        <w:rPr/>
        <w:t xml:space="preserve">本项目适合采用“小型跨职能团队”结构，而不是完全按前端、后端、测试割裂管理。项目负责人负责进度与风险，产品/需求负责人保证需求边界清晰，前端和后端负责人共同维护接口契约，测试负责人持续记录缺陷并推动回归。</w:t>
      </w:r>
    </w:p>
    <w:p>
      <w:pPr>
        <w:ind w:firstLine="420"/>
        <w:spacing w:after="120" w:line="320" w:lineRule="auto"/>
      </w:pPr>
      <w:r>
        <w:rPr/>
        <w:t xml:space="preserve">在团队协作方式上，建议每周固定一次计划与复盘，每次开发前确认验收标准；每天或隔天进行短会同步阻塞问题；所有接口字段、数据库结构和测试结果都记录在协作平台或项目文档中，避免只靠口头沟通。</w:t>
      </w:r>
    </w:p>
    <w:p>
      <w:pPr>
        <w:pStyle w:val="Heading1"/>
        <w:spacing w:after="120" w:line="320" w:lineRule="auto"/>
      </w:pPr>
      <w:r>
        <w:rPr/>
        <w:t xml:space="preserve">六、国内外软件开发团队组织与工作方式对比</w:t>
      </w:r>
    </w:p>
    <w:tbl>
      <w:tblPr>
        <w:tblW w:w="9360" w:type="dxa"/>
        <w:tblBorders>
          <w:top w:val="single" w:sz="4" w:color="AEB7C2"/>
          <w:left w:val="single" w:sz="4" w:color="AEB7C2"/>
          <w:bottom w:val="single" w:sz="4" w:color="AEB7C2"/>
          <w:right w:val="single" w:sz="4" w:color="AEB7C2"/>
          <w:insideH w:val="single" w:sz="4" w:color="AEB7C2"/>
          <w:insideV w:val="single" w:sz="4" w:color="AEB7C2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1300"/>
        <w:gridCol w:w="2500"/>
        <w:gridCol w:w="2500"/>
        <w:gridCol w:w="3060"/>
      </w:tblGrid>
      <w:tr>
        <w:tc>
          <w:tcPr>
            <w:tcW w:w="1300" w:type="dxa"/>
            <w:shd w:fill="F2F4F7"/>
          </w:tcPr>
          <w:p>
            <w:pPr>
              <w:jc w:val="center"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比较维度</w:t>
            </w:r>
          </w:p>
        </w:tc>
        <w:tc>
          <w:tcPr>
            <w:tcW w:w="2500" w:type="dxa"/>
            <w:shd w:fill="F2F4F7"/>
          </w:tcPr>
          <w:p>
            <w:pPr>
              <w:jc w:val="center"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国内常见软件团队</w:t>
            </w:r>
          </w:p>
        </w:tc>
        <w:tc>
          <w:tcPr>
            <w:tcW w:w="2500" w:type="dxa"/>
            <w:shd w:fill="F2F4F7"/>
          </w:tcPr>
          <w:p>
            <w:pPr>
              <w:jc w:val="center"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国外常见软件团队</w:t>
            </w:r>
          </w:p>
        </w:tc>
        <w:tc>
          <w:tcPr>
            <w:tcW w:w="3060" w:type="dxa"/>
            <w:shd w:fill="F2F4F7"/>
          </w:tcPr>
          <w:p>
            <w:pPr>
              <w:jc w:val="center"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对本项目的启示</w:t>
            </w:r>
          </w:p>
        </w:tc>
      </w:tr>
      <w:tr>
        <w:tc>
          <w:tcPr>
            <w:tcW w:w="13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组织结构</w:t>
            </w:r>
          </w:p>
        </w:tc>
        <w:tc>
          <w:tcPr>
            <w:tcW w:w="2500" w:type="dxa"/>
          </w:tcPr>
          <w:p>
            <w:pPr>
              <w:spacing w:after="30" w:line="280" w:lineRule="auto"/>
            </w:pPr>
            <w:r>
              <w:rPr>
                <w:sz w:val="19"/>
                <w:szCs w:val="19"/>
              </w:rPr>
              <w:t>项目经理或技术负责人集中协调，分工边界较明确</w:t>
            </w:r>
          </w:p>
        </w:tc>
        <w:tc>
          <w:tcPr>
            <w:tcW w:w="2500" w:type="dxa"/>
          </w:tcPr>
          <w:p>
            <w:pPr>
              <w:spacing w:after="30" w:line="280" w:lineRule="auto"/>
            </w:pPr>
            <w:r>
              <w:rPr>
                <w:sz w:val="19"/>
                <w:szCs w:val="19"/>
              </w:rPr>
              <w:t>更常见跨职能小队，产品、开发、测试、运维共同负责结果</w:t>
            </w:r>
          </w:p>
        </w:tc>
        <w:tc>
          <w:tcPr>
            <w:tcW w:w="3060" w:type="dxa"/>
          </w:tcPr>
          <w:p>
            <w:pPr>
              <w:spacing w:after="30" w:line="280" w:lineRule="auto"/>
            </w:pPr>
            <w:r>
              <w:rPr>
                <w:sz w:val="19"/>
                <w:szCs w:val="19"/>
              </w:rPr>
              <w:t>rabbit-1适合小型跨职能团队，减少前后端等待</w:t>
            </w:r>
          </w:p>
        </w:tc>
      </w:tr>
      <w:tr>
        <w:tc>
          <w:tcPr>
            <w:tcW w:w="13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工作节奏</w:t>
            </w:r>
          </w:p>
        </w:tc>
        <w:tc>
          <w:tcPr>
            <w:tcW w:w="2500" w:type="dxa"/>
          </w:tcPr>
          <w:p>
            <w:pPr>
              <w:spacing w:after="30" w:line="280" w:lineRule="auto"/>
            </w:pPr>
            <w:r>
              <w:rPr>
                <w:sz w:val="19"/>
                <w:szCs w:val="19"/>
              </w:rPr>
              <w:t>部分互联网团队存在高强度加班文化，如996争议</w:t>
            </w:r>
          </w:p>
        </w:tc>
        <w:tc>
          <w:tcPr>
            <w:tcW w:w="2500" w:type="dxa"/>
          </w:tcPr>
          <w:p>
            <w:pPr>
              <w:spacing w:after="30" w:line="280" w:lineRule="auto"/>
            </w:pPr>
            <w:r>
              <w:rPr>
                <w:sz w:val="19"/>
                <w:szCs w:val="19"/>
              </w:rPr>
              <w:t>更强调工作生活平衡、弹性办公和结果导向</w:t>
            </w:r>
          </w:p>
        </w:tc>
        <w:tc>
          <w:tcPr>
            <w:tcW w:w="3060" w:type="dxa"/>
          </w:tcPr>
          <w:p>
            <w:pPr>
              <w:spacing w:after="30" w:line="280" w:lineRule="auto"/>
            </w:pPr>
            <w:r>
              <w:rPr>
                <w:sz w:val="19"/>
                <w:szCs w:val="19"/>
              </w:rPr>
              <w:t>应以里程碑和质量指标管理，不把加班当作主要手段</w:t>
            </w:r>
          </w:p>
        </w:tc>
      </w:tr>
      <w:tr>
        <w:tc>
          <w:tcPr>
            <w:tcW w:w="13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沟通方式</w:t>
            </w:r>
          </w:p>
        </w:tc>
        <w:tc>
          <w:tcPr>
            <w:tcW w:w="2500" w:type="dxa"/>
          </w:tcPr>
          <w:p>
            <w:pPr>
              <w:spacing w:after="30" w:line="280" w:lineRule="auto"/>
            </w:pPr>
            <w:r>
              <w:rPr>
                <w:sz w:val="19"/>
                <w:szCs w:val="19"/>
              </w:rPr>
              <w:t>即时沟通较多，临时需求和口头安排较常见</w:t>
            </w:r>
          </w:p>
        </w:tc>
        <w:tc>
          <w:tcPr>
            <w:tcW w:w="2500" w:type="dxa"/>
          </w:tcPr>
          <w:p>
            <w:pPr>
              <w:spacing w:after="30" w:line="280" w:lineRule="auto"/>
            </w:pPr>
            <w:r>
              <w:rPr>
                <w:sz w:val="19"/>
                <w:szCs w:val="19"/>
              </w:rPr>
              <w:t>更强调文档、异步协作、会议边界和透明看板</w:t>
            </w:r>
          </w:p>
        </w:tc>
        <w:tc>
          <w:tcPr>
            <w:tcW w:w="3060" w:type="dxa"/>
          </w:tcPr>
          <w:p>
            <w:pPr>
              <w:spacing w:after="30" w:line="280" w:lineRule="auto"/>
            </w:pPr>
            <w:r>
              <w:rPr>
                <w:sz w:val="19"/>
                <w:szCs w:val="19"/>
              </w:rPr>
              <w:t>接口字段、数据库变更、缺陷记录必须文档化</w:t>
            </w:r>
          </w:p>
        </w:tc>
      </w:tr>
      <w:tr>
        <w:tc>
          <w:tcPr>
            <w:tcW w:w="13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质量管理</w:t>
            </w:r>
          </w:p>
        </w:tc>
        <w:tc>
          <w:tcPr>
            <w:tcW w:w="25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上线前集中测试较常见</w:t>
            </w:r>
          </w:p>
        </w:tc>
        <w:tc>
          <w:tcPr>
            <w:tcW w:w="2500" w:type="dxa"/>
          </w:tcPr>
          <w:p>
            <w:pPr>
              <w:spacing w:after="30" w:line="280" w:lineRule="auto"/>
            </w:pPr>
            <w:r>
              <w:rPr>
                <w:sz w:val="19"/>
                <w:szCs w:val="19"/>
              </w:rPr>
              <w:t>持续集成、自动化测试和代码评审普遍程度更高</w:t>
            </w:r>
          </w:p>
        </w:tc>
        <w:tc>
          <w:tcPr>
            <w:tcW w:w="3060" w:type="dxa"/>
          </w:tcPr>
          <w:p>
            <w:pPr>
              <w:spacing w:after="30" w:line="280" w:lineRule="auto"/>
            </w:pPr>
            <w:r>
              <w:rPr>
                <w:sz w:val="19"/>
                <w:szCs w:val="19"/>
              </w:rPr>
              <w:t>每周更新跟踪表，并把构建和接口测试作为完成标准</w:t>
            </w:r>
          </w:p>
        </w:tc>
      </w:tr>
      <w:tr>
        <w:tc>
          <w:tcPr>
            <w:tcW w:w="13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绩效关注</w:t>
            </w:r>
          </w:p>
        </w:tc>
        <w:tc>
          <w:tcPr>
            <w:tcW w:w="2500" w:type="dxa"/>
          </w:tcPr>
          <w:p>
            <w:pPr>
              <w:jc w:val="center"/>
              <w:spacing w:after="30" w:line="280" w:lineRule="auto"/>
            </w:pPr>
            <w:r>
              <w:rPr>
                <w:sz w:val="19"/>
                <w:szCs w:val="19"/>
              </w:rPr>
              <w:t>容易关注投入时长和响应速度</w:t>
            </w:r>
          </w:p>
        </w:tc>
        <w:tc>
          <w:tcPr>
            <w:tcW w:w="2500" w:type="dxa"/>
          </w:tcPr>
          <w:p>
            <w:pPr>
              <w:spacing w:after="30" w:line="280" w:lineRule="auto"/>
            </w:pPr>
            <w:r>
              <w:rPr>
                <w:sz w:val="19"/>
                <w:szCs w:val="19"/>
              </w:rPr>
              <w:t>更关注交付价值、质量、可维护性和团队可持续性</w:t>
            </w:r>
          </w:p>
        </w:tc>
        <w:tc>
          <w:tcPr>
            <w:tcW w:w="3060" w:type="dxa"/>
          </w:tcPr>
          <w:p>
            <w:pPr>
              <w:spacing w:after="30" w:line="280" w:lineRule="auto"/>
            </w:pPr>
            <w:r>
              <w:rPr>
                <w:sz w:val="19"/>
                <w:szCs w:val="19"/>
              </w:rPr>
              <w:t>使用任务完成率、缺陷关闭率、关键路径风险作为主要指标</w:t>
            </w:r>
          </w:p>
        </w:tc>
      </w:tr>
    </w:tbl>
    <w:p>
      <w:pPr>
        <w:spacing w:after="120" w:line="320" w:lineRule="auto"/>
      </w:pPr>
      <w:r>
        <w:rPr/>
        <w:t xml:space="preserve"/>
      </w:r>
    </w:p>
    <w:p>
      <w:pPr>
        <w:ind w:firstLine="420"/>
        <w:spacing w:after="120" w:line="320" w:lineRule="auto"/>
      </w:pPr>
      <w:r>
        <w:rPr/>
        <w:t xml:space="preserve">国内软件团队通常在响应速度和执行力方面较强，但在部分企业中也存在依赖加班推动进度的现象。以996工作制为代表的超时工作方式，虽然短期看似增加投入，但容易带来疲劳、缺陷率上升、人员流失和创新能力下降等问题。</w:t>
      </w:r>
    </w:p>
    <w:p>
      <w:pPr>
        <w:ind w:firstLine="420"/>
        <w:spacing w:after="120" w:line="320" w:lineRule="auto"/>
      </w:pPr>
      <w:r>
        <w:rPr/>
        <w:t xml:space="preserve">国外软件团队更常见弹性办公、异步协作、清晰职责和结果导向管理，强调用自动化工具、代码评审、持续集成和可持续节奏保证长期交付能力。对于课程项目来说，最值得借鉴的是透明看板、文档化沟通、质量门禁和持续反馈。</w:t>
      </w:r>
    </w:p>
    <w:p>
      <w:pPr>
        <w:pStyle w:val="Heading1"/>
        <w:spacing w:after="120" w:line="320" w:lineRule="auto"/>
      </w:pPr>
      <w:r>
        <w:rPr/>
        <w:t xml:space="preserve">七、个人工作方式与项目管理认识</w:t>
      </w:r>
    </w:p>
    <w:p>
      <w:pPr>
        <w:ind w:firstLine="420"/>
        <w:spacing w:after="120" w:line="320" w:lineRule="auto"/>
      </w:pPr>
      <w:r>
        <w:rPr/>
        <w:t xml:space="preserve">从个人角度，我更喜欢目标清晰、节奏稳定、沟通透明的工作方式。理想环境是任务边界明确、接口文档完整、遇到问题能及时讨论，允许在相对安静的时间段集中编码，同时通过固定会议进行必要同步。可以接受阶段性紧张和临近里程碑时适当加班，但不认可长期、无计划、低效率的高强度加班。</w:t>
      </w:r>
    </w:p>
    <w:p>
      <w:pPr>
        <w:ind w:firstLine="420"/>
        <w:spacing w:after="120" w:line="320" w:lineRule="auto"/>
      </w:pPr>
      <w:r>
        <w:rPr/>
        <w:t xml:space="preserve">从团队项目管理角度，我认为最有效的方式是“短周期计划 + 可视化跟踪 + 明确验收标准 + 持续复盘”。具体到 rabbit-1 项目，应把任务拆成可检查的小项，每个小项都说明负责人、预计工期、依赖、完成标准和当前状态；同时持续关注关键路径任务，发现偏差后及时调整资源。</w:t>
      </w:r>
    </w:p>
    <w:p>
      <w:pPr>
        <w:pStyle w:val="Heading1"/>
        <w:spacing w:after="120" w:line="320" w:lineRule="auto"/>
      </w:pPr>
      <w:r>
        <w:rPr/>
        <w:t xml:space="preserve">八、实验总结</w:t>
      </w:r>
    </w:p>
    <w:p>
      <w:pPr>
        <w:ind w:firstLine="420"/>
        <w:spacing w:after="120" w:line="320" w:lineRule="auto"/>
      </w:pPr>
      <w:r>
        <w:rPr/>
        <w:t xml:space="preserve">通过本次实验，我进一步理解了活动图不仅能表示任务依赖，还能用于定量分析项目工期。通过正推、逆推和时差计算，可以找出真正影响项目总工期的关键活动。</w:t>
      </w:r>
    </w:p>
    <w:p>
      <w:pPr>
        <w:ind w:firstLine="420"/>
        <w:spacing w:after="120" w:line="320" w:lineRule="auto"/>
      </w:pPr>
      <w:r>
        <w:rPr/>
        <w:t xml:space="preserve">结合 rabbit-1 项目，我认识到项目管理不能只停留在一次性计划，还要持续跟踪进度、风险和人员工作量。合理的人力资源组织结构、透明的跟踪工具、可持续的工作节奏和明确的质量标准，是保证软件项目顺利完成的重要条件。</w:t>
      </w:r>
    </w:p>
    <w:sectPr>
      <w:pgSz w:w="11906" w:h="16838"/>
      <w:pgMar w:top="1247" w:right="1247" w:bottom="1134" w:left="1247" w:header="708" w:footer="708" w:gutter="0"/>
      <w:cols w:space="708"/>
      <w:docGrid w:linePitch="312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·"/>
      <w:lvlJc w:val="left"/>
      <w:pPr>
        <w:ind w:left="720" w:hanging="360"/>
      </w:p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  <w:sz w:val="22"/>
      </w:rPr>
    </w:rPrDefault>
    <w:pPrDefault>
      <w:pPr>
        <w:spacing w:after="120" w:line="320" w:lineRule="auto"/>
      </w:pPr>
    </w:pPrDefault>
  </w:docDefaults>
  <w:style w:type="paragraph" w:default="1" w:styleId="Normal">
    <w:name w:val="Normal"/>
    <w:rPr>
      <w:rFonts w:ascii="Microsoft YaHei" w:eastAsia="Microsoft YaHei" w:hAnsi="Microsoft YaHei"/>
      <w:sz w:val="22"/>
    </w:rPr>
  </w:style>
  <w:style w:type="paragraph" w:styleId="Title">
    <w:name w:val="Title"/>
    <w:pPr>
      <w:spacing w:after="240"/>
      <w:jc w:val="center"/>
    </w:pPr>
    <w:rPr>
      <w:rFonts w:ascii="Microsoft YaHei" w:eastAsia="Microsoft YaHei" w:hAnsi="Microsoft YaHei"/>
      <w:b/>
      <w:bCs/>
      <w:sz w:val="38"/>
    </w:rPr>
  </w:style>
  <w:style w:type="paragraph" w:styleId="Heading1">
    <w:name w:val="heading 1"/>
    <w:basedOn w:val="Normal"/>
    <w:pPr>
      <w:keepNext/>
      <w:spacing w:before="320" w:after="140"/>
      <w:outlineLvl w:val="0"/>
    </w:pPr>
    <w:rPr>
      <w:rFonts w:ascii="Microsoft YaHei" w:eastAsia="Microsoft YaHei" w:hAnsi="Microsoft YaHei"/>
      <w:b/>
      <w:bCs/>
      <w:color w:val="2E74B5"/>
      <w:sz w:val="30"/>
    </w:rPr>
  </w:style>
  <w:style w:type="paragraph" w:styleId="Heading2">
    <w:name w:val="heading 2"/>
    <w:basedOn w:val="Normal"/>
    <w:pPr>
      <w:keepNext/>
      <w:spacing w:before="220" w:after="100"/>
      <w:outlineLvl w:val="1"/>
    </w:pPr>
    <w:rPr>
      <w:rFonts w:ascii="Microsoft YaHei" w:eastAsia="Microsoft YaHei" w:hAnsi="Microsoft YaHei"/>
      <w:b/>
      <w:bCs/>
      <w:color w:val="1F4D78"/>
      <w:sz w:val="25"/>
    </w:rPr>
  </w:style>
</w:styles>
</file>

<file path=word/_rels/document.xml.rels><?xml version="1.0" encoding="UTF-8" standalone="yes"?>
<Relationships xmlns="http://schemas.openxmlformats.org/package/2006/relationships">
<Relationship Id="rIdStyles" Type="http://schemas.openxmlformats.org/officeDocument/2006/relationships/styles" Target="styles.xml"/>
<Relationship Id="rIdNumbering" Type="http://schemas.openxmlformats.org/officeDocument/2006/relationships/numbering" Target="numbering.xml"/>
<Relationship Id="rIdImage1" Type="http://schemas.openxmlformats.org/officeDocument/2006/relationships/image" Target="media/activity.png"/>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>
  <dc:title>实验五 活动图、项目跟踪工具与人力资源组织结构</dc:title>
  <dc:creator>Codex</dc:creator>
  <cp:lastModifiedBy>Codex</cp:lastModifiedBy>
</cp:coreProperties>
</file>