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09F5" w14:textId="77777777" w:rsidR="0092110F" w:rsidRDefault="00000000">
      <w:pPr>
        <w:pStyle w:val="a3"/>
        <w:spacing w:after="180"/>
      </w:pPr>
      <w:r>
        <w:t>实验十二</w:t>
      </w:r>
      <w:r>
        <w:t xml:space="preserve">  </w:t>
      </w:r>
      <w:r>
        <w:t>设计模块（一）</w:t>
      </w:r>
    </w:p>
    <w:p w14:paraId="0BA0CDAE" w14:textId="5F484004" w:rsidR="0092110F" w:rsidRDefault="00000000">
      <w:pPr>
        <w:spacing w:after="80"/>
        <w:jc w:val="center"/>
      </w:pPr>
      <w:r>
        <w:t>项目对象：</w:t>
      </w:r>
      <w:r w:rsidR="00820A08">
        <w:t>rabbit</w:t>
      </w:r>
      <w:r>
        <w:t xml:space="preserve"> </w:t>
      </w:r>
      <w:r>
        <w:t>电商购物系统</w:t>
      </w:r>
    </w:p>
    <w:p w14:paraId="32FF3F3D" w14:textId="77777777" w:rsidR="0092110F" w:rsidRDefault="00000000">
      <w:pPr>
        <w:spacing w:after="220"/>
        <w:jc w:val="center"/>
      </w:pPr>
      <w:r>
        <w:t>主题：设计原则实践与依赖注入应用</w:t>
      </w:r>
    </w:p>
    <w:p w14:paraId="0529D564" w14:textId="77777777" w:rsidR="0092110F" w:rsidRDefault="00000000">
      <w:pPr>
        <w:pStyle w:val="1"/>
        <w:spacing w:before="0" w:after="120"/>
      </w:pPr>
      <w:r>
        <w:t>一、实验目的</w:t>
      </w:r>
    </w:p>
    <w:p w14:paraId="30EC02B8" w14:textId="587C6E16" w:rsidR="0092110F" w:rsidRDefault="00000000">
      <w:pPr>
        <w:numPr>
          <w:ilvl w:val="0"/>
          <w:numId w:val="2"/>
        </w:numPr>
        <w:spacing w:after="100"/>
      </w:pPr>
      <w:r>
        <w:t>结合</w:t>
      </w:r>
      <w:r>
        <w:t xml:space="preserve"> </w:t>
      </w:r>
      <w:r w:rsidR="00820A08">
        <w:t>rabbit</w:t>
      </w:r>
      <w:r>
        <w:t xml:space="preserve"> </w:t>
      </w:r>
      <w:r>
        <w:t>项目进程，从设计原则角度评估小组成员负责的模块。</w:t>
      </w:r>
    </w:p>
    <w:p w14:paraId="693118D2" w14:textId="77777777" w:rsidR="0092110F" w:rsidRDefault="00000000">
      <w:pPr>
        <w:numPr>
          <w:ilvl w:val="0"/>
          <w:numId w:val="2"/>
        </w:numPr>
        <w:spacing w:after="100"/>
      </w:pPr>
      <w:r>
        <w:t>学习依赖注入技术，理解对象构造、依赖管理和业务使用之间的责任分离。</w:t>
      </w:r>
    </w:p>
    <w:p w14:paraId="1B92112D" w14:textId="77777777" w:rsidR="0092110F" w:rsidRDefault="00000000">
      <w:pPr>
        <w:numPr>
          <w:ilvl w:val="0"/>
          <w:numId w:val="2"/>
        </w:numPr>
        <w:spacing w:after="100"/>
      </w:pPr>
      <w:r>
        <w:t>论述里氏代换原则、单一职责原则、开闭原则、迪米特法则、依赖倒转原则和合成复用原则，并结合项目说明应用方式。</w:t>
      </w:r>
    </w:p>
    <w:p w14:paraId="4DA99981" w14:textId="77777777" w:rsidR="0092110F" w:rsidRDefault="00000000">
      <w:pPr>
        <w:numPr>
          <w:ilvl w:val="0"/>
          <w:numId w:val="2"/>
        </w:numPr>
        <w:spacing w:after="100"/>
      </w:pPr>
      <w:r>
        <w:t>建立能够反映项目进度、里程碑、工作量和成员分工的跟踪表，供协作平台持续更新。</w:t>
      </w:r>
    </w:p>
    <w:p w14:paraId="7E72BF81" w14:textId="77777777" w:rsidR="0092110F" w:rsidRDefault="00000000">
      <w:pPr>
        <w:pStyle w:val="1"/>
        <w:spacing w:before="0" w:after="120"/>
      </w:pPr>
      <w:r>
        <w:t>二、项目背景</w:t>
      </w:r>
    </w:p>
    <w:p w14:paraId="1329A94F" w14:textId="3DE69242" w:rsidR="0092110F" w:rsidRDefault="00820A08">
      <w:pPr>
        <w:ind w:firstLine="420"/>
      </w:pPr>
      <w:r>
        <w:t>rabbit</w:t>
      </w:r>
      <w:r w:rsidR="00000000">
        <w:t xml:space="preserve"> </w:t>
      </w:r>
      <w:r w:rsidR="00000000">
        <w:t>是一个</w:t>
      </w:r>
      <w:r w:rsidR="00000000">
        <w:t xml:space="preserve"> Web </w:t>
      </w:r>
      <w:r w:rsidR="00000000">
        <w:t>电商购物系统，前端采用</w:t>
      </w:r>
      <w:r w:rsidR="00000000">
        <w:t xml:space="preserve"> Vue 3 + Vite</w:t>
      </w:r>
      <w:r w:rsidR="00000000">
        <w:t>，并使用路由、</w:t>
      </w:r>
      <w:r w:rsidR="00000000">
        <w:t xml:space="preserve">API </w:t>
      </w:r>
      <w:r w:rsidR="00000000">
        <w:t>封装和状态管理完成首页、分类、详情、购物车、结算、支付和登录等页面；后端采用</w:t>
      </w:r>
      <w:r w:rsidR="00000000">
        <w:t xml:space="preserve"> C++</w:t>
      </w:r>
      <w:r w:rsidR="00000000">
        <w:t>、</w:t>
      </w:r>
      <w:r w:rsidR="00000000">
        <w:t xml:space="preserve">cpp-httplib </w:t>
      </w:r>
      <w:r w:rsidR="00000000">
        <w:t>和</w:t>
      </w:r>
      <w:r w:rsidR="00000000">
        <w:t xml:space="preserve"> MySQL</w:t>
      </w:r>
      <w:r w:rsidR="00000000">
        <w:t>，负责用户登录注册、购物车数据和业务持久化。随着项目功能从页面展示扩展到购物车、结算、支付和订单状态，模块边界、依赖方向和可测试性变得越来越重要。</w:t>
      </w:r>
    </w:p>
    <w:p w14:paraId="4050EF7A" w14:textId="77777777" w:rsidR="0092110F" w:rsidRDefault="00000000">
      <w:pPr>
        <w:pStyle w:val="1"/>
        <w:spacing w:before="0" w:after="120"/>
      </w:pPr>
      <w:r>
        <w:t>三、资料学习：依赖注入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3060"/>
      </w:tblGrid>
      <w:tr w:rsidR="0092110F" w14:paraId="0148EAC9" w14:textId="77777777">
        <w:tc>
          <w:tcPr>
            <w:tcW w:w="3000" w:type="dxa"/>
            <w:shd w:val="clear" w:color="auto" w:fill="F2F4F7"/>
          </w:tcPr>
          <w:p w14:paraId="7BFFE280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资料</w:t>
            </w:r>
          </w:p>
        </w:tc>
        <w:tc>
          <w:tcPr>
            <w:tcW w:w="3300" w:type="dxa"/>
            <w:shd w:val="clear" w:color="auto" w:fill="F2F4F7"/>
          </w:tcPr>
          <w:p w14:paraId="22A137C5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学习重点</w:t>
            </w:r>
          </w:p>
        </w:tc>
        <w:tc>
          <w:tcPr>
            <w:tcW w:w="3060" w:type="dxa"/>
            <w:shd w:val="clear" w:color="auto" w:fill="F2F4F7"/>
          </w:tcPr>
          <w:p w14:paraId="1DE5505E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在本实验中的用途</w:t>
            </w:r>
          </w:p>
        </w:tc>
      </w:tr>
      <w:tr w:rsidR="0092110F" w14:paraId="6FF5CE09" w14:textId="77777777">
        <w:tc>
          <w:tcPr>
            <w:tcW w:w="3000" w:type="dxa"/>
          </w:tcPr>
          <w:p w14:paraId="6563E32E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Dependency Injection-A Practical Introduction.pdf</w:t>
            </w:r>
          </w:p>
        </w:tc>
        <w:tc>
          <w:tcPr>
            <w:tcW w:w="3300" w:type="dxa"/>
          </w:tcPr>
          <w:p w14:paraId="440F4476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依赖注入的动机、角色、常见注入方式和实践价值</w:t>
            </w:r>
          </w:p>
        </w:tc>
        <w:tc>
          <w:tcPr>
            <w:tcW w:w="3060" w:type="dxa"/>
          </w:tcPr>
          <w:p w14:paraId="18C245A0" w14:textId="15242508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用于整理</w:t>
            </w:r>
            <w:r>
              <w:rPr>
                <w:sz w:val="16"/>
                <w:szCs w:val="16"/>
              </w:rPr>
              <w:t xml:space="preserve"> DI </w:t>
            </w:r>
            <w:r>
              <w:rPr>
                <w:sz w:val="16"/>
                <w:szCs w:val="16"/>
              </w:rPr>
              <w:t>概念，并设计</w:t>
            </w:r>
            <w:r>
              <w:rPr>
                <w:sz w:val="16"/>
                <w:szCs w:val="16"/>
              </w:rPr>
              <w:t xml:space="preserve"> </w:t>
            </w:r>
            <w:r w:rsidR="00820A08">
              <w:rPr>
                <w:sz w:val="16"/>
                <w:szCs w:val="16"/>
              </w:rPr>
              <w:t>rabbit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后端与前端服务注入方案</w:t>
            </w:r>
          </w:p>
        </w:tc>
      </w:tr>
      <w:tr w:rsidR="0092110F" w14:paraId="4D522E70" w14:textId="77777777">
        <w:tc>
          <w:tcPr>
            <w:tcW w:w="3000" w:type="dxa"/>
          </w:tcPr>
          <w:p w14:paraId="43EE10FA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Dependency injection - Wikipedia</w:t>
            </w:r>
          </w:p>
        </w:tc>
        <w:tc>
          <w:tcPr>
            <w:tcW w:w="3300" w:type="dxa"/>
          </w:tcPr>
          <w:p w14:paraId="1F0E1B44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对象或函数从外部接收所需依赖，而不是自行创建依赖</w:t>
            </w:r>
          </w:p>
        </w:tc>
        <w:tc>
          <w:tcPr>
            <w:tcW w:w="3060" w:type="dxa"/>
          </w:tcPr>
          <w:p w14:paraId="7B38CE60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用于说明</w:t>
            </w:r>
            <w:r>
              <w:rPr>
                <w:sz w:val="16"/>
                <w:szCs w:val="16"/>
              </w:rPr>
              <w:t xml:space="preserve"> DI </w:t>
            </w:r>
            <w:r>
              <w:rPr>
                <w:sz w:val="16"/>
                <w:szCs w:val="16"/>
              </w:rPr>
              <w:t>与松耦合、可测试性、依赖倒转之间的关系</w:t>
            </w:r>
          </w:p>
        </w:tc>
      </w:tr>
      <w:tr w:rsidR="0092110F" w14:paraId="3800CDD5" w14:textId="77777777">
        <w:tc>
          <w:tcPr>
            <w:tcW w:w="3000" w:type="dxa"/>
          </w:tcPr>
          <w:p w14:paraId="64CC5860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Martin Fowler: Inversion of Control Containers and the Dependency Injection pattern</w:t>
            </w:r>
          </w:p>
        </w:tc>
        <w:tc>
          <w:tcPr>
            <w:tcW w:w="3300" w:type="dxa"/>
          </w:tcPr>
          <w:p w14:paraId="0E6744FA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控制反转容器和依赖注入模式的关系</w:t>
            </w:r>
          </w:p>
        </w:tc>
        <w:tc>
          <w:tcPr>
            <w:tcW w:w="3060" w:type="dxa"/>
          </w:tcPr>
          <w:p w14:paraId="2ACDE617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用于理解构造对象与使用对象的责任分离</w:t>
            </w:r>
          </w:p>
        </w:tc>
      </w:tr>
      <w:tr w:rsidR="0092110F" w14:paraId="7A65BFA1" w14:textId="77777777">
        <w:tc>
          <w:tcPr>
            <w:tcW w:w="3000" w:type="dxa"/>
          </w:tcPr>
          <w:p w14:paraId="11E5372E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课程教材</w:t>
            </w:r>
            <w:r>
              <w:rPr>
                <w:sz w:val="16"/>
                <w:szCs w:val="16"/>
              </w:rPr>
              <w:t xml:space="preserve"> 6.2 </w:t>
            </w:r>
            <w:r>
              <w:rPr>
                <w:sz w:val="16"/>
                <w:szCs w:val="16"/>
              </w:rPr>
              <w:t>与设计原则</w:t>
            </w:r>
          </w:p>
        </w:tc>
        <w:tc>
          <w:tcPr>
            <w:tcW w:w="3300" w:type="dxa"/>
          </w:tcPr>
          <w:p w14:paraId="2182882D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面向对象设计原则和模块设计评估方法</w:t>
            </w:r>
          </w:p>
        </w:tc>
        <w:tc>
          <w:tcPr>
            <w:tcW w:w="3060" w:type="dxa"/>
          </w:tcPr>
          <w:p w14:paraId="27AEDD1F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用于评估各组员负责的模块并提出改进方案</w:t>
            </w:r>
          </w:p>
        </w:tc>
      </w:tr>
    </w:tbl>
    <w:p w14:paraId="2C758DBC" w14:textId="77777777" w:rsidR="0092110F" w:rsidRDefault="0092110F">
      <w:pPr>
        <w:spacing w:after="80"/>
      </w:pPr>
    </w:p>
    <w:p w14:paraId="34CB1DB8" w14:textId="77777777" w:rsidR="0092110F" w:rsidRDefault="00000000">
      <w:pPr>
        <w:ind w:firstLine="420"/>
      </w:pPr>
      <w:r>
        <w:t>依赖注入的核心思想是：对象不在内部直接创建自己依赖的具体对象，而是由外部把依赖传入。这样可以把</w:t>
      </w:r>
      <w:r>
        <w:t>“</w:t>
      </w:r>
      <w:r>
        <w:t>如何创建对象</w:t>
      </w:r>
      <w:r>
        <w:t>”</w:t>
      </w:r>
      <w:r>
        <w:t>和</w:t>
      </w:r>
      <w:r>
        <w:t>“</w:t>
      </w:r>
      <w:r>
        <w:t>如何使用对象</w:t>
      </w:r>
      <w:r>
        <w:t>”</w:t>
      </w:r>
      <w:r>
        <w:t>分离，让高层业务模块依赖抽象接口，而不是依赖具体数据库、网络请求或支付实现。它与依赖倒转原则关系密切，也是提高可测试性、可替换性和可维护性的常用方法。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92110F" w14:paraId="32559893" w14:textId="77777777">
        <w:tc>
          <w:tcPr>
            <w:tcW w:w="1700" w:type="dxa"/>
            <w:shd w:val="clear" w:color="auto" w:fill="F2F4F7"/>
          </w:tcPr>
          <w:p w14:paraId="6F3FED10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概念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角色</w:t>
            </w:r>
          </w:p>
        </w:tc>
        <w:tc>
          <w:tcPr>
            <w:tcW w:w="4300" w:type="dxa"/>
            <w:shd w:val="clear" w:color="auto" w:fill="F2F4F7"/>
          </w:tcPr>
          <w:p w14:paraId="02767B1F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3360" w:type="dxa"/>
            <w:shd w:val="clear" w:color="auto" w:fill="F2F4F7"/>
          </w:tcPr>
          <w:p w14:paraId="165E14ED" w14:textId="633799AF" w:rsidR="0092110F" w:rsidRDefault="00820A08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rabbit</w:t>
            </w:r>
            <w:r w:rsidR="00000000">
              <w:rPr>
                <w:b/>
                <w:bCs/>
                <w:sz w:val="16"/>
                <w:szCs w:val="16"/>
              </w:rPr>
              <w:t xml:space="preserve"> </w:t>
            </w:r>
            <w:r w:rsidR="00000000">
              <w:rPr>
                <w:b/>
                <w:bCs/>
                <w:sz w:val="16"/>
                <w:szCs w:val="16"/>
              </w:rPr>
              <w:t>示例</w:t>
            </w:r>
          </w:p>
        </w:tc>
      </w:tr>
      <w:tr w:rsidR="0092110F" w14:paraId="1A6018C3" w14:textId="77777777">
        <w:tc>
          <w:tcPr>
            <w:tcW w:w="1700" w:type="dxa"/>
          </w:tcPr>
          <w:p w14:paraId="18CB0D08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Client </w:t>
            </w:r>
            <w:r>
              <w:rPr>
                <w:sz w:val="16"/>
                <w:szCs w:val="16"/>
              </w:rPr>
              <w:t>客户端对象</w:t>
            </w:r>
          </w:p>
        </w:tc>
        <w:tc>
          <w:tcPr>
            <w:tcW w:w="4300" w:type="dxa"/>
          </w:tcPr>
          <w:p w14:paraId="40BFA647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需要使用某个服务完成自身职责的对象</w:t>
            </w:r>
          </w:p>
        </w:tc>
        <w:tc>
          <w:tcPr>
            <w:tcW w:w="3360" w:type="dxa"/>
          </w:tcPr>
          <w:p w14:paraId="135AB861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LoginController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CartService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Pay </w:t>
            </w:r>
            <w:r>
              <w:rPr>
                <w:sz w:val="16"/>
                <w:szCs w:val="16"/>
              </w:rPr>
              <w:t>页面、</w:t>
            </w:r>
            <w:r>
              <w:rPr>
                <w:sz w:val="16"/>
                <w:szCs w:val="16"/>
              </w:rPr>
              <w:t>cartStore</w:t>
            </w:r>
          </w:p>
        </w:tc>
      </w:tr>
      <w:tr w:rsidR="0092110F" w14:paraId="516B26E5" w14:textId="77777777">
        <w:tc>
          <w:tcPr>
            <w:tcW w:w="1700" w:type="dxa"/>
          </w:tcPr>
          <w:p w14:paraId="73A2BB2A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Service </w:t>
            </w:r>
            <w:r>
              <w:rPr>
                <w:sz w:val="16"/>
                <w:szCs w:val="16"/>
              </w:rPr>
              <w:t>服务对象</w:t>
            </w:r>
          </w:p>
        </w:tc>
        <w:tc>
          <w:tcPr>
            <w:tcW w:w="4300" w:type="dxa"/>
          </w:tcPr>
          <w:p w14:paraId="44F341A7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被客户端使用的功能提供者</w:t>
            </w:r>
          </w:p>
        </w:tc>
        <w:tc>
          <w:tcPr>
            <w:tcW w:w="3360" w:type="dxa"/>
          </w:tcPr>
          <w:p w14:paraId="432A8633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UserRepository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CartRepository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PaymentGateway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HttpClient</w:t>
            </w:r>
          </w:p>
        </w:tc>
      </w:tr>
      <w:tr w:rsidR="0092110F" w14:paraId="5E8FEF80" w14:textId="77777777">
        <w:tc>
          <w:tcPr>
            <w:tcW w:w="1700" w:type="dxa"/>
          </w:tcPr>
          <w:p w14:paraId="16C00D44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Interface </w:t>
            </w:r>
            <w:r>
              <w:rPr>
                <w:sz w:val="16"/>
                <w:szCs w:val="16"/>
              </w:rPr>
              <w:t>接口</w:t>
            </w:r>
          </w:p>
        </w:tc>
        <w:tc>
          <w:tcPr>
            <w:tcW w:w="4300" w:type="dxa"/>
          </w:tcPr>
          <w:p w14:paraId="60C996A9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客户端依赖的抽象契约，不依赖具体实现</w:t>
            </w:r>
          </w:p>
        </w:tc>
        <w:tc>
          <w:tcPr>
            <w:tcW w:w="3360" w:type="dxa"/>
          </w:tcPr>
          <w:p w14:paraId="30A5AAA3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IUserRepository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ICartRepository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IPaymentGateway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IApiClient</w:t>
            </w:r>
          </w:p>
        </w:tc>
      </w:tr>
      <w:tr w:rsidR="0092110F" w14:paraId="6C11744C" w14:textId="77777777">
        <w:tc>
          <w:tcPr>
            <w:tcW w:w="1700" w:type="dxa"/>
          </w:tcPr>
          <w:p w14:paraId="52E3FBDB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Injector </w:t>
            </w:r>
            <w:r>
              <w:rPr>
                <w:sz w:val="16"/>
                <w:szCs w:val="16"/>
              </w:rPr>
              <w:t>注入者</w:t>
            </w:r>
          </w:p>
        </w:tc>
        <w:tc>
          <w:tcPr>
            <w:tcW w:w="4300" w:type="dxa"/>
          </w:tcPr>
          <w:p w14:paraId="0F41F227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在组合根处创建对象并把依赖传入客户端</w:t>
            </w:r>
          </w:p>
        </w:tc>
        <w:tc>
          <w:tcPr>
            <w:tcW w:w="3360" w:type="dxa"/>
          </w:tcPr>
          <w:p w14:paraId="6FF383BA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 xml:space="preserve">main </w:t>
            </w:r>
            <w:r>
              <w:rPr>
                <w:sz w:val="16"/>
                <w:szCs w:val="16"/>
              </w:rPr>
              <w:t>函数、路由初始化、前端</w:t>
            </w:r>
            <w:r>
              <w:rPr>
                <w:sz w:val="16"/>
                <w:szCs w:val="16"/>
              </w:rPr>
              <w:t xml:space="preserve"> app.provide </w:t>
            </w:r>
            <w:r>
              <w:rPr>
                <w:sz w:val="16"/>
                <w:szCs w:val="16"/>
              </w:rPr>
              <w:t>或</w:t>
            </w:r>
            <w:r>
              <w:rPr>
                <w:sz w:val="16"/>
                <w:szCs w:val="16"/>
              </w:rPr>
              <w:t xml:space="preserve"> service factory</w:t>
            </w:r>
          </w:p>
        </w:tc>
      </w:tr>
      <w:tr w:rsidR="0092110F" w14:paraId="47461756" w14:textId="77777777">
        <w:tc>
          <w:tcPr>
            <w:tcW w:w="1700" w:type="dxa"/>
          </w:tcPr>
          <w:p w14:paraId="74A78004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Constructor Injection</w:t>
            </w:r>
          </w:p>
        </w:tc>
        <w:tc>
          <w:tcPr>
            <w:tcW w:w="4300" w:type="dxa"/>
          </w:tcPr>
          <w:p w14:paraId="58E715C2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通过构造函数传入必需依赖，能保证对象创建后处于有效状态</w:t>
            </w:r>
          </w:p>
        </w:tc>
        <w:tc>
          <w:tcPr>
            <w:tcW w:w="3360" w:type="dxa"/>
          </w:tcPr>
          <w:p w14:paraId="343A9A81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CartService(ICartRepository&amp; repo)</w:t>
            </w:r>
          </w:p>
        </w:tc>
      </w:tr>
      <w:tr w:rsidR="0092110F" w14:paraId="1BB44487" w14:textId="77777777">
        <w:tc>
          <w:tcPr>
            <w:tcW w:w="1700" w:type="dxa"/>
          </w:tcPr>
          <w:p w14:paraId="66FA1B3A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Setter/Method Injection</w:t>
            </w:r>
          </w:p>
        </w:tc>
        <w:tc>
          <w:tcPr>
            <w:tcW w:w="4300" w:type="dxa"/>
          </w:tcPr>
          <w:p w14:paraId="23F369DF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通过</w:t>
            </w:r>
            <w:r>
              <w:rPr>
                <w:sz w:val="16"/>
                <w:szCs w:val="16"/>
              </w:rPr>
              <w:t xml:space="preserve"> setter </w:t>
            </w:r>
            <w:r>
              <w:rPr>
                <w:sz w:val="16"/>
                <w:szCs w:val="16"/>
              </w:rPr>
              <w:t>或方法参数传入可选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临时依赖</w:t>
            </w:r>
          </w:p>
        </w:tc>
        <w:tc>
          <w:tcPr>
            <w:tcW w:w="3360" w:type="dxa"/>
          </w:tcPr>
          <w:p w14:paraId="4C3155C5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测试时临时传入</w:t>
            </w:r>
            <w:r>
              <w:rPr>
                <w:sz w:val="16"/>
                <w:szCs w:val="16"/>
              </w:rPr>
              <w:t xml:space="preserve"> MockPaymentGateway </w:t>
            </w:r>
            <w:r>
              <w:rPr>
                <w:sz w:val="16"/>
                <w:szCs w:val="16"/>
              </w:rPr>
              <w:t>或</w:t>
            </w:r>
            <w:r>
              <w:rPr>
                <w:sz w:val="16"/>
                <w:szCs w:val="16"/>
              </w:rPr>
              <w:t xml:space="preserve"> MockCartRepository</w:t>
            </w:r>
          </w:p>
        </w:tc>
      </w:tr>
    </w:tbl>
    <w:p w14:paraId="6DB5C056" w14:textId="77777777" w:rsidR="0092110F" w:rsidRDefault="0092110F">
      <w:pPr>
        <w:spacing w:after="80"/>
      </w:pPr>
    </w:p>
    <w:p w14:paraId="70A0A684" w14:textId="77777777" w:rsidR="0092110F" w:rsidRDefault="00000000">
      <w:pPr>
        <w:numPr>
          <w:ilvl w:val="0"/>
          <w:numId w:val="1"/>
        </w:numPr>
        <w:spacing w:after="100"/>
      </w:pPr>
      <w:r>
        <w:t>优点：降低模块耦合，让业务服务可以替换不同的数据库、支付网关或</w:t>
      </w:r>
      <w:r>
        <w:t xml:space="preserve"> API </w:t>
      </w:r>
      <w:r>
        <w:t>客户端。</w:t>
      </w:r>
    </w:p>
    <w:p w14:paraId="5E20F8C8" w14:textId="77777777" w:rsidR="0092110F" w:rsidRDefault="00000000">
      <w:pPr>
        <w:numPr>
          <w:ilvl w:val="0"/>
          <w:numId w:val="1"/>
        </w:numPr>
        <w:spacing w:after="100"/>
      </w:pPr>
      <w:r>
        <w:t>优点：便于单元测试，测试时可以注入</w:t>
      </w:r>
      <w:r>
        <w:t xml:space="preserve"> MockRepository</w:t>
      </w:r>
      <w:r>
        <w:t>、</w:t>
      </w:r>
      <w:r>
        <w:t xml:space="preserve">FakePaymentGateway </w:t>
      </w:r>
      <w:r>
        <w:t>等替身对象。</w:t>
      </w:r>
    </w:p>
    <w:p w14:paraId="31F500FA" w14:textId="77777777" w:rsidR="0092110F" w:rsidRDefault="00000000">
      <w:pPr>
        <w:numPr>
          <w:ilvl w:val="0"/>
          <w:numId w:val="1"/>
        </w:numPr>
        <w:spacing w:after="100"/>
      </w:pPr>
      <w:r>
        <w:t>优点：把对象组装集中在组合根处，业务类只关注自己的业务职责。</w:t>
      </w:r>
    </w:p>
    <w:p w14:paraId="1F333503" w14:textId="77777777" w:rsidR="0092110F" w:rsidRDefault="00000000">
      <w:pPr>
        <w:numPr>
          <w:ilvl w:val="0"/>
          <w:numId w:val="1"/>
        </w:numPr>
        <w:spacing w:after="100"/>
      </w:pPr>
      <w:r>
        <w:t>风险：对小项目过度抽象会增加代码量；如果使用服务定位器或隐式全局对象，反而会隐藏依赖。</w:t>
      </w:r>
    </w:p>
    <w:p w14:paraId="0A8584CB" w14:textId="77777777" w:rsidR="0092110F" w:rsidRDefault="00000000">
      <w:pPr>
        <w:numPr>
          <w:ilvl w:val="0"/>
          <w:numId w:val="1"/>
        </w:numPr>
        <w:spacing w:after="100"/>
      </w:pPr>
      <w:r>
        <w:t>实践原则：核心业务依赖抽象接口；组合根负责创建具体实现；不要让页面或控制器直接知道数据库细节。</w:t>
      </w:r>
    </w:p>
    <w:p w14:paraId="3F4404E9" w14:textId="77777777" w:rsidR="0092110F" w:rsidRDefault="00000000">
      <w:pPr>
        <w:pStyle w:val="1"/>
        <w:spacing w:before="0" w:after="120"/>
      </w:pPr>
      <w:r>
        <w:lastRenderedPageBreak/>
        <w:t>四、小组模块设计评估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2300"/>
        <w:gridCol w:w="2500"/>
        <w:gridCol w:w="1700"/>
        <w:gridCol w:w="1860"/>
      </w:tblGrid>
      <w:tr w:rsidR="0092110F" w14:paraId="2B7F4534" w14:textId="77777777">
        <w:tc>
          <w:tcPr>
            <w:tcW w:w="1000" w:type="dxa"/>
            <w:shd w:val="clear" w:color="auto" w:fill="F2F4F7"/>
          </w:tcPr>
          <w:p w14:paraId="2F7D3C15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组员</w:t>
            </w:r>
          </w:p>
        </w:tc>
        <w:tc>
          <w:tcPr>
            <w:tcW w:w="2300" w:type="dxa"/>
            <w:shd w:val="clear" w:color="auto" w:fill="F2F4F7"/>
          </w:tcPr>
          <w:p w14:paraId="7276B882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负责模块</w:t>
            </w:r>
          </w:p>
        </w:tc>
        <w:tc>
          <w:tcPr>
            <w:tcW w:w="2500" w:type="dxa"/>
            <w:shd w:val="clear" w:color="auto" w:fill="F2F4F7"/>
          </w:tcPr>
          <w:p w14:paraId="4F914CFC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当前设计评估</w:t>
            </w:r>
          </w:p>
        </w:tc>
        <w:tc>
          <w:tcPr>
            <w:tcW w:w="1700" w:type="dxa"/>
            <w:shd w:val="clear" w:color="auto" w:fill="F2F4F7"/>
          </w:tcPr>
          <w:p w14:paraId="14433FD5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主要问题</w:t>
            </w:r>
          </w:p>
        </w:tc>
        <w:tc>
          <w:tcPr>
            <w:tcW w:w="1860" w:type="dxa"/>
            <w:shd w:val="clear" w:color="auto" w:fill="F2F4F7"/>
          </w:tcPr>
          <w:p w14:paraId="72F49183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改进方案</w:t>
            </w:r>
          </w:p>
        </w:tc>
      </w:tr>
      <w:tr w:rsidR="0092110F" w14:paraId="4CC3D935" w14:textId="77777777">
        <w:tc>
          <w:tcPr>
            <w:tcW w:w="1000" w:type="dxa"/>
          </w:tcPr>
          <w:p w14:paraId="4C8EA40C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陈俊宏</w:t>
            </w:r>
          </w:p>
        </w:tc>
        <w:tc>
          <w:tcPr>
            <w:tcW w:w="2300" w:type="dxa"/>
          </w:tcPr>
          <w:p w14:paraId="17383721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首页、分类、商品详情等前端展示模块</w:t>
            </w:r>
          </w:p>
        </w:tc>
        <w:tc>
          <w:tcPr>
            <w:tcW w:w="2500" w:type="dxa"/>
          </w:tcPr>
          <w:p w14:paraId="62A7AD80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页面职责清晰，但页面组件中仍可能混合展示逻辑、接口调用和状态处理</w:t>
            </w:r>
          </w:p>
        </w:tc>
        <w:tc>
          <w:tcPr>
            <w:tcW w:w="1700" w:type="dxa"/>
          </w:tcPr>
          <w:p w14:paraId="55B7F066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组件过大时不利于复用，</w:t>
            </w:r>
            <w:r>
              <w:rPr>
                <w:sz w:val="15"/>
                <w:szCs w:val="15"/>
              </w:rPr>
              <w:t xml:space="preserve">API </w:t>
            </w:r>
            <w:r>
              <w:rPr>
                <w:sz w:val="15"/>
                <w:szCs w:val="15"/>
              </w:rPr>
              <w:t>失败处理分散</w:t>
            </w:r>
          </w:p>
        </w:tc>
        <w:tc>
          <w:tcPr>
            <w:tcW w:w="1860" w:type="dxa"/>
          </w:tcPr>
          <w:p w14:paraId="0C8E5E49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拆出</w:t>
            </w:r>
            <w:r>
              <w:rPr>
                <w:sz w:val="15"/>
                <w:szCs w:val="15"/>
              </w:rPr>
              <w:t xml:space="preserve"> ProductCard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CategoryNav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 xml:space="preserve">DetailInfo </w:t>
            </w:r>
            <w:r>
              <w:rPr>
                <w:sz w:val="15"/>
                <w:szCs w:val="15"/>
              </w:rPr>
              <w:t>等组件；接口调用统一走</w:t>
            </w:r>
            <w:r>
              <w:rPr>
                <w:sz w:val="15"/>
                <w:szCs w:val="15"/>
              </w:rPr>
              <w:t xml:space="preserve"> productApi</w:t>
            </w:r>
          </w:p>
        </w:tc>
      </w:tr>
      <w:tr w:rsidR="0092110F" w14:paraId="7E005193" w14:textId="77777777">
        <w:tc>
          <w:tcPr>
            <w:tcW w:w="1000" w:type="dxa"/>
          </w:tcPr>
          <w:p w14:paraId="1070930F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陈俊兴</w:t>
            </w:r>
          </w:p>
        </w:tc>
        <w:tc>
          <w:tcPr>
            <w:tcW w:w="2300" w:type="dxa"/>
          </w:tcPr>
          <w:p w14:paraId="49C660E5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购物车、结算、支付前端流程</w:t>
            </w:r>
          </w:p>
        </w:tc>
        <w:tc>
          <w:tcPr>
            <w:tcW w:w="2500" w:type="dxa"/>
          </w:tcPr>
          <w:p w14:paraId="5A7FFEBE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流程完整，状态跨页面共享需求明显</w:t>
            </w:r>
          </w:p>
        </w:tc>
        <w:tc>
          <w:tcPr>
            <w:tcW w:w="1700" w:type="dxa"/>
          </w:tcPr>
          <w:p w14:paraId="7B5C98C9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结算、支付和购物车状态容易互相耦合</w:t>
            </w:r>
          </w:p>
        </w:tc>
        <w:tc>
          <w:tcPr>
            <w:tcW w:w="1860" w:type="dxa"/>
          </w:tcPr>
          <w:p w14:paraId="2A5E4817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将购物车状态集中到</w:t>
            </w:r>
            <w:r>
              <w:rPr>
                <w:sz w:val="15"/>
                <w:szCs w:val="15"/>
              </w:rPr>
              <w:t xml:space="preserve"> cartStore</w:t>
            </w:r>
            <w:r>
              <w:rPr>
                <w:sz w:val="15"/>
                <w:szCs w:val="15"/>
              </w:rPr>
              <w:t>，把支付逻辑封装为</w:t>
            </w:r>
            <w:r>
              <w:rPr>
                <w:sz w:val="15"/>
                <w:szCs w:val="15"/>
              </w:rPr>
              <w:t xml:space="preserve"> paymentService</w:t>
            </w:r>
          </w:p>
        </w:tc>
      </w:tr>
      <w:tr w:rsidR="0092110F" w14:paraId="721A89F8" w14:textId="77777777">
        <w:tc>
          <w:tcPr>
            <w:tcW w:w="1000" w:type="dxa"/>
          </w:tcPr>
          <w:p w14:paraId="6D466F95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赵建乔</w:t>
            </w:r>
          </w:p>
        </w:tc>
        <w:tc>
          <w:tcPr>
            <w:tcW w:w="2300" w:type="dxa"/>
          </w:tcPr>
          <w:p w14:paraId="423398A5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后端登录注册、购物车接口、</w:t>
            </w:r>
            <w:r>
              <w:rPr>
                <w:sz w:val="15"/>
                <w:szCs w:val="15"/>
              </w:rPr>
              <w:t xml:space="preserve">MySQL </w:t>
            </w:r>
            <w:r>
              <w:rPr>
                <w:sz w:val="15"/>
                <w:szCs w:val="15"/>
              </w:rPr>
              <w:t>数据访问</w:t>
            </w:r>
          </w:p>
        </w:tc>
        <w:tc>
          <w:tcPr>
            <w:tcW w:w="2500" w:type="dxa"/>
          </w:tcPr>
          <w:p w14:paraId="5073D2F9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能支撑基本功能，但</w:t>
            </w:r>
            <w:r>
              <w:rPr>
                <w:sz w:val="15"/>
                <w:szCs w:val="15"/>
              </w:rPr>
              <w:t xml:space="preserve"> HTTP </w:t>
            </w:r>
            <w:r>
              <w:rPr>
                <w:sz w:val="15"/>
                <w:szCs w:val="15"/>
              </w:rPr>
              <w:t>处理、业务校验和</w:t>
            </w:r>
            <w:r>
              <w:rPr>
                <w:sz w:val="15"/>
                <w:szCs w:val="15"/>
              </w:rPr>
              <w:t xml:space="preserve"> SQL </w:t>
            </w:r>
            <w:r>
              <w:rPr>
                <w:sz w:val="15"/>
                <w:szCs w:val="15"/>
              </w:rPr>
              <w:t>访问存在耦合</w:t>
            </w:r>
          </w:p>
        </w:tc>
        <w:tc>
          <w:tcPr>
            <w:tcW w:w="1700" w:type="dxa"/>
          </w:tcPr>
          <w:p w14:paraId="06717CEB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不便单元测试，数据库连接和</w:t>
            </w:r>
            <w:r>
              <w:rPr>
                <w:sz w:val="15"/>
                <w:szCs w:val="15"/>
              </w:rPr>
              <w:t xml:space="preserve"> SQL </w:t>
            </w:r>
            <w:r>
              <w:rPr>
                <w:sz w:val="15"/>
                <w:szCs w:val="15"/>
              </w:rPr>
              <w:t>变化影响接口代码</w:t>
            </w:r>
          </w:p>
        </w:tc>
        <w:tc>
          <w:tcPr>
            <w:tcW w:w="1860" w:type="dxa"/>
          </w:tcPr>
          <w:p w14:paraId="4AD1EA69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引入</w:t>
            </w:r>
            <w:r>
              <w:rPr>
                <w:sz w:val="15"/>
                <w:szCs w:val="15"/>
              </w:rPr>
              <w:t xml:space="preserve"> UserService/CartService </w:t>
            </w:r>
            <w:r>
              <w:rPr>
                <w:sz w:val="15"/>
                <w:szCs w:val="15"/>
              </w:rPr>
              <w:t>和</w:t>
            </w:r>
            <w:r>
              <w:rPr>
                <w:sz w:val="15"/>
                <w:szCs w:val="15"/>
              </w:rPr>
              <w:t xml:space="preserve"> Repository </w:t>
            </w:r>
            <w:r>
              <w:rPr>
                <w:sz w:val="15"/>
                <w:szCs w:val="15"/>
              </w:rPr>
              <w:t>接口，通过</w:t>
            </w:r>
            <w:r>
              <w:rPr>
                <w:sz w:val="15"/>
                <w:szCs w:val="15"/>
              </w:rPr>
              <w:t xml:space="preserve"> DI </w:t>
            </w:r>
            <w:r>
              <w:rPr>
                <w:sz w:val="15"/>
                <w:szCs w:val="15"/>
              </w:rPr>
              <w:t>注入数据库访问对象</w:t>
            </w:r>
          </w:p>
        </w:tc>
      </w:tr>
      <w:tr w:rsidR="0092110F" w14:paraId="53996A8B" w14:textId="77777777">
        <w:tc>
          <w:tcPr>
            <w:tcW w:w="1000" w:type="dxa"/>
          </w:tcPr>
          <w:p w14:paraId="7F2BE866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杨延鹏</w:t>
            </w:r>
          </w:p>
        </w:tc>
        <w:tc>
          <w:tcPr>
            <w:tcW w:w="2300" w:type="dxa"/>
          </w:tcPr>
          <w:p w14:paraId="527F9441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UML/SAD/</w:t>
            </w:r>
            <w:r>
              <w:rPr>
                <w:sz w:val="15"/>
                <w:szCs w:val="15"/>
              </w:rPr>
              <w:t>架构设计文档和模块边界整理</w:t>
            </w:r>
          </w:p>
        </w:tc>
        <w:tc>
          <w:tcPr>
            <w:tcW w:w="2500" w:type="dxa"/>
          </w:tcPr>
          <w:p w14:paraId="03675D8E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文档结构较清楚，已能反映分层架构</w:t>
            </w:r>
          </w:p>
        </w:tc>
        <w:tc>
          <w:tcPr>
            <w:tcW w:w="1700" w:type="dxa"/>
          </w:tcPr>
          <w:p w14:paraId="2F7CBF31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架构决策与代码模块之间仍需更明确追踪</w:t>
            </w:r>
          </w:p>
        </w:tc>
        <w:tc>
          <w:tcPr>
            <w:tcW w:w="1860" w:type="dxa"/>
          </w:tcPr>
          <w:p w14:paraId="5FBF93E4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在</w:t>
            </w:r>
            <w:r>
              <w:rPr>
                <w:sz w:val="15"/>
                <w:szCs w:val="15"/>
              </w:rPr>
              <w:t xml:space="preserve"> SAD </w:t>
            </w:r>
            <w:r>
              <w:rPr>
                <w:sz w:val="15"/>
                <w:szCs w:val="15"/>
              </w:rPr>
              <w:t>中增加模块</w:t>
            </w:r>
            <w:r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接口</w:t>
            </w:r>
            <w:r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测试追踪表，持续维护设计原则检查项</w:t>
            </w:r>
          </w:p>
        </w:tc>
      </w:tr>
      <w:tr w:rsidR="0092110F" w14:paraId="692FA384" w14:textId="77777777">
        <w:tc>
          <w:tcPr>
            <w:tcW w:w="1000" w:type="dxa"/>
          </w:tcPr>
          <w:p w14:paraId="3F9932BC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马闻哲</w:t>
            </w:r>
          </w:p>
        </w:tc>
        <w:tc>
          <w:tcPr>
            <w:tcW w:w="2300" w:type="dxa"/>
          </w:tcPr>
          <w:p w14:paraId="733C20C6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测试、项目跟踪和文档审阅</w:t>
            </w:r>
          </w:p>
        </w:tc>
        <w:tc>
          <w:tcPr>
            <w:tcW w:w="2500" w:type="dxa"/>
          </w:tcPr>
          <w:p w14:paraId="64C23AE6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能记录进度和验收点</w:t>
            </w:r>
          </w:p>
        </w:tc>
        <w:tc>
          <w:tcPr>
            <w:tcW w:w="1700" w:type="dxa"/>
          </w:tcPr>
          <w:p w14:paraId="0A5A63D9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测试依赖真实数据库时成本高，异常路径覆盖不足</w:t>
            </w:r>
          </w:p>
        </w:tc>
        <w:tc>
          <w:tcPr>
            <w:tcW w:w="1860" w:type="dxa"/>
          </w:tcPr>
          <w:p w14:paraId="48B52A96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使用</w:t>
            </w:r>
            <w:r>
              <w:rPr>
                <w:sz w:val="15"/>
                <w:szCs w:val="15"/>
              </w:rPr>
              <w:t xml:space="preserve"> MockRepository </w:t>
            </w:r>
            <w:r>
              <w:rPr>
                <w:sz w:val="15"/>
                <w:szCs w:val="15"/>
              </w:rPr>
              <w:t>和</w:t>
            </w:r>
            <w:r>
              <w:rPr>
                <w:sz w:val="15"/>
                <w:szCs w:val="15"/>
              </w:rPr>
              <w:t xml:space="preserve"> MockPaymentGateway </w:t>
            </w:r>
            <w:r>
              <w:rPr>
                <w:sz w:val="15"/>
                <w:szCs w:val="15"/>
              </w:rPr>
              <w:t>编写更独立的测试用例</w:t>
            </w:r>
          </w:p>
        </w:tc>
      </w:tr>
    </w:tbl>
    <w:p w14:paraId="63A0F5CA" w14:textId="77777777" w:rsidR="0092110F" w:rsidRDefault="0092110F">
      <w:pPr>
        <w:spacing w:after="80"/>
      </w:pPr>
    </w:p>
    <w:p w14:paraId="3102235F" w14:textId="6390C491" w:rsidR="0092110F" w:rsidRDefault="00000000">
      <w:pPr>
        <w:ind w:firstLine="420"/>
      </w:pPr>
      <w:r>
        <w:t>评估结果说明，</w:t>
      </w:r>
      <w:r w:rsidR="00820A08">
        <w:t>rabbit</w:t>
      </w:r>
      <w:r>
        <w:t xml:space="preserve"> </w:t>
      </w:r>
      <w:r>
        <w:t>当前最大的问题不是功能无法运行，而是部分模块存在职责混合和具体依赖过多的问题。尤其是后端接口如果直接处理</w:t>
      </w:r>
      <w:r>
        <w:t xml:space="preserve"> HTTP</w:t>
      </w:r>
      <w:r>
        <w:t>、校验、</w:t>
      </w:r>
      <w:r>
        <w:t xml:space="preserve">SQL </w:t>
      </w:r>
      <w:r>
        <w:t>和响应，会导致单元测试困难；前端页面如果直接处理接口请求和业务状态，也会导致页面之间重复逻辑增多。</w:t>
      </w:r>
    </w:p>
    <w:p w14:paraId="3A13B6F3" w14:textId="77777777" w:rsidR="0092110F" w:rsidRDefault="00000000">
      <w:pPr>
        <w:pStyle w:val="1"/>
        <w:spacing w:before="0" w:after="120"/>
      </w:pPr>
      <w:r>
        <w:t>五、面向对象设计原则及项目应用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2500"/>
        <w:gridCol w:w="2700"/>
        <w:gridCol w:w="2860"/>
      </w:tblGrid>
      <w:tr w:rsidR="0092110F" w14:paraId="0A3B044E" w14:textId="77777777">
        <w:tc>
          <w:tcPr>
            <w:tcW w:w="1300" w:type="dxa"/>
            <w:shd w:val="clear" w:color="auto" w:fill="F2F4F7"/>
          </w:tcPr>
          <w:p w14:paraId="215E4E0A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设计原则</w:t>
            </w:r>
          </w:p>
        </w:tc>
        <w:tc>
          <w:tcPr>
            <w:tcW w:w="2500" w:type="dxa"/>
            <w:shd w:val="clear" w:color="auto" w:fill="F2F4F7"/>
          </w:tcPr>
          <w:p w14:paraId="39E48D3B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含义</w:t>
            </w:r>
          </w:p>
        </w:tc>
        <w:tc>
          <w:tcPr>
            <w:tcW w:w="2700" w:type="dxa"/>
            <w:shd w:val="clear" w:color="auto" w:fill="F2F4F7"/>
          </w:tcPr>
          <w:p w14:paraId="100AE1BC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项目中的问题</w:t>
            </w:r>
          </w:p>
        </w:tc>
        <w:tc>
          <w:tcPr>
            <w:tcW w:w="2860" w:type="dxa"/>
            <w:shd w:val="clear" w:color="auto" w:fill="F2F4F7"/>
          </w:tcPr>
          <w:p w14:paraId="0C829FD9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应用方案</w:t>
            </w:r>
          </w:p>
        </w:tc>
      </w:tr>
      <w:tr w:rsidR="0092110F" w14:paraId="7525FDFC" w14:textId="77777777">
        <w:tc>
          <w:tcPr>
            <w:tcW w:w="1300" w:type="dxa"/>
          </w:tcPr>
          <w:p w14:paraId="1520C7DB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单一职责原则</w:t>
            </w:r>
            <w:r>
              <w:rPr>
                <w:sz w:val="15"/>
                <w:szCs w:val="15"/>
              </w:rPr>
              <w:t xml:space="preserve"> SRP</w:t>
            </w:r>
          </w:p>
        </w:tc>
        <w:tc>
          <w:tcPr>
            <w:tcW w:w="2500" w:type="dxa"/>
          </w:tcPr>
          <w:p w14:paraId="259FD3C8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一个模块应只有一个引起它变化的原因</w:t>
            </w:r>
          </w:p>
        </w:tc>
        <w:tc>
          <w:tcPr>
            <w:tcW w:w="2700" w:type="dxa"/>
          </w:tcPr>
          <w:p w14:paraId="7F8C7479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页面或后端接口中同时承担显示、校验、请求、</w:t>
            </w:r>
            <w:r>
              <w:rPr>
                <w:sz w:val="15"/>
                <w:szCs w:val="15"/>
              </w:rPr>
              <w:t xml:space="preserve">SQL </w:t>
            </w:r>
            <w:r>
              <w:rPr>
                <w:sz w:val="15"/>
                <w:szCs w:val="15"/>
              </w:rPr>
              <w:t>等多种职责</w:t>
            </w:r>
          </w:p>
        </w:tc>
        <w:tc>
          <w:tcPr>
            <w:tcW w:w="2860" w:type="dxa"/>
          </w:tcPr>
          <w:p w14:paraId="4A5D3779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页面只负责交互展示；</w:t>
            </w:r>
            <w:r>
              <w:rPr>
                <w:sz w:val="15"/>
                <w:szCs w:val="15"/>
              </w:rPr>
              <w:t xml:space="preserve">Store </w:t>
            </w:r>
            <w:r>
              <w:rPr>
                <w:sz w:val="15"/>
                <w:szCs w:val="15"/>
              </w:rPr>
              <w:t>管理状态；</w:t>
            </w:r>
            <w:r>
              <w:rPr>
                <w:sz w:val="15"/>
                <w:szCs w:val="15"/>
              </w:rPr>
              <w:t xml:space="preserve">Service </w:t>
            </w:r>
            <w:r>
              <w:rPr>
                <w:sz w:val="15"/>
                <w:szCs w:val="15"/>
              </w:rPr>
              <w:t>处理业务；</w:t>
            </w:r>
            <w:r>
              <w:rPr>
                <w:sz w:val="15"/>
                <w:szCs w:val="15"/>
              </w:rPr>
              <w:t xml:space="preserve">Repository </w:t>
            </w:r>
            <w:r>
              <w:rPr>
                <w:sz w:val="15"/>
                <w:szCs w:val="15"/>
              </w:rPr>
              <w:t>负责数据访问</w:t>
            </w:r>
          </w:p>
        </w:tc>
      </w:tr>
      <w:tr w:rsidR="0092110F" w14:paraId="6A58F75C" w14:textId="77777777">
        <w:tc>
          <w:tcPr>
            <w:tcW w:w="1300" w:type="dxa"/>
          </w:tcPr>
          <w:p w14:paraId="4D8DB55E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开闭原则</w:t>
            </w:r>
            <w:r>
              <w:rPr>
                <w:sz w:val="15"/>
                <w:szCs w:val="15"/>
              </w:rPr>
              <w:t xml:space="preserve"> OCP</w:t>
            </w:r>
          </w:p>
        </w:tc>
        <w:tc>
          <w:tcPr>
            <w:tcW w:w="2500" w:type="dxa"/>
          </w:tcPr>
          <w:p w14:paraId="5073A4B3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软件实体应对扩展开放、对修改关闭</w:t>
            </w:r>
          </w:p>
        </w:tc>
        <w:tc>
          <w:tcPr>
            <w:tcW w:w="2700" w:type="dxa"/>
          </w:tcPr>
          <w:p w14:paraId="7F8240CA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新增支付方式或商品字段时可能需要修改多处代码</w:t>
            </w:r>
          </w:p>
        </w:tc>
        <w:tc>
          <w:tcPr>
            <w:tcW w:w="2860" w:type="dxa"/>
          </w:tcPr>
          <w:p w14:paraId="42FC7673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用</w:t>
            </w:r>
            <w:r>
              <w:rPr>
                <w:sz w:val="15"/>
                <w:szCs w:val="15"/>
              </w:rPr>
              <w:t xml:space="preserve"> PaymentGateway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 xml:space="preserve">ProductRepository </w:t>
            </w:r>
            <w:r>
              <w:rPr>
                <w:sz w:val="15"/>
                <w:szCs w:val="15"/>
              </w:rPr>
              <w:t>等抽象封装变化点，新增实现而不是改调用方</w:t>
            </w:r>
          </w:p>
        </w:tc>
      </w:tr>
      <w:tr w:rsidR="0092110F" w14:paraId="6A41017D" w14:textId="77777777">
        <w:tc>
          <w:tcPr>
            <w:tcW w:w="1300" w:type="dxa"/>
          </w:tcPr>
          <w:p w14:paraId="72167F9A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lastRenderedPageBreak/>
              <w:t>里氏替换原则</w:t>
            </w:r>
            <w:r>
              <w:rPr>
                <w:sz w:val="15"/>
                <w:szCs w:val="15"/>
              </w:rPr>
              <w:t xml:space="preserve"> LSP</w:t>
            </w:r>
          </w:p>
        </w:tc>
        <w:tc>
          <w:tcPr>
            <w:tcW w:w="2500" w:type="dxa"/>
          </w:tcPr>
          <w:p w14:paraId="642A2876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子类或实现类应能替换父类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接口且不破坏正确性</w:t>
            </w:r>
          </w:p>
        </w:tc>
        <w:tc>
          <w:tcPr>
            <w:tcW w:w="2700" w:type="dxa"/>
          </w:tcPr>
          <w:p w14:paraId="405F17E6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如果</w:t>
            </w:r>
            <w:r>
              <w:rPr>
                <w:sz w:val="15"/>
                <w:szCs w:val="15"/>
              </w:rPr>
              <w:t xml:space="preserve"> MockRepository </w:t>
            </w:r>
            <w:r>
              <w:rPr>
                <w:sz w:val="15"/>
                <w:szCs w:val="15"/>
              </w:rPr>
              <w:t>和</w:t>
            </w:r>
            <w:r>
              <w:rPr>
                <w:sz w:val="15"/>
                <w:szCs w:val="15"/>
              </w:rPr>
              <w:t xml:space="preserve"> MySQLRepository </w:t>
            </w:r>
            <w:r>
              <w:rPr>
                <w:sz w:val="15"/>
                <w:szCs w:val="15"/>
              </w:rPr>
              <w:t>行为不一致，测试结果不可信</w:t>
            </w:r>
          </w:p>
        </w:tc>
        <w:tc>
          <w:tcPr>
            <w:tcW w:w="2860" w:type="dxa"/>
          </w:tcPr>
          <w:p w14:paraId="1B24B503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接口契约明确返回值、异常、空结果语义，所有实现必须遵守</w:t>
            </w:r>
          </w:p>
        </w:tc>
      </w:tr>
      <w:tr w:rsidR="0092110F" w14:paraId="75453FDE" w14:textId="77777777">
        <w:tc>
          <w:tcPr>
            <w:tcW w:w="1300" w:type="dxa"/>
          </w:tcPr>
          <w:p w14:paraId="5AE30A99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依赖倒转原则</w:t>
            </w:r>
            <w:r>
              <w:rPr>
                <w:sz w:val="15"/>
                <w:szCs w:val="15"/>
              </w:rPr>
              <w:t xml:space="preserve"> DIP</w:t>
            </w:r>
          </w:p>
        </w:tc>
        <w:tc>
          <w:tcPr>
            <w:tcW w:w="2500" w:type="dxa"/>
          </w:tcPr>
          <w:p w14:paraId="531A88E4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高层模块不依赖低层模块，二者都依赖抽象</w:t>
            </w:r>
          </w:p>
        </w:tc>
        <w:tc>
          <w:tcPr>
            <w:tcW w:w="2700" w:type="dxa"/>
          </w:tcPr>
          <w:p w14:paraId="3C026F97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业务服务直接依赖</w:t>
            </w:r>
            <w:r>
              <w:rPr>
                <w:sz w:val="15"/>
                <w:szCs w:val="15"/>
              </w:rPr>
              <w:t xml:space="preserve"> MySQL SQL </w:t>
            </w:r>
            <w:r>
              <w:rPr>
                <w:sz w:val="15"/>
                <w:szCs w:val="15"/>
              </w:rPr>
              <w:t>细节会造成强耦合</w:t>
            </w:r>
          </w:p>
        </w:tc>
        <w:tc>
          <w:tcPr>
            <w:tcW w:w="2860" w:type="dxa"/>
          </w:tcPr>
          <w:p w14:paraId="447FC8C0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 xml:space="preserve">UserService </w:t>
            </w:r>
            <w:r>
              <w:rPr>
                <w:sz w:val="15"/>
                <w:szCs w:val="15"/>
              </w:rPr>
              <w:t>依赖</w:t>
            </w:r>
            <w:r>
              <w:rPr>
                <w:sz w:val="15"/>
                <w:szCs w:val="15"/>
              </w:rPr>
              <w:t xml:space="preserve"> IUserRepository</w:t>
            </w:r>
            <w:r>
              <w:rPr>
                <w:sz w:val="15"/>
                <w:szCs w:val="15"/>
              </w:rPr>
              <w:t>，而不是直接依赖</w:t>
            </w:r>
            <w:r>
              <w:rPr>
                <w:sz w:val="15"/>
                <w:szCs w:val="15"/>
              </w:rPr>
              <w:t xml:space="preserve"> mysql_query</w:t>
            </w:r>
          </w:p>
        </w:tc>
      </w:tr>
      <w:tr w:rsidR="0092110F" w14:paraId="1F21EE88" w14:textId="77777777">
        <w:tc>
          <w:tcPr>
            <w:tcW w:w="1300" w:type="dxa"/>
          </w:tcPr>
          <w:p w14:paraId="7CB02AD8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迪米特法则</w:t>
            </w:r>
            <w:r>
              <w:rPr>
                <w:sz w:val="15"/>
                <w:szCs w:val="15"/>
              </w:rPr>
              <w:t xml:space="preserve"> LoD</w:t>
            </w:r>
          </w:p>
        </w:tc>
        <w:tc>
          <w:tcPr>
            <w:tcW w:w="2500" w:type="dxa"/>
          </w:tcPr>
          <w:p w14:paraId="0D68A2C6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对象只与直接朋友通信，减少链式依赖</w:t>
            </w:r>
          </w:p>
        </w:tc>
        <w:tc>
          <w:tcPr>
            <w:tcW w:w="2700" w:type="dxa"/>
          </w:tcPr>
          <w:p w14:paraId="0239349D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页面若直接访问后端字段、</w:t>
            </w:r>
            <w:r>
              <w:rPr>
                <w:sz w:val="15"/>
                <w:szCs w:val="15"/>
              </w:rPr>
              <w:t xml:space="preserve">Store </w:t>
            </w:r>
            <w:r>
              <w:rPr>
                <w:sz w:val="15"/>
                <w:szCs w:val="15"/>
              </w:rPr>
              <w:t>内部结构和数据库含义，会形成隐式耦合</w:t>
            </w:r>
          </w:p>
        </w:tc>
        <w:tc>
          <w:tcPr>
            <w:tcW w:w="2860" w:type="dxa"/>
          </w:tcPr>
          <w:p w14:paraId="67A424BA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页面调用</w:t>
            </w:r>
            <w:r>
              <w:rPr>
                <w:sz w:val="15"/>
                <w:szCs w:val="15"/>
              </w:rPr>
              <w:t xml:space="preserve"> Store/Service </w:t>
            </w:r>
            <w:r>
              <w:rPr>
                <w:sz w:val="15"/>
                <w:szCs w:val="15"/>
              </w:rPr>
              <w:t>提供的明确方法，不跨层读取内部细节</w:t>
            </w:r>
          </w:p>
        </w:tc>
      </w:tr>
      <w:tr w:rsidR="0092110F" w14:paraId="18DFB9CB" w14:textId="77777777">
        <w:tc>
          <w:tcPr>
            <w:tcW w:w="1300" w:type="dxa"/>
          </w:tcPr>
          <w:p w14:paraId="73C8A4A8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合成复用原则</w:t>
            </w:r>
            <w:r>
              <w:rPr>
                <w:sz w:val="15"/>
                <w:szCs w:val="15"/>
              </w:rPr>
              <w:t xml:space="preserve"> CRP</w:t>
            </w:r>
          </w:p>
        </w:tc>
        <w:tc>
          <w:tcPr>
            <w:tcW w:w="2500" w:type="dxa"/>
          </w:tcPr>
          <w:p w14:paraId="7361A548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优先使用组合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委托复用功能，而不是继承复用</w:t>
            </w:r>
          </w:p>
        </w:tc>
        <w:tc>
          <w:tcPr>
            <w:tcW w:w="2700" w:type="dxa"/>
          </w:tcPr>
          <w:p w14:paraId="040EBCDC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为了复用接口逻辑而强行继承页面或服务类会导致脆弱层次</w:t>
            </w:r>
          </w:p>
        </w:tc>
        <w:tc>
          <w:tcPr>
            <w:tcW w:w="2860" w:type="dxa"/>
          </w:tcPr>
          <w:p w14:paraId="44700795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把校验器、请求器、仓库、支付网关作为可组合对象注入服务</w:t>
            </w:r>
          </w:p>
        </w:tc>
      </w:tr>
    </w:tbl>
    <w:p w14:paraId="59E77257" w14:textId="77777777" w:rsidR="0092110F" w:rsidRDefault="0092110F">
      <w:pPr>
        <w:spacing w:after="80"/>
      </w:pPr>
    </w:p>
    <w:p w14:paraId="1F1A6C64" w14:textId="77777777" w:rsidR="0092110F" w:rsidRDefault="00000000">
      <w:pPr>
        <w:ind w:firstLine="420"/>
      </w:pPr>
      <w:r>
        <w:t>这些原则并不是彼此孤立的。单一职责原则帮助我们找到模块边界；开闭原则要求变化点通过扩展处理；里氏替换原则保证接口实现可替换；依赖倒转原则规定依赖方向；迪米特法则减少跨层访问；合成复用原则鼓励通过组合对象复用能力。依赖注入正好为这些原则提供了落地方式。</w:t>
      </w:r>
    </w:p>
    <w:p w14:paraId="53BD0AAC" w14:textId="669B0CDC" w:rsidR="0092110F" w:rsidRDefault="00000000">
      <w:pPr>
        <w:pStyle w:val="1"/>
        <w:spacing w:before="0" w:after="120"/>
      </w:pPr>
      <w:r>
        <w:t>六、</w:t>
      </w:r>
      <w:r w:rsidR="00820A08">
        <w:t>rabbit</w:t>
      </w:r>
      <w:r>
        <w:t xml:space="preserve"> </w:t>
      </w:r>
      <w:r>
        <w:t>依赖注入改进方案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3100"/>
        <w:gridCol w:w="2260"/>
      </w:tblGrid>
      <w:tr w:rsidR="0092110F" w14:paraId="3905382B" w14:textId="77777777">
        <w:tc>
          <w:tcPr>
            <w:tcW w:w="1500" w:type="dxa"/>
            <w:shd w:val="clear" w:color="auto" w:fill="F2F4F7"/>
          </w:tcPr>
          <w:p w14:paraId="164F5A3A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模块</w:t>
            </w:r>
          </w:p>
        </w:tc>
        <w:tc>
          <w:tcPr>
            <w:tcW w:w="2500" w:type="dxa"/>
            <w:shd w:val="clear" w:color="auto" w:fill="F2F4F7"/>
          </w:tcPr>
          <w:p w14:paraId="7D453291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注入前问题</w:t>
            </w:r>
          </w:p>
        </w:tc>
        <w:tc>
          <w:tcPr>
            <w:tcW w:w="3100" w:type="dxa"/>
            <w:shd w:val="clear" w:color="auto" w:fill="F2F4F7"/>
          </w:tcPr>
          <w:p w14:paraId="62B1DA29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注入后设计</w:t>
            </w:r>
          </w:p>
        </w:tc>
        <w:tc>
          <w:tcPr>
            <w:tcW w:w="2260" w:type="dxa"/>
            <w:shd w:val="clear" w:color="auto" w:fill="F2F4F7"/>
          </w:tcPr>
          <w:p w14:paraId="5C0B4FE7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收益</w:t>
            </w:r>
          </w:p>
        </w:tc>
      </w:tr>
      <w:tr w:rsidR="0092110F" w14:paraId="63E7CADB" w14:textId="77777777">
        <w:tc>
          <w:tcPr>
            <w:tcW w:w="1500" w:type="dxa"/>
          </w:tcPr>
          <w:p w14:paraId="1848AF00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用户登录模块</w:t>
            </w:r>
          </w:p>
        </w:tc>
        <w:tc>
          <w:tcPr>
            <w:tcW w:w="2500" w:type="dxa"/>
          </w:tcPr>
          <w:p w14:paraId="376E63A0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 xml:space="preserve">login.cpp </w:t>
            </w:r>
            <w:r>
              <w:rPr>
                <w:sz w:val="15"/>
                <w:szCs w:val="15"/>
              </w:rPr>
              <w:t>中可能同时处理</w:t>
            </w:r>
            <w:r>
              <w:rPr>
                <w:sz w:val="15"/>
                <w:szCs w:val="15"/>
              </w:rPr>
              <w:t xml:space="preserve"> HTTP</w:t>
            </w:r>
            <w:r>
              <w:rPr>
                <w:sz w:val="15"/>
                <w:szCs w:val="15"/>
              </w:rPr>
              <w:t>、参数校验、数据库查询和响应拼装</w:t>
            </w:r>
          </w:p>
        </w:tc>
        <w:tc>
          <w:tcPr>
            <w:tcW w:w="3100" w:type="dxa"/>
          </w:tcPr>
          <w:p w14:paraId="20F0B5B0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 xml:space="preserve">LoginController </w:t>
            </w:r>
            <w:r>
              <w:rPr>
                <w:sz w:val="15"/>
                <w:szCs w:val="15"/>
              </w:rPr>
              <w:t>注入</w:t>
            </w:r>
            <w:r>
              <w:rPr>
                <w:sz w:val="15"/>
                <w:szCs w:val="15"/>
              </w:rPr>
              <w:t xml:space="preserve"> UserService</w:t>
            </w:r>
            <w:r>
              <w:rPr>
                <w:sz w:val="15"/>
                <w:szCs w:val="15"/>
              </w:rPr>
              <w:t>，</w:t>
            </w:r>
            <w:r>
              <w:rPr>
                <w:sz w:val="15"/>
                <w:szCs w:val="15"/>
              </w:rPr>
              <w:t xml:space="preserve">UserService </w:t>
            </w:r>
            <w:r>
              <w:rPr>
                <w:sz w:val="15"/>
                <w:szCs w:val="15"/>
              </w:rPr>
              <w:t>注入</w:t>
            </w:r>
            <w:r>
              <w:rPr>
                <w:sz w:val="15"/>
                <w:szCs w:val="15"/>
              </w:rPr>
              <w:t xml:space="preserve"> IUserRepository </w:t>
            </w:r>
            <w:r>
              <w:rPr>
                <w:sz w:val="15"/>
                <w:szCs w:val="15"/>
              </w:rPr>
              <w:t>和</w:t>
            </w:r>
            <w:r>
              <w:rPr>
                <w:sz w:val="15"/>
                <w:szCs w:val="15"/>
              </w:rPr>
              <w:t xml:space="preserve"> PasswordHasher</w:t>
            </w:r>
          </w:p>
        </w:tc>
        <w:tc>
          <w:tcPr>
            <w:tcW w:w="2260" w:type="dxa"/>
          </w:tcPr>
          <w:p w14:paraId="4D76DC21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控制器变薄，业务规则可测试，数据库实现可替换</w:t>
            </w:r>
          </w:p>
        </w:tc>
      </w:tr>
      <w:tr w:rsidR="0092110F" w14:paraId="216F3682" w14:textId="77777777">
        <w:tc>
          <w:tcPr>
            <w:tcW w:w="1500" w:type="dxa"/>
          </w:tcPr>
          <w:p w14:paraId="4E5E30D7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购物车模块</w:t>
            </w:r>
          </w:p>
        </w:tc>
        <w:tc>
          <w:tcPr>
            <w:tcW w:w="2500" w:type="dxa"/>
          </w:tcPr>
          <w:p w14:paraId="0E84768F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 xml:space="preserve">add_cart </w:t>
            </w:r>
            <w:r>
              <w:rPr>
                <w:sz w:val="15"/>
                <w:szCs w:val="15"/>
              </w:rPr>
              <w:t>接口直接依赖</w:t>
            </w:r>
            <w:r>
              <w:rPr>
                <w:sz w:val="15"/>
                <w:szCs w:val="15"/>
              </w:rPr>
              <w:t xml:space="preserve"> cart </w:t>
            </w:r>
            <w:r>
              <w:rPr>
                <w:sz w:val="15"/>
                <w:szCs w:val="15"/>
              </w:rPr>
              <w:t>表</w:t>
            </w:r>
            <w:r>
              <w:rPr>
                <w:sz w:val="15"/>
                <w:szCs w:val="15"/>
              </w:rPr>
              <w:t xml:space="preserve"> SQL </w:t>
            </w:r>
            <w:r>
              <w:rPr>
                <w:sz w:val="15"/>
                <w:szCs w:val="15"/>
              </w:rPr>
              <w:t>和商品校验细节</w:t>
            </w:r>
          </w:p>
        </w:tc>
        <w:tc>
          <w:tcPr>
            <w:tcW w:w="3100" w:type="dxa"/>
          </w:tcPr>
          <w:p w14:paraId="0AC5063F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 xml:space="preserve">CartService </w:t>
            </w:r>
            <w:r>
              <w:rPr>
                <w:sz w:val="15"/>
                <w:szCs w:val="15"/>
              </w:rPr>
              <w:t>注入</w:t>
            </w:r>
            <w:r>
              <w:rPr>
                <w:sz w:val="15"/>
                <w:szCs w:val="15"/>
              </w:rPr>
              <w:t xml:space="preserve"> ICartRepository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IProductRepository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PriceCalculator</w:t>
            </w:r>
          </w:p>
        </w:tc>
        <w:tc>
          <w:tcPr>
            <w:tcW w:w="2260" w:type="dxa"/>
          </w:tcPr>
          <w:p w14:paraId="438D5E80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商品校验、价格计算和购物车写入边界清晰</w:t>
            </w:r>
          </w:p>
        </w:tc>
      </w:tr>
      <w:tr w:rsidR="0092110F" w14:paraId="60FE3C59" w14:textId="77777777">
        <w:tc>
          <w:tcPr>
            <w:tcW w:w="1500" w:type="dxa"/>
          </w:tcPr>
          <w:p w14:paraId="428AE32E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结算支付模块</w:t>
            </w:r>
          </w:p>
        </w:tc>
        <w:tc>
          <w:tcPr>
            <w:tcW w:w="2500" w:type="dxa"/>
          </w:tcPr>
          <w:p w14:paraId="653A4043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支付页面和后端支付逻辑容易直接绑定某一种支付结果处理</w:t>
            </w:r>
          </w:p>
        </w:tc>
        <w:tc>
          <w:tcPr>
            <w:tcW w:w="3100" w:type="dxa"/>
          </w:tcPr>
          <w:p w14:paraId="06C04168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 xml:space="preserve">CheckoutService </w:t>
            </w:r>
            <w:r>
              <w:rPr>
                <w:sz w:val="15"/>
                <w:szCs w:val="15"/>
              </w:rPr>
              <w:t>注入</w:t>
            </w:r>
            <w:r>
              <w:rPr>
                <w:sz w:val="15"/>
                <w:szCs w:val="15"/>
              </w:rPr>
              <w:t xml:space="preserve"> ICartRepository</w:t>
            </w:r>
            <w:r>
              <w:rPr>
                <w:sz w:val="15"/>
                <w:szCs w:val="15"/>
              </w:rPr>
              <w:t>，</w:t>
            </w:r>
            <w:r>
              <w:rPr>
                <w:sz w:val="15"/>
                <w:szCs w:val="15"/>
              </w:rPr>
              <w:t xml:space="preserve">PaymentService </w:t>
            </w:r>
            <w:r>
              <w:rPr>
                <w:sz w:val="15"/>
                <w:szCs w:val="15"/>
              </w:rPr>
              <w:t>注入</w:t>
            </w:r>
            <w:r>
              <w:rPr>
                <w:sz w:val="15"/>
                <w:szCs w:val="15"/>
              </w:rPr>
              <w:t xml:space="preserve"> IPaymentGateway</w:t>
            </w:r>
          </w:p>
        </w:tc>
        <w:tc>
          <w:tcPr>
            <w:tcW w:w="2260" w:type="dxa"/>
          </w:tcPr>
          <w:p w14:paraId="1899D7F3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后续增加模拟支付、真实支付或失败测试更方便</w:t>
            </w:r>
          </w:p>
        </w:tc>
      </w:tr>
      <w:tr w:rsidR="0092110F" w14:paraId="01BEC732" w14:textId="77777777">
        <w:tc>
          <w:tcPr>
            <w:tcW w:w="1500" w:type="dxa"/>
          </w:tcPr>
          <w:p w14:paraId="145E0F95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前端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模块</w:t>
            </w:r>
          </w:p>
        </w:tc>
        <w:tc>
          <w:tcPr>
            <w:tcW w:w="2500" w:type="dxa"/>
          </w:tcPr>
          <w:p w14:paraId="77887428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页面直接</w:t>
            </w:r>
            <w:r>
              <w:rPr>
                <w:sz w:val="15"/>
                <w:szCs w:val="15"/>
              </w:rPr>
              <w:t xml:space="preserve"> import </w:t>
            </w:r>
            <w:r>
              <w:rPr>
                <w:sz w:val="15"/>
                <w:szCs w:val="15"/>
              </w:rPr>
              <w:t>多个请求函数，异常处理分散</w:t>
            </w:r>
          </w:p>
        </w:tc>
        <w:tc>
          <w:tcPr>
            <w:tcW w:w="3100" w:type="dxa"/>
          </w:tcPr>
          <w:p w14:paraId="48DD291A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页面</w:t>
            </w:r>
            <w:r>
              <w:rPr>
                <w:sz w:val="15"/>
                <w:szCs w:val="15"/>
              </w:rPr>
              <w:t xml:space="preserve">/Store </w:t>
            </w:r>
            <w:r>
              <w:rPr>
                <w:sz w:val="15"/>
                <w:szCs w:val="15"/>
              </w:rPr>
              <w:t>依赖统一</w:t>
            </w:r>
            <w:r>
              <w:rPr>
                <w:sz w:val="15"/>
                <w:szCs w:val="15"/>
              </w:rPr>
              <w:t xml:space="preserve"> apiClient </w:t>
            </w:r>
            <w:r>
              <w:rPr>
                <w:sz w:val="15"/>
                <w:szCs w:val="15"/>
              </w:rPr>
              <w:t>或</w:t>
            </w:r>
            <w:r>
              <w:rPr>
                <w:sz w:val="15"/>
                <w:szCs w:val="15"/>
              </w:rPr>
              <w:t xml:space="preserve"> service factory</w:t>
            </w:r>
          </w:p>
        </w:tc>
        <w:tc>
          <w:tcPr>
            <w:tcW w:w="2260" w:type="dxa"/>
          </w:tcPr>
          <w:p w14:paraId="677EACF9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统一</w:t>
            </w:r>
            <w:r>
              <w:rPr>
                <w:sz w:val="15"/>
                <w:szCs w:val="15"/>
              </w:rPr>
              <w:t xml:space="preserve"> baseURL</w:t>
            </w:r>
            <w:r>
              <w:rPr>
                <w:sz w:val="15"/>
                <w:szCs w:val="15"/>
              </w:rPr>
              <w:t>、错误提示、鉴权</w:t>
            </w:r>
            <w:r>
              <w:rPr>
                <w:sz w:val="15"/>
                <w:szCs w:val="15"/>
              </w:rPr>
              <w:t xml:space="preserve"> header </w:t>
            </w:r>
            <w:r>
              <w:rPr>
                <w:sz w:val="15"/>
                <w:szCs w:val="15"/>
              </w:rPr>
              <w:t>和测试替身</w:t>
            </w:r>
          </w:p>
        </w:tc>
      </w:tr>
      <w:tr w:rsidR="0092110F" w14:paraId="367171BA" w14:textId="77777777">
        <w:tc>
          <w:tcPr>
            <w:tcW w:w="1500" w:type="dxa"/>
          </w:tcPr>
          <w:p w14:paraId="0EEC6A83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测试模块</w:t>
            </w:r>
          </w:p>
        </w:tc>
        <w:tc>
          <w:tcPr>
            <w:tcW w:w="2500" w:type="dxa"/>
          </w:tcPr>
          <w:p w14:paraId="1EBED08D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测试需要真实数据库和真实接口，成本高</w:t>
            </w:r>
          </w:p>
        </w:tc>
        <w:tc>
          <w:tcPr>
            <w:tcW w:w="3100" w:type="dxa"/>
          </w:tcPr>
          <w:p w14:paraId="19537B1B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测试时注入</w:t>
            </w:r>
            <w:r>
              <w:rPr>
                <w:sz w:val="15"/>
                <w:szCs w:val="15"/>
              </w:rPr>
              <w:t xml:space="preserve"> MockRepository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FakePaymentGateway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MockApiClient</w:t>
            </w:r>
          </w:p>
        </w:tc>
        <w:tc>
          <w:tcPr>
            <w:tcW w:w="2260" w:type="dxa"/>
          </w:tcPr>
          <w:p w14:paraId="32A67208" w14:textId="77777777" w:rsidR="0092110F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可独立验证登录、购物车、支付异常路径</w:t>
            </w:r>
          </w:p>
        </w:tc>
      </w:tr>
    </w:tbl>
    <w:p w14:paraId="3924B7B9" w14:textId="77777777" w:rsidR="0092110F" w:rsidRDefault="0092110F">
      <w:pPr>
        <w:spacing w:after="80"/>
      </w:pPr>
    </w:p>
    <w:p w14:paraId="50A9152A" w14:textId="77777777" w:rsidR="0092110F" w:rsidRDefault="00000000">
      <w:pPr>
        <w:pStyle w:val="2"/>
        <w:spacing w:before="0"/>
      </w:pPr>
      <w:r>
        <w:t xml:space="preserve">1. </w:t>
      </w:r>
      <w:r>
        <w:t>后端组合根设计</w:t>
      </w:r>
    </w:p>
    <w:p w14:paraId="019DC7C0" w14:textId="77777777" w:rsidR="0092110F" w:rsidRDefault="00000000">
      <w:pPr>
        <w:ind w:firstLine="420"/>
      </w:pPr>
      <w:r>
        <w:t>后端可以在</w:t>
      </w:r>
      <w:r>
        <w:t xml:space="preserve"> main </w:t>
      </w:r>
      <w:r>
        <w:t>或</w:t>
      </w:r>
      <w:r>
        <w:t xml:space="preserve"> server </w:t>
      </w:r>
      <w:r>
        <w:t>初始化位置创建数据库连接、</w:t>
      </w:r>
      <w:r>
        <w:t>Repository</w:t>
      </w:r>
      <w:r>
        <w:t>、</w:t>
      </w:r>
      <w:r>
        <w:t xml:space="preserve">Service </w:t>
      </w:r>
      <w:r>
        <w:t>和</w:t>
      </w:r>
      <w:r>
        <w:t xml:space="preserve"> Controller</w:t>
      </w:r>
      <w:r>
        <w:t>。</w:t>
      </w:r>
      <w:r>
        <w:t xml:space="preserve">Controller </w:t>
      </w:r>
      <w:r>
        <w:t>不直接创建数据库对象，而是在构造时接收</w:t>
      </w:r>
      <w:r>
        <w:t xml:space="preserve"> UserService</w:t>
      </w:r>
      <w:r>
        <w:t>、</w:t>
      </w:r>
      <w:r>
        <w:t>CartService</w:t>
      </w:r>
      <w:r>
        <w:t>、</w:t>
      </w:r>
      <w:r>
        <w:t xml:space="preserve">PaymentService </w:t>
      </w:r>
      <w:r>
        <w:lastRenderedPageBreak/>
        <w:t>等依赖。</w:t>
      </w:r>
      <w:r>
        <w:t xml:space="preserve">Service </w:t>
      </w:r>
      <w:r>
        <w:t>也不直接依赖</w:t>
      </w:r>
      <w:r>
        <w:t xml:space="preserve"> MySQL </w:t>
      </w:r>
      <w:r>
        <w:t>细节，而是依赖</w:t>
      </w:r>
      <w:r>
        <w:t xml:space="preserve"> IUserRepository</w:t>
      </w:r>
      <w:r>
        <w:t>、</w:t>
      </w:r>
      <w:r>
        <w:t>ICartRepository</w:t>
      </w:r>
      <w:r>
        <w:t>、</w:t>
      </w:r>
      <w:r>
        <w:t xml:space="preserve">IPaymentGateway </w:t>
      </w:r>
      <w:r>
        <w:t>等接口。</w:t>
      </w:r>
    </w:p>
    <w:p w14:paraId="1D04BBE9" w14:textId="77777777" w:rsidR="0092110F" w:rsidRDefault="00000000">
      <w:pPr>
        <w:ind w:firstLine="420"/>
      </w:pPr>
      <w:r>
        <w:t>示例结构：</w:t>
      </w:r>
      <w:r>
        <w:t>LoginController -&gt; UserService -&gt; IUserRepository -&gt; MySQLUserRepository</w:t>
      </w:r>
      <w:r>
        <w:t>；</w:t>
      </w:r>
      <w:r>
        <w:t>CartController -&gt; CartService -&gt; ICartRepository/IProductRepository</w:t>
      </w:r>
      <w:r>
        <w:t>；</w:t>
      </w:r>
      <w:r>
        <w:t>PayController -&gt; PaymentService -&gt; IPaymentGateway/OrderRepository</w:t>
      </w:r>
      <w:r>
        <w:t>。这样</w:t>
      </w:r>
      <w:r>
        <w:t xml:space="preserve"> HTTP </w:t>
      </w:r>
      <w:r>
        <w:t>层、业务层和数据访问层之间的职责更清晰。</w:t>
      </w:r>
    </w:p>
    <w:p w14:paraId="59A9A519" w14:textId="77777777" w:rsidR="0092110F" w:rsidRDefault="00000000">
      <w:pPr>
        <w:pStyle w:val="2"/>
        <w:spacing w:before="0"/>
      </w:pPr>
      <w:r>
        <w:t xml:space="preserve">2. </w:t>
      </w:r>
      <w:r>
        <w:t>前端服务注入设计</w:t>
      </w:r>
    </w:p>
    <w:p w14:paraId="5C2F920D" w14:textId="77777777" w:rsidR="0092110F" w:rsidRDefault="00000000">
      <w:pPr>
        <w:ind w:firstLine="420"/>
      </w:pPr>
      <w:r>
        <w:t>前端可以把</w:t>
      </w:r>
      <w:r>
        <w:t xml:space="preserve"> Axios </w:t>
      </w:r>
      <w:r>
        <w:t>实例、</w:t>
      </w:r>
      <w:r>
        <w:t>apiClient</w:t>
      </w:r>
      <w:r>
        <w:t>、</w:t>
      </w:r>
      <w:r>
        <w:t>userService</w:t>
      </w:r>
      <w:r>
        <w:t>、</w:t>
      </w:r>
      <w:r>
        <w:t>cartService</w:t>
      </w:r>
      <w:r>
        <w:t>、</w:t>
      </w:r>
      <w:r>
        <w:t xml:space="preserve">paymentService </w:t>
      </w:r>
      <w:r>
        <w:t>集中创建，再通过组合式函数、</w:t>
      </w:r>
      <w:r>
        <w:t xml:space="preserve">Store </w:t>
      </w:r>
      <w:r>
        <w:t>或</w:t>
      </w:r>
      <w:r>
        <w:t xml:space="preserve"> app.provide </w:t>
      </w:r>
      <w:r>
        <w:t>注入到页面。页面只调用明确的</w:t>
      </w:r>
      <w:r>
        <w:t xml:space="preserve"> service </w:t>
      </w:r>
      <w:r>
        <w:t>方法，例如</w:t>
      </w:r>
      <w:r>
        <w:t xml:space="preserve"> cartService.addItem</w:t>
      </w:r>
      <w:r>
        <w:t>、</w:t>
      </w:r>
      <w:r>
        <w:t>paymentService.submitPayment</w:t>
      </w:r>
      <w:r>
        <w:t>，而不直接拼接</w:t>
      </w:r>
      <w:r>
        <w:t xml:space="preserve"> URL</w:t>
      </w:r>
      <w:r>
        <w:t>、</w:t>
      </w:r>
      <w:r>
        <w:t xml:space="preserve">header </w:t>
      </w:r>
      <w:r>
        <w:t>和错误处理逻辑。</w:t>
      </w:r>
    </w:p>
    <w:p w14:paraId="2802D657" w14:textId="77777777" w:rsidR="0092110F" w:rsidRDefault="00000000">
      <w:pPr>
        <w:pStyle w:val="2"/>
        <w:spacing w:before="0"/>
      </w:pPr>
      <w:r>
        <w:t xml:space="preserve">3. </w:t>
      </w:r>
      <w:r>
        <w:t>抽象接口草案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674"/>
        <w:gridCol w:w="2047"/>
        <w:gridCol w:w="2556"/>
        <w:gridCol w:w="3083"/>
      </w:tblGrid>
      <w:tr w:rsidR="0092110F" w14:paraId="0A3E6F79" w14:textId="77777777">
        <w:tc>
          <w:tcPr>
            <w:tcW w:w="1900" w:type="dxa"/>
            <w:shd w:val="clear" w:color="auto" w:fill="F2F4F7"/>
          </w:tcPr>
          <w:p w14:paraId="0FE58460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抽象接口</w:t>
            </w:r>
          </w:p>
        </w:tc>
        <w:tc>
          <w:tcPr>
            <w:tcW w:w="2900" w:type="dxa"/>
            <w:shd w:val="clear" w:color="auto" w:fill="F2F4F7"/>
          </w:tcPr>
          <w:p w14:paraId="73141643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核心方法</w:t>
            </w:r>
          </w:p>
        </w:tc>
        <w:tc>
          <w:tcPr>
            <w:tcW w:w="2300" w:type="dxa"/>
            <w:shd w:val="clear" w:color="auto" w:fill="F2F4F7"/>
          </w:tcPr>
          <w:p w14:paraId="64A6FBCD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具体实现</w:t>
            </w:r>
          </w:p>
        </w:tc>
        <w:tc>
          <w:tcPr>
            <w:tcW w:w="2260" w:type="dxa"/>
            <w:shd w:val="clear" w:color="auto" w:fill="F2F4F7"/>
          </w:tcPr>
          <w:p w14:paraId="7516E43A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测试替身</w:t>
            </w:r>
          </w:p>
        </w:tc>
      </w:tr>
      <w:tr w:rsidR="0092110F" w14:paraId="527590E8" w14:textId="77777777">
        <w:tc>
          <w:tcPr>
            <w:tcW w:w="1900" w:type="dxa"/>
          </w:tcPr>
          <w:p w14:paraId="184725BD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IUserRepository</w:t>
            </w:r>
          </w:p>
        </w:tc>
        <w:tc>
          <w:tcPr>
            <w:tcW w:w="2900" w:type="dxa"/>
          </w:tcPr>
          <w:p w14:paraId="7C7F80A6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findByUsername, createUser, updateStatus</w:t>
            </w:r>
          </w:p>
        </w:tc>
        <w:tc>
          <w:tcPr>
            <w:tcW w:w="2300" w:type="dxa"/>
          </w:tcPr>
          <w:p w14:paraId="42775AF6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MySQLUserRepository</w:t>
            </w:r>
          </w:p>
        </w:tc>
        <w:tc>
          <w:tcPr>
            <w:tcW w:w="2260" w:type="dxa"/>
          </w:tcPr>
          <w:p w14:paraId="77E9768A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MemoryUserRepository</w:t>
            </w:r>
          </w:p>
        </w:tc>
      </w:tr>
      <w:tr w:rsidR="0092110F" w14:paraId="03821634" w14:textId="77777777">
        <w:tc>
          <w:tcPr>
            <w:tcW w:w="1900" w:type="dxa"/>
          </w:tcPr>
          <w:p w14:paraId="0344E907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ICartRepository</w:t>
            </w:r>
          </w:p>
        </w:tc>
        <w:tc>
          <w:tcPr>
            <w:tcW w:w="2900" w:type="dxa"/>
          </w:tcPr>
          <w:p w14:paraId="05AC75BB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addItem, removeItem, listByUser, clearSelected</w:t>
            </w:r>
          </w:p>
        </w:tc>
        <w:tc>
          <w:tcPr>
            <w:tcW w:w="2300" w:type="dxa"/>
          </w:tcPr>
          <w:p w14:paraId="442D45A7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MySQLCartRepository</w:t>
            </w:r>
          </w:p>
        </w:tc>
        <w:tc>
          <w:tcPr>
            <w:tcW w:w="2260" w:type="dxa"/>
          </w:tcPr>
          <w:p w14:paraId="17D5E36A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MemoryCartRepository</w:t>
            </w:r>
          </w:p>
        </w:tc>
      </w:tr>
      <w:tr w:rsidR="0092110F" w14:paraId="36B52FCB" w14:textId="77777777">
        <w:tc>
          <w:tcPr>
            <w:tcW w:w="1900" w:type="dxa"/>
          </w:tcPr>
          <w:p w14:paraId="309A8150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IProductRepository</w:t>
            </w:r>
          </w:p>
        </w:tc>
        <w:tc>
          <w:tcPr>
            <w:tcW w:w="2900" w:type="dxa"/>
          </w:tcPr>
          <w:p w14:paraId="325FAB49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findProduct, checkStock, lockStock</w:t>
            </w:r>
          </w:p>
        </w:tc>
        <w:tc>
          <w:tcPr>
            <w:tcW w:w="2300" w:type="dxa"/>
          </w:tcPr>
          <w:p w14:paraId="1B3AE577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MySQLProductRepository</w:t>
            </w:r>
          </w:p>
        </w:tc>
        <w:tc>
          <w:tcPr>
            <w:tcW w:w="2260" w:type="dxa"/>
          </w:tcPr>
          <w:p w14:paraId="3D81C6D2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FakeProductRepository</w:t>
            </w:r>
          </w:p>
        </w:tc>
      </w:tr>
      <w:tr w:rsidR="0092110F" w14:paraId="6E9995F3" w14:textId="77777777">
        <w:tc>
          <w:tcPr>
            <w:tcW w:w="1900" w:type="dxa"/>
          </w:tcPr>
          <w:p w14:paraId="5FF75FDA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IPaymentGateway</w:t>
            </w:r>
          </w:p>
        </w:tc>
        <w:tc>
          <w:tcPr>
            <w:tcW w:w="2900" w:type="dxa"/>
          </w:tcPr>
          <w:p w14:paraId="3025179F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submitPayment, queryResult, cancelPayment</w:t>
            </w:r>
          </w:p>
        </w:tc>
        <w:tc>
          <w:tcPr>
            <w:tcW w:w="2300" w:type="dxa"/>
          </w:tcPr>
          <w:p w14:paraId="1A07F80B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MockPayGateway/RealPayGateway</w:t>
            </w:r>
          </w:p>
        </w:tc>
        <w:tc>
          <w:tcPr>
            <w:tcW w:w="2260" w:type="dxa"/>
          </w:tcPr>
          <w:p w14:paraId="3EC38A33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AlwaysSuccessGateway/AlwaysFailGateway</w:t>
            </w:r>
          </w:p>
        </w:tc>
      </w:tr>
      <w:tr w:rsidR="0092110F" w14:paraId="2504703D" w14:textId="77777777">
        <w:tc>
          <w:tcPr>
            <w:tcW w:w="1900" w:type="dxa"/>
          </w:tcPr>
          <w:p w14:paraId="151A79CD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IApiClient</w:t>
            </w:r>
          </w:p>
        </w:tc>
        <w:tc>
          <w:tcPr>
            <w:tcW w:w="2900" w:type="dxa"/>
          </w:tcPr>
          <w:p w14:paraId="33BF5DF4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get, post, delete, put</w:t>
            </w:r>
          </w:p>
        </w:tc>
        <w:tc>
          <w:tcPr>
            <w:tcW w:w="2300" w:type="dxa"/>
          </w:tcPr>
          <w:p w14:paraId="4F84211F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AxiosApiClient</w:t>
            </w:r>
          </w:p>
        </w:tc>
        <w:tc>
          <w:tcPr>
            <w:tcW w:w="2260" w:type="dxa"/>
          </w:tcPr>
          <w:p w14:paraId="1AF7870B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MockApiClient</w:t>
            </w:r>
          </w:p>
        </w:tc>
      </w:tr>
    </w:tbl>
    <w:p w14:paraId="36529353" w14:textId="77777777" w:rsidR="0092110F" w:rsidRDefault="0092110F">
      <w:pPr>
        <w:spacing w:after="80"/>
      </w:pPr>
    </w:p>
    <w:p w14:paraId="18EAB5B7" w14:textId="77777777" w:rsidR="0092110F" w:rsidRDefault="00000000">
      <w:pPr>
        <w:pStyle w:val="1"/>
        <w:spacing w:before="0" w:after="120"/>
      </w:pPr>
      <w:r>
        <w:t>七、质量目标与验收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560"/>
      </w:tblGrid>
      <w:tr w:rsidR="0092110F" w14:paraId="757A004F" w14:textId="77777777">
        <w:tc>
          <w:tcPr>
            <w:tcW w:w="1600" w:type="dxa"/>
            <w:shd w:val="clear" w:color="auto" w:fill="F2F4F7"/>
          </w:tcPr>
          <w:p w14:paraId="7F49E9CB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质量目标</w:t>
            </w:r>
          </w:p>
        </w:tc>
        <w:tc>
          <w:tcPr>
            <w:tcW w:w="2200" w:type="dxa"/>
            <w:shd w:val="clear" w:color="auto" w:fill="F2F4F7"/>
          </w:tcPr>
          <w:p w14:paraId="519B196A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设计原则支撑</w:t>
            </w:r>
          </w:p>
        </w:tc>
        <w:tc>
          <w:tcPr>
            <w:tcW w:w="5560" w:type="dxa"/>
            <w:shd w:val="clear" w:color="auto" w:fill="F2F4F7"/>
          </w:tcPr>
          <w:p w14:paraId="462ADD56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验收方式</w:t>
            </w:r>
          </w:p>
        </w:tc>
      </w:tr>
      <w:tr w:rsidR="0092110F" w14:paraId="566B5B52" w14:textId="77777777">
        <w:tc>
          <w:tcPr>
            <w:tcW w:w="1600" w:type="dxa"/>
          </w:tcPr>
          <w:p w14:paraId="646ACF42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可维护性</w:t>
            </w:r>
          </w:p>
        </w:tc>
        <w:tc>
          <w:tcPr>
            <w:tcW w:w="2200" w:type="dxa"/>
          </w:tcPr>
          <w:p w14:paraId="709DFADA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SRP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OCP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CRP</w:t>
            </w:r>
          </w:p>
        </w:tc>
        <w:tc>
          <w:tcPr>
            <w:tcW w:w="5560" w:type="dxa"/>
          </w:tcPr>
          <w:p w14:paraId="77AD8244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修改支付方式或数据库表字段时，影响范围集中在服务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仓库实现</w:t>
            </w:r>
          </w:p>
        </w:tc>
      </w:tr>
      <w:tr w:rsidR="0092110F" w14:paraId="17AD014D" w14:textId="77777777">
        <w:tc>
          <w:tcPr>
            <w:tcW w:w="1600" w:type="dxa"/>
          </w:tcPr>
          <w:p w14:paraId="6F9B32ED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可测试性</w:t>
            </w:r>
          </w:p>
        </w:tc>
        <w:tc>
          <w:tcPr>
            <w:tcW w:w="2200" w:type="dxa"/>
          </w:tcPr>
          <w:p w14:paraId="2FFD9BA5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DI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DIP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LSP</w:t>
            </w:r>
          </w:p>
        </w:tc>
        <w:tc>
          <w:tcPr>
            <w:tcW w:w="5560" w:type="dxa"/>
          </w:tcPr>
          <w:p w14:paraId="2F48D1FF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核心业务服务可使用</w:t>
            </w:r>
            <w:r>
              <w:rPr>
                <w:sz w:val="16"/>
                <w:szCs w:val="16"/>
              </w:rPr>
              <w:t xml:space="preserve"> Mock </w:t>
            </w:r>
            <w:r>
              <w:rPr>
                <w:sz w:val="16"/>
                <w:szCs w:val="16"/>
              </w:rPr>
              <w:t>对象进行单元测试</w:t>
            </w:r>
          </w:p>
        </w:tc>
      </w:tr>
      <w:tr w:rsidR="0092110F" w14:paraId="3CD63D1E" w14:textId="77777777">
        <w:tc>
          <w:tcPr>
            <w:tcW w:w="1600" w:type="dxa"/>
          </w:tcPr>
          <w:p w14:paraId="63179C65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数据一致性</w:t>
            </w:r>
          </w:p>
        </w:tc>
        <w:tc>
          <w:tcPr>
            <w:tcW w:w="2200" w:type="dxa"/>
          </w:tcPr>
          <w:p w14:paraId="1BD7BC17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SRP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DIP</w:t>
            </w:r>
          </w:p>
        </w:tc>
        <w:tc>
          <w:tcPr>
            <w:tcW w:w="5560" w:type="dxa"/>
          </w:tcPr>
          <w:p w14:paraId="3E577953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后端服务统一校验登录态、数量、库存、金额和订单状态</w:t>
            </w:r>
          </w:p>
        </w:tc>
      </w:tr>
      <w:tr w:rsidR="0092110F" w14:paraId="07A0FCD9" w14:textId="77777777">
        <w:tc>
          <w:tcPr>
            <w:tcW w:w="1600" w:type="dxa"/>
          </w:tcPr>
          <w:p w14:paraId="01F38B2F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可扩展性</w:t>
            </w:r>
          </w:p>
        </w:tc>
        <w:tc>
          <w:tcPr>
            <w:tcW w:w="2200" w:type="dxa"/>
          </w:tcPr>
          <w:p w14:paraId="772F3109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OCP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CRP</w:t>
            </w:r>
          </w:p>
        </w:tc>
        <w:tc>
          <w:tcPr>
            <w:tcW w:w="5560" w:type="dxa"/>
          </w:tcPr>
          <w:p w14:paraId="6879117E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新增支付网关、商品校验规则、购物车策略时不改页面主流程</w:t>
            </w:r>
          </w:p>
        </w:tc>
      </w:tr>
      <w:tr w:rsidR="0092110F" w14:paraId="300C8781" w14:textId="77777777">
        <w:tc>
          <w:tcPr>
            <w:tcW w:w="1600" w:type="dxa"/>
          </w:tcPr>
          <w:p w14:paraId="4610BDCA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lastRenderedPageBreak/>
              <w:t>低耦合</w:t>
            </w:r>
          </w:p>
        </w:tc>
        <w:tc>
          <w:tcPr>
            <w:tcW w:w="2200" w:type="dxa"/>
          </w:tcPr>
          <w:p w14:paraId="0B4DC7A0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LoD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DIP</w:t>
            </w:r>
          </w:p>
        </w:tc>
        <w:tc>
          <w:tcPr>
            <w:tcW w:w="5560" w:type="dxa"/>
          </w:tcPr>
          <w:p w14:paraId="41F0056A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页面不直接访问数据库语义，控制器不直接拼接复杂</w:t>
            </w:r>
            <w:r>
              <w:rPr>
                <w:sz w:val="16"/>
                <w:szCs w:val="16"/>
              </w:rPr>
              <w:t xml:space="preserve"> SQL</w:t>
            </w:r>
          </w:p>
        </w:tc>
      </w:tr>
    </w:tbl>
    <w:p w14:paraId="6BB72B17" w14:textId="77777777" w:rsidR="0092110F" w:rsidRDefault="0092110F">
      <w:pPr>
        <w:spacing w:after="80"/>
      </w:pPr>
    </w:p>
    <w:p w14:paraId="6CFCF947" w14:textId="77777777" w:rsidR="0092110F" w:rsidRDefault="00000000">
      <w:pPr>
        <w:ind w:firstLine="420"/>
      </w:pPr>
      <w:r>
        <w:t>引入设计原则和依赖注入后，验收重点不只是页面能否跳转，还包括：核心业务能否脱离真实数据库进行测试；新增支付方式是否只需增加实现类；控制器是否足够薄；页面是否只依赖</w:t>
      </w:r>
      <w:r>
        <w:t xml:space="preserve"> Store/Service </w:t>
      </w:r>
      <w:r>
        <w:t>的公开方法；异常路径是否可以通过</w:t>
      </w:r>
      <w:r>
        <w:t xml:space="preserve"> Mock </w:t>
      </w:r>
      <w:r>
        <w:t>对象稳定复现。</w:t>
      </w:r>
    </w:p>
    <w:p w14:paraId="3FF41699" w14:textId="77777777" w:rsidR="0092110F" w:rsidRDefault="00000000">
      <w:pPr>
        <w:pStyle w:val="1"/>
        <w:spacing w:before="0" w:after="120"/>
      </w:pPr>
      <w:r>
        <w:t>八、项目跟踪表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1400"/>
        <w:gridCol w:w="1000"/>
        <w:gridCol w:w="2160"/>
      </w:tblGrid>
      <w:tr w:rsidR="0092110F" w14:paraId="5541E71C" w14:textId="77777777">
        <w:tc>
          <w:tcPr>
            <w:tcW w:w="1200" w:type="dxa"/>
            <w:shd w:val="clear" w:color="auto" w:fill="F2F4F7"/>
          </w:tcPr>
          <w:p w14:paraId="1213C486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周次</w:t>
            </w:r>
            <w:r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阶段</w:t>
            </w:r>
          </w:p>
        </w:tc>
        <w:tc>
          <w:tcPr>
            <w:tcW w:w="3600" w:type="dxa"/>
            <w:shd w:val="clear" w:color="auto" w:fill="F2F4F7"/>
          </w:tcPr>
          <w:p w14:paraId="1B671376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工作内容</w:t>
            </w:r>
          </w:p>
        </w:tc>
        <w:tc>
          <w:tcPr>
            <w:tcW w:w="1400" w:type="dxa"/>
            <w:shd w:val="clear" w:color="auto" w:fill="F2F4F7"/>
          </w:tcPr>
          <w:p w14:paraId="5C6253FB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1000" w:type="dxa"/>
            <w:shd w:val="clear" w:color="auto" w:fill="F2F4F7"/>
          </w:tcPr>
          <w:p w14:paraId="433CB447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工作量</w:t>
            </w:r>
          </w:p>
        </w:tc>
        <w:tc>
          <w:tcPr>
            <w:tcW w:w="2160" w:type="dxa"/>
            <w:shd w:val="clear" w:color="auto" w:fill="F2F4F7"/>
          </w:tcPr>
          <w:p w14:paraId="0ADCD772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92110F" w14:paraId="38A23A0B" w14:textId="77777777">
        <w:tc>
          <w:tcPr>
            <w:tcW w:w="1200" w:type="dxa"/>
          </w:tcPr>
          <w:p w14:paraId="5C4C0DF0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1 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3600" w:type="dxa"/>
          </w:tcPr>
          <w:p w14:paraId="6CBF9830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整理设计原则和依赖注入资料，确定实验十二报告结构</w:t>
            </w:r>
          </w:p>
        </w:tc>
        <w:tc>
          <w:tcPr>
            <w:tcW w:w="1400" w:type="dxa"/>
          </w:tcPr>
          <w:p w14:paraId="0D3E47C7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赵建乔</w:t>
            </w:r>
          </w:p>
        </w:tc>
        <w:tc>
          <w:tcPr>
            <w:tcW w:w="1000" w:type="dxa"/>
          </w:tcPr>
          <w:p w14:paraId="295444C8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2 </w:t>
            </w:r>
            <w:r>
              <w:rPr>
                <w:sz w:val="16"/>
                <w:szCs w:val="16"/>
              </w:rPr>
              <w:t>小时</w:t>
            </w:r>
          </w:p>
        </w:tc>
        <w:tc>
          <w:tcPr>
            <w:tcW w:w="2160" w:type="dxa"/>
          </w:tcPr>
          <w:p w14:paraId="20DF7BEF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</w:tr>
      <w:tr w:rsidR="0092110F" w14:paraId="45A528AB" w14:textId="77777777">
        <w:tc>
          <w:tcPr>
            <w:tcW w:w="1200" w:type="dxa"/>
          </w:tcPr>
          <w:p w14:paraId="42999701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2 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3600" w:type="dxa"/>
          </w:tcPr>
          <w:p w14:paraId="1942E77E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评估首页、分类、详情、购物车、结算、支付、后端接口等模块</w:t>
            </w:r>
          </w:p>
        </w:tc>
        <w:tc>
          <w:tcPr>
            <w:tcW w:w="1400" w:type="dxa"/>
          </w:tcPr>
          <w:p w14:paraId="36B7965B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全体成员</w:t>
            </w:r>
          </w:p>
        </w:tc>
        <w:tc>
          <w:tcPr>
            <w:tcW w:w="1000" w:type="dxa"/>
          </w:tcPr>
          <w:p w14:paraId="3C0FE2C5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5 </w:t>
            </w:r>
            <w:r>
              <w:rPr>
                <w:sz w:val="16"/>
                <w:szCs w:val="16"/>
              </w:rPr>
              <w:t>小时</w:t>
            </w:r>
          </w:p>
        </w:tc>
        <w:tc>
          <w:tcPr>
            <w:tcW w:w="2160" w:type="dxa"/>
          </w:tcPr>
          <w:p w14:paraId="487B84DF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</w:tr>
      <w:tr w:rsidR="0092110F" w14:paraId="2232E460" w14:textId="77777777">
        <w:tc>
          <w:tcPr>
            <w:tcW w:w="1200" w:type="dxa"/>
          </w:tcPr>
          <w:p w14:paraId="6C15F0CD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3 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3600" w:type="dxa"/>
          </w:tcPr>
          <w:p w14:paraId="20C3C9A8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设计</w:t>
            </w:r>
            <w:r>
              <w:rPr>
                <w:sz w:val="16"/>
                <w:szCs w:val="16"/>
              </w:rPr>
              <w:t xml:space="preserve"> Repository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Service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PaymentGateway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ApiClient </w:t>
            </w:r>
            <w:r>
              <w:rPr>
                <w:sz w:val="16"/>
                <w:szCs w:val="16"/>
              </w:rPr>
              <w:t>等抽象接口</w:t>
            </w:r>
          </w:p>
        </w:tc>
        <w:tc>
          <w:tcPr>
            <w:tcW w:w="1400" w:type="dxa"/>
          </w:tcPr>
          <w:p w14:paraId="121BFC23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赵建乔、陈俊兴</w:t>
            </w:r>
          </w:p>
        </w:tc>
        <w:tc>
          <w:tcPr>
            <w:tcW w:w="1000" w:type="dxa"/>
          </w:tcPr>
          <w:p w14:paraId="56A496D7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4 </w:t>
            </w:r>
            <w:r>
              <w:rPr>
                <w:sz w:val="16"/>
                <w:szCs w:val="16"/>
              </w:rPr>
              <w:t>小时</w:t>
            </w:r>
          </w:p>
        </w:tc>
        <w:tc>
          <w:tcPr>
            <w:tcW w:w="2160" w:type="dxa"/>
          </w:tcPr>
          <w:p w14:paraId="033BA4EE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</w:tr>
      <w:tr w:rsidR="0092110F" w14:paraId="46461302" w14:textId="77777777">
        <w:tc>
          <w:tcPr>
            <w:tcW w:w="1200" w:type="dxa"/>
          </w:tcPr>
          <w:p w14:paraId="15700D46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4 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3600" w:type="dxa"/>
          </w:tcPr>
          <w:p w14:paraId="06B9EB1C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补充测试替身、质量目标和项目跟踪表</w:t>
            </w:r>
          </w:p>
        </w:tc>
        <w:tc>
          <w:tcPr>
            <w:tcW w:w="1400" w:type="dxa"/>
          </w:tcPr>
          <w:p w14:paraId="257D38E3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马闻哲、杨延鹏</w:t>
            </w:r>
          </w:p>
        </w:tc>
        <w:tc>
          <w:tcPr>
            <w:tcW w:w="1000" w:type="dxa"/>
          </w:tcPr>
          <w:p w14:paraId="4FFC1A48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3 </w:t>
            </w:r>
            <w:r>
              <w:rPr>
                <w:sz w:val="16"/>
                <w:szCs w:val="16"/>
              </w:rPr>
              <w:t>小时</w:t>
            </w:r>
          </w:p>
        </w:tc>
        <w:tc>
          <w:tcPr>
            <w:tcW w:w="2160" w:type="dxa"/>
          </w:tcPr>
          <w:p w14:paraId="15891061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</w:tr>
      <w:tr w:rsidR="0092110F" w14:paraId="44E1033E" w14:textId="77777777">
        <w:tc>
          <w:tcPr>
            <w:tcW w:w="1200" w:type="dxa"/>
          </w:tcPr>
          <w:p w14:paraId="09540F4B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后续</w:t>
            </w:r>
          </w:p>
        </w:tc>
        <w:tc>
          <w:tcPr>
            <w:tcW w:w="3600" w:type="dxa"/>
          </w:tcPr>
          <w:p w14:paraId="78DB625F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在代码中逐步拆分</w:t>
            </w:r>
            <w:r>
              <w:rPr>
                <w:sz w:val="16"/>
                <w:szCs w:val="16"/>
              </w:rPr>
              <w:t xml:space="preserve"> Service/Repository</w:t>
            </w:r>
            <w:r>
              <w:rPr>
                <w:sz w:val="16"/>
                <w:szCs w:val="16"/>
              </w:rPr>
              <w:t>，并补充</w:t>
            </w:r>
            <w:r>
              <w:rPr>
                <w:sz w:val="16"/>
                <w:szCs w:val="16"/>
              </w:rPr>
              <w:t xml:space="preserve"> Mock </w:t>
            </w:r>
            <w:r>
              <w:rPr>
                <w:sz w:val="16"/>
                <w:szCs w:val="16"/>
              </w:rPr>
              <w:t>单元测试</w:t>
            </w:r>
          </w:p>
        </w:tc>
        <w:tc>
          <w:tcPr>
            <w:tcW w:w="1400" w:type="dxa"/>
          </w:tcPr>
          <w:p w14:paraId="1359C436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全体成员</w:t>
            </w:r>
          </w:p>
        </w:tc>
        <w:tc>
          <w:tcPr>
            <w:tcW w:w="1000" w:type="dxa"/>
          </w:tcPr>
          <w:p w14:paraId="75C8FC18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持续</w:t>
            </w:r>
          </w:p>
        </w:tc>
        <w:tc>
          <w:tcPr>
            <w:tcW w:w="2160" w:type="dxa"/>
          </w:tcPr>
          <w:p w14:paraId="3A7C1290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进行中</w:t>
            </w:r>
          </w:p>
        </w:tc>
      </w:tr>
    </w:tbl>
    <w:p w14:paraId="07462EB4" w14:textId="77777777" w:rsidR="0092110F" w:rsidRDefault="0092110F">
      <w:pPr>
        <w:spacing w:after="80"/>
      </w:pP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1800"/>
        <w:gridCol w:w="3860"/>
      </w:tblGrid>
      <w:tr w:rsidR="0092110F" w14:paraId="57AD0B10" w14:textId="77777777">
        <w:tc>
          <w:tcPr>
            <w:tcW w:w="1100" w:type="dxa"/>
            <w:shd w:val="clear" w:color="auto" w:fill="F2F4F7"/>
          </w:tcPr>
          <w:p w14:paraId="2A7A6651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组员</w:t>
            </w:r>
          </w:p>
        </w:tc>
        <w:tc>
          <w:tcPr>
            <w:tcW w:w="2600" w:type="dxa"/>
            <w:shd w:val="clear" w:color="auto" w:fill="F2F4F7"/>
          </w:tcPr>
          <w:p w14:paraId="34B3EA5F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负责内容</w:t>
            </w:r>
          </w:p>
        </w:tc>
        <w:tc>
          <w:tcPr>
            <w:tcW w:w="1800" w:type="dxa"/>
            <w:shd w:val="clear" w:color="auto" w:fill="F2F4F7"/>
          </w:tcPr>
          <w:p w14:paraId="75331A25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设计原则关注点</w:t>
            </w:r>
          </w:p>
        </w:tc>
        <w:tc>
          <w:tcPr>
            <w:tcW w:w="3860" w:type="dxa"/>
            <w:shd w:val="clear" w:color="auto" w:fill="F2F4F7"/>
          </w:tcPr>
          <w:p w14:paraId="447F0343" w14:textId="77777777" w:rsidR="0092110F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后续改进</w:t>
            </w:r>
          </w:p>
        </w:tc>
      </w:tr>
      <w:tr w:rsidR="0092110F" w14:paraId="6CE9C5C2" w14:textId="77777777">
        <w:tc>
          <w:tcPr>
            <w:tcW w:w="1100" w:type="dxa"/>
          </w:tcPr>
          <w:p w14:paraId="248E49F8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陈俊宏</w:t>
            </w:r>
          </w:p>
        </w:tc>
        <w:tc>
          <w:tcPr>
            <w:tcW w:w="2600" w:type="dxa"/>
          </w:tcPr>
          <w:p w14:paraId="01B86AD1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商品展示相关页面</w:t>
            </w:r>
          </w:p>
        </w:tc>
        <w:tc>
          <w:tcPr>
            <w:tcW w:w="1800" w:type="dxa"/>
          </w:tcPr>
          <w:p w14:paraId="1AE67E7D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SRP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CRP</w:t>
            </w:r>
          </w:p>
        </w:tc>
        <w:tc>
          <w:tcPr>
            <w:tcW w:w="3860" w:type="dxa"/>
          </w:tcPr>
          <w:p w14:paraId="178F3B7C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将展示组件与数据请求分离，提升组件复用性</w:t>
            </w:r>
          </w:p>
        </w:tc>
      </w:tr>
      <w:tr w:rsidR="0092110F" w14:paraId="537AEC48" w14:textId="77777777">
        <w:tc>
          <w:tcPr>
            <w:tcW w:w="1100" w:type="dxa"/>
          </w:tcPr>
          <w:p w14:paraId="5F5488C7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陈俊兴</w:t>
            </w:r>
          </w:p>
        </w:tc>
        <w:tc>
          <w:tcPr>
            <w:tcW w:w="2600" w:type="dxa"/>
          </w:tcPr>
          <w:p w14:paraId="49102A4F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购物车、结算、支付前端流程</w:t>
            </w:r>
          </w:p>
        </w:tc>
        <w:tc>
          <w:tcPr>
            <w:tcW w:w="1800" w:type="dxa"/>
          </w:tcPr>
          <w:p w14:paraId="0C3407BF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OCP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DIP</w:t>
            </w:r>
          </w:p>
        </w:tc>
        <w:tc>
          <w:tcPr>
            <w:tcW w:w="3860" w:type="dxa"/>
          </w:tcPr>
          <w:p w14:paraId="4319E535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抽象</w:t>
            </w:r>
            <w:r>
              <w:rPr>
                <w:sz w:val="16"/>
                <w:szCs w:val="16"/>
              </w:rPr>
              <w:t xml:space="preserve"> paymentService</w:t>
            </w:r>
            <w:r>
              <w:rPr>
                <w:sz w:val="16"/>
                <w:szCs w:val="16"/>
              </w:rPr>
              <w:t>，统一支付状态处理</w:t>
            </w:r>
          </w:p>
        </w:tc>
      </w:tr>
      <w:tr w:rsidR="0092110F" w14:paraId="3B5FD1F7" w14:textId="77777777">
        <w:tc>
          <w:tcPr>
            <w:tcW w:w="1100" w:type="dxa"/>
          </w:tcPr>
          <w:p w14:paraId="2DC771AE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赵建乔</w:t>
            </w:r>
          </w:p>
        </w:tc>
        <w:tc>
          <w:tcPr>
            <w:tcW w:w="2600" w:type="dxa"/>
          </w:tcPr>
          <w:p w14:paraId="5760ECC9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后端接口、数据库访问、报告整合</w:t>
            </w:r>
          </w:p>
        </w:tc>
        <w:tc>
          <w:tcPr>
            <w:tcW w:w="1800" w:type="dxa"/>
          </w:tcPr>
          <w:p w14:paraId="3C68CD49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DIP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LSP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SRP</w:t>
            </w:r>
          </w:p>
        </w:tc>
        <w:tc>
          <w:tcPr>
            <w:tcW w:w="3860" w:type="dxa"/>
          </w:tcPr>
          <w:p w14:paraId="1B984370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将</w:t>
            </w:r>
            <w:r>
              <w:rPr>
                <w:sz w:val="16"/>
                <w:szCs w:val="16"/>
              </w:rPr>
              <w:t xml:space="preserve"> SQL </w:t>
            </w:r>
            <w:r>
              <w:rPr>
                <w:sz w:val="16"/>
                <w:szCs w:val="16"/>
              </w:rPr>
              <w:t>访问封装到</w:t>
            </w:r>
            <w:r>
              <w:rPr>
                <w:sz w:val="16"/>
                <w:szCs w:val="16"/>
              </w:rPr>
              <w:t xml:space="preserve"> Repository</w:t>
            </w:r>
            <w:r>
              <w:rPr>
                <w:sz w:val="16"/>
                <w:szCs w:val="16"/>
              </w:rPr>
              <w:t>，业务服务依赖接口</w:t>
            </w:r>
          </w:p>
        </w:tc>
      </w:tr>
      <w:tr w:rsidR="0092110F" w14:paraId="5E4D1C62" w14:textId="77777777">
        <w:tc>
          <w:tcPr>
            <w:tcW w:w="1100" w:type="dxa"/>
          </w:tcPr>
          <w:p w14:paraId="6606C5FF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杨延鹏</w:t>
            </w:r>
          </w:p>
        </w:tc>
        <w:tc>
          <w:tcPr>
            <w:tcW w:w="2600" w:type="dxa"/>
          </w:tcPr>
          <w:p w14:paraId="2CE6BC9A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架构文档、</w:t>
            </w:r>
            <w:r>
              <w:rPr>
                <w:sz w:val="16"/>
                <w:szCs w:val="16"/>
              </w:rPr>
              <w:t xml:space="preserve">UML </w:t>
            </w:r>
            <w:r>
              <w:rPr>
                <w:sz w:val="16"/>
                <w:szCs w:val="16"/>
              </w:rPr>
              <w:t>和</w:t>
            </w:r>
            <w:r>
              <w:rPr>
                <w:sz w:val="16"/>
                <w:szCs w:val="16"/>
              </w:rPr>
              <w:t xml:space="preserve"> SAD </w:t>
            </w:r>
            <w:r>
              <w:rPr>
                <w:sz w:val="16"/>
                <w:szCs w:val="16"/>
              </w:rPr>
              <w:t>维护</w:t>
            </w:r>
          </w:p>
        </w:tc>
        <w:tc>
          <w:tcPr>
            <w:tcW w:w="1800" w:type="dxa"/>
          </w:tcPr>
          <w:p w14:paraId="2ADE282E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LoD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OCP</w:t>
            </w:r>
          </w:p>
        </w:tc>
        <w:tc>
          <w:tcPr>
            <w:tcW w:w="3860" w:type="dxa"/>
          </w:tcPr>
          <w:p w14:paraId="27B82416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维护模块边界和需求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接口追踪</w:t>
            </w:r>
          </w:p>
        </w:tc>
      </w:tr>
      <w:tr w:rsidR="0092110F" w14:paraId="201C34F8" w14:textId="77777777">
        <w:tc>
          <w:tcPr>
            <w:tcW w:w="1100" w:type="dxa"/>
          </w:tcPr>
          <w:p w14:paraId="4F46C4E0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马闻哲</w:t>
            </w:r>
          </w:p>
        </w:tc>
        <w:tc>
          <w:tcPr>
            <w:tcW w:w="2600" w:type="dxa"/>
          </w:tcPr>
          <w:p w14:paraId="68FBA714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测试、进度、文档审阅</w:t>
            </w:r>
          </w:p>
        </w:tc>
        <w:tc>
          <w:tcPr>
            <w:tcW w:w="1800" w:type="dxa"/>
          </w:tcPr>
          <w:p w14:paraId="1945A513" w14:textId="77777777" w:rsidR="0092110F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DI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LSP</w:t>
            </w:r>
          </w:p>
        </w:tc>
        <w:tc>
          <w:tcPr>
            <w:tcW w:w="3860" w:type="dxa"/>
          </w:tcPr>
          <w:p w14:paraId="1FDA9894" w14:textId="77777777" w:rsidR="0092110F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</w:t>
            </w:r>
            <w:r>
              <w:rPr>
                <w:sz w:val="16"/>
                <w:szCs w:val="16"/>
              </w:rPr>
              <w:t xml:space="preserve"> Mock </w:t>
            </w:r>
            <w:r>
              <w:rPr>
                <w:sz w:val="16"/>
                <w:szCs w:val="16"/>
              </w:rPr>
              <w:t>对象补充异常路径测试</w:t>
            </w:r>
          </w:p>
        </w:tc>
      </w:tr>
    </w:tbl>
    <w:p w14:paraId="7528C157" w14:textId="77777777" w:rsidR="0092110F" w:rsidRDefault="0092110F">
      <w:pPr>
        <w:spacing w:after="80"/>
      </w:pPr>
    </w:p>
    <w:p w14:paraId="378E301A" w14:textId="77777777" w:rsidR="0092110F" w:rsidRDefault="00000000">
      <w:pPr>
        <w:pStyle w:val="1"/>
        <w:spacing w:before="0" w:after="120"/>
      </w:pPr>
      <w:r>
        <w:lastRenderedPageBreak/>
        <w:t>九、实验总结</w:t>
      </w:r>
    </w:p>
    <w:p w14:paraId="64D814E8" w14:textId="445918E8" w:rsidR="0092110F" w:rsidRDefault="00000000">
      <w:pPr>
        <w:ind w:firstLine="420"/>
      </w:pPr>
      <w:r>
        <w:t>本次实验从设计原则和依赖注入角度重新审视了</w:t>
      </w:r>
      <w:r>
        <w:t xml:space="preserve"> </w:t>
      </w:r>
      <w:r w:rsidR="00820A08">
        <w:t>rabbit</w:t>
      </w:r>
      <w:r>
        <w:t xml:space="preserve"> </w:t>
      </w:r>
      <w:r>
        <w:t>项目。通过评估可以看出，项目已有的前后端分层为模块化提供了基础，但仍需要继续拆分页面、</w:t>
      </w:r>
      <w:r>
        <w:t>Store</w:t>
      </w:r>
      <w:r>
        <w:t>、</w:t>
      </w:r>
      <w:r>
        <w:t>Service</w:t>
      </w:r>
      <w:r>
        <w:t>、</w:t>
      </w:r>
      <w:r>
        <w:t xml:space="preserve">Repository </w:t>
      </w:r>
      <w:r>
        <w:t>和数据库访问职责。依赖注入可以帮助我们把具体实现从业务逻辑中移出去，使模块更容易替换和测试。</w:t>
      </w:r>
    </w:p>
    <w:p w14:paraId="50A702B7" w14:textId="77777777" w:rsidR="0092110F" w:rsidRDefault="00000000">
      <w:pPr>
        <w:ind w:firstLine="420"/>
      </w:pPr>
      <w:r>
        <w:t>后续项目完善时，应优先处理三个方向：第一，后端将</w:t>
      </w:r>
      <w:r>
        <w:t xml:space="preserve"> SQL </w:t>
      </w:r>
      <w:r>
        <w:t>访问集中到</w:t>
      </w:r>
      <w:r>
        <w:t xml:space="preserve"> Repository</w:t>
      </w:r>
      <w:r>
        <w:t>，并通过接口注入到</w:t>
      </w:r>
      <w:r>
        <w:t xml:space="preserve"> Service</w:t>
      </w:r>
      <w:r>
        <w:t>；第二，前端统一</w:t>
      </w:r>
      <w:r>
        <w:t xml:space="preserve"> apiClient </w:t>
      </w:r>
      <w:r>
        <w:t>和业务</w:t>
      </w:r>
      <w:r>
        <w:t xml:space="preserve"> service</w:t>
      </w:r>
      <w:r>
        <w:t>，减少页面重复请求逻辑；第三，测试中引入</w:t>
      </w:r>
      <w:r>
        <w:t xml:space="preserve"> MockRepository </w:t>
      </w:r>
      <w:r>
        <w:t>和</w:t>
      </w:r>
      <w:r>
        <w:t xml:space="preserve"> FakePaymentGateway</w:t>
      </w:r>
      <w:r>
        <w:t>，覆盖登录失败、购物车为空、支付失败、库存不足等异常路径。这样设计原则才能从文档真正落实到代码质量上。</w:t>
      </w:r>
    </w:p>
    <w:sectPr w:rsidR="0092110F">
      <w:pgSz w:w="12240" w:h="15840"/>
      <w:pgMar w:top="1440" w:right="1440" w:bottom="1440" w:left="1440" w:header="708" w:footer="708" w:gutter="0"/>
      <w:cols w:space="708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337F1" w14:textId="77777777" w:rsidR="00D97B1D" w:rsidRDefault="00D97B1D" w:rsidP="00820A08">
      <w:pPr>
        <w:spacing w:after="0" w:line="240" w:lineRule="auto"/>
      </w:pPr>
      <w:r>
        <w:separator/>
      </w:r>
    </w:p>
  </w:endnote>
  <w:endnote w:type="continuationSeparator" w:id="0">
    <w:p w14:paraId="44043B82" w14:textId="77777777" w:rsidR="00D97B1D" w:rsidRDefault="00D97B1D" w:rsidP="00820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693ED" w14:textId="77777777" w:rsidR="00D97B1D" w:rsidRDefault="00D97B1D" w:rsidP="00820A08">
      <w:pPr>
        <w:spacing w:after="0" w:line="240" w:lineRule="auto"/>
      </w:pPr>
      <w:r>
        <w:separator/>
      </w:r>
    </w:p>
  </w:footnote>
  <w:footnote w:type="continuationSeparator" w:id="0">
    <w:p w14:paraId="0CF4BA89" w14:textId="77777777" w:rsidR="00D97B1D" w:rsidRDefault="00D97B1D" w:rsidP="00820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93313"/>
    <w:multiLevelType w:val="multilevel"/>
    <w:tmpl w:val="1E840F2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46136F7"/>
    <w:multiLevelType w:val="multilevel"/>
    <w:tmpl w:val="A77A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84294521">
    <w:abstractNumId w:val="0"/>
  </w:num>
  <w:num w:numId="2" w16cid:durableId="473063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10F"/>
    <w:rsid w:val="004257FC"/>
    <w:rsid w:val="00820A08"/>
    <w:rsid w:val="0092110F"/>
    <w:rsid w:val="00D9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E7831"/>
  <w15:docId w15:val="{767BF97F-7145-4814-8647-B0E079CA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Calibri" w:cs="Times New Roman"/>
        <w:sz w:val="22"/>
        <w:lang w:val="en-US" w:eastAsia="zh-CN" w:bidi="ar-SA"/>
      </w:rPr>
    </w:rPrDefault>
    <w:pPrDefault>
      <w:pPr>
        <w:spacing w:after="12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spacing w:before="320" w:after="160"/>
      <w:outlineLvl w:val="0"/>
    </w:pPr>
    <w:rPr>
      <w:b/>
      <w:bCs/>
      <w:color w:val="2E74B5"/>
      <w:sz w:val="32"/>
    </w:rPr>
  </w:style>
  <w:style w:type="paragraph" w:styleId="2">
    <w:name w:val="heading 2"/>
    <w:basedOn w:val="a"/>
    <w:uiPriority w:val="9"/>
    <w:unhideWhenUsed/>
    <w:qFormat/>
    <w:pPr>
      <w:keepNext/>
      <w:spacing w:before="240"/>
      <w:outlineLvl w:val="1"/>
    </w:pPr>
    <w:rPr>
      <w:b/>
      <w:bCs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  <w:jc w:val="center"/>
    </w:pPr>
    <w:rPr>
      <w:b/>
      <w:bCs/>
      <w:color w:val="0B2545"/>
      <w:sz w:val="34"/>
    </w:rPr>
  </w:style>
  <w:style w:type="paragraph" w:styleId="a4">
    <w:name w:val="header"/>
    <w:basedOn w:val="a"/>
    <w:link w:val="a5"/>
    <w:uiPriority w:val="99"/>
    <w:unhideWhenUsed/>
    <w:rsid w:val="00820A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A0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A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A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2480</Words>
  <Characters>3945</Characters>
  <Application>Microsoft Office Word</Application>
  <DocSecurity>0</DocSecurity>
  <Lines>263</Lines>
  <Paragraphs>267</Paragraphs>
  <ScaleCrop>false</ScaleCrop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实验十二 设计模块（一）</dc:title>
  <dc:creator>Codex</dc:creator>
  <cp:lastModifiedBy>建乔 赵</cp:lastModifiedBy>
  <cp:revision>2</cp:revision>
  <dcterms:created xsi:type="dcterms:W3CDTF">2026-06-26T07:41:00Z</dcterms:created>
  <dcterms:modified xsi:type="dcterms:W3CDTF">2026-06-26T07:41:00Z</dcterms:modified>
</cp:coreProperties>
</file>