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001E" w14:textId="77777777" w:rsidR="00D449CB" w:rsidRDefault="00000000">
      <w:pPr>
        <w:pStyle w:val="a3"/>
        <w:spacing w:after="180"/>
      </w:pPr>
      <w:r>
        <w:t>实验十</w:t>
      </w:r>
      <w:r>
        <w:t xml:space="preserve">  </w:t>
      </w:r>
      <w:r>
        <w:t>软件体系结构设计（二）</w:t>
      </w:r>
    </w:p>
    <w:p w14:paraId="11B75C43" w14:textId="158E85B3" w:rsidR="00D449CB" w:rsidRDefault="00000000">
      <w:pPr>
        <w:spacing w:after="80"/>
        <w:jc w:val="center"/>
      </w:pPr>
      <w:r>
        <w:t>项目对象：</w:t>
      </w:r>
      <w:r w:rsidR="00A76ACD">
        <w:t>rabbit</w:t>
      </w:r>
      <w:r>
        <w:t xml:space="preserve"> </w:t>
      </w:r>
      <w:r>
        <w:t>电商购物系统</w:t>
      </w:r>
    </w:p>
    <w:p w14:paraId="425B3641" w14:textId="77777777" w:rsidR="00D449CB" w:rsidRDefault="00000000">
      <w:pPr>
        <w:spacing w:after="220"/>
        <w:jc w:val="center"/>
      </w:pPr>
      <w:r>
        <w:t>小组成员：陈俊宏、陈俊兴、赵建乔、杨延鹏、马闻哲</w:t>
      </w:r>
    </w:p>
    <w:p w14:paraId="403D3321" w14:textId="77777777" w:rsidR="00D449CB" w:rsidRDefault="00000000">
      <w:pPr>
        <w:pStyle w:val="1"/>
        <w:spacing w:before="0" w:after="120"/>
      </w:pPr>
      <w:r>
        <w:t>一、实验目的</w:t>
      </w:r>
    </w:p>
    <w:p w14:paraId="06DF58D3" w14:textId="37B09370" w:rsidR="00D449CB" w:rsidRDefault="00000000">
      <w:pPr>
        <w:numPr>
          <w:ilvl w:val="0"/>
          <w:numId w:val="2"/>
        </w:numPr>
        <w:spacing w:after="100"/>
      </w:pPr>
      <w:r>
        <w:t>对比常见软件体系结构风格和架构视图特点，判断</w:t>
      </w:r>
      <w:r>
        <w:t xml:space="preserve"> </w:t>
      </w:r>
      <w:r w:rsidR="00A76ACD">
        <w:t>rabbit</w:t>
      </w:r>
      <w:r>
        <w:t xml:space="preserve"> </w:t>
      </w:r>
      <w:r>
        <w:t>项目适合采用的体系结构风格。</w:t>
      </w:r>
    </w:p>
    <w:p w14:paraId="415F5657" w14:textId="77777777" w:rsidR="00D449CB" w:rsidRDefault="00000000">
      <w:pPr>
        <w:numPr>
          <w:ilvl w:val="0"/>
          <w:numId w:val="2"/>
        </w:numPr>
        <w:spacing w:after="100"/>
      </w:pPr>
      <w:r>
        <w:t>研究经典</w:t>
      </w:r>
      <w:r>
        <w:t xml:space="preserve"> KWIC </w:t>
      </w:r>
      <w:r>
        <w:t>软件体系结构案例，理解不同分解方式对可修改性、可理解性和开发成本的影响。</w:t>
      </w:r>
    </w:p>
    <w:p w14:paraId="01803096" w14:textId="1FB65F39" w:rsidR="00D449CB" w:rsidRDefault="00000000">
      <w:pPr>
        <w:numPr>
          <w:ilvl w:val="0"/>
          <w:numId w:val="2"/>
        </w:numPr>
        <w:spacing w:after="100"/>
      </w:pPr>
      <w:r>
        <w:t>结合小组成员评分结果，选择最适合</w:t>
      </w:r>
      <w:r>
        <w:t xml:space="preserve"> KWIC </w:t>
      </w:r>
      <w:r>
        <w:t>和</w:t>
      </w:r>
      <w:r>
        <w:t xml:space="preserve"> </w:t>
      </w:r>
      <w:r w:rsidR="00A76ACD">
        <w:t>rabbit</w:t>
      </w:r>
      <w:r>
        <w:t xml:space="preserve"> </w:t>
      </w:r>
      <w:r>
        <w:t>的架构方案。</w:t>
      </w:r>
    </w:p>
    <w:p w14:paraId="2DD489F7" w14:textId="77777777" w:rsidR="00D449CB" w:rsidRDefault="00000000">
      <w:pPr>
        <w:numPr>
          <w:ilvl w:val="0"/>
          <w:numId w:val="2"/>
        </w:numPr>
        <w:spacing w:after="100"/>
      </w:pPr>
      <w:r>
        <w:t>继续补充和修改项目</w:t>
      </w:r>
      <w:r>
        <w:t xml:space="preserve"> SAD</w:t>
      </w:r>
      <w:r>
        <w:t>，记录项目进度、里程碑、工作量和小组成员分工。</w:t>
      </w:r>
    </w:p>
    <w:p w14:paraId="4DBD874C" w14:textId="77777777" w:rsidR="00D449CB" w:rsidRDefault="00000000">
      <w:pPr>
        <w:pStyle w:val="1"/>
        <w:spacing w:before="0" w:after="120"/>
      </w:pPr>
      <w:r>
        <w:t>二、材料学习与网络资料补充</w:t>
      </w:r>
    </w:p>
    <w:p w14:paraId="7AFC4749" w14:textId="77777777" w:rsidR="00D449CB" w:rsidRDefault="00000000">
      <w:pPr>
        <w:ind w:firstLine="420"/>
      </w:pPr>
      <w:r>
        <w:t>本次实验使用《</w:t>
      </w:r>
      <w:r>
        <w:t>An Introduction to Software Architecture</w:t>
      </w:r>
      <w:r>
        <w:t>》和</w:t>
      </w:r>
      <w:r>
        <w:t xml:space="preserve"> Parnas </w:t>
      </w:r>
      <w:r>
        <w:t>的《</w:t>
      </w:r>
      <w:r>
        <w:t>On the Criteria To Be Used in Decomposing Systems into Modules</w:t>
      </w:r>
      <w:r>
        <w:t>》作为主要材料，同时参考</w:t>
      </w:r>
      <w:r>
        <w:t xml:space="preserve"> 4+1 </w:t>
      </w:r>
      <w:r>
        <w:t>视图模型、</w:t>
      </w:r>
      <w:r>
        <w:t xml:space="preserve">C4 </w:t>
      </w:r>
      <w:r>
        <w:t>模型、</w:t>
      </w:r>
      <w:r>
        <w:t xml:space="preserve">MVC </w:t>
      </w:r>
      <w:r>
        <w:t>和微服务等资料，对架构风格和视图表达方式进行补充。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6293"/>
        <w:gridCol w:w="3067"/>
      </w:tblGrid>
      <w:tr w:rsidR="00D449CB" w14:paraId="463B6DC2" w14:textId="77777777">
        <w:tc>
          <w:tcPr>
            <w:tcW w:w="4300" w:type="dxa"/>
            <w:shd w:val="clear" w:color="auto" w:fill="F2F4F7"/>
          </w:tcPr>
          <w:p w14:paraId="3B47A76B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资料</w:t>
            </w:r>
          </w:p>
        </w:tc>
        <w:tc>
          <w:tcPr>
            <w:tcW w:w="5060" w:type="dxa"/>
            <w:shd w:val="clear" w:color="auto" w:fill="F2F4F7"/>
          </w:tcPr>
          <w:p w14:paraId="46EE7CED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用途</w:t>
            </w:r>
          </w:p>
        </w:tc>
      </w:tr>
      <w:tr w:rsidR="00D449CB" w14:paraId="591DC7A1" w14:textId="77777777">
        <w:tc>
          <w:tcPr>
            <w:tcW w:w="4300" w:type="dxa"/>
          </w:tcPr>
          <w:p w14:paraId="70EE8743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An Introduction to Software Architecture.pdf</w:t>
            </w:r>
          </w:p>
        </w:tc>
        <w:tc>
          <w:tcPr>
            <w:tcW w:w="5060" w:type="dxa"/>
          </w:tcPr>
          <w:p w14:paraId="09C802BD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用于理解体系结构风格和</w:t>
            </w:r>
            <w:r>
              <w:rPr>
                <w:sz w:val="16"/>
                <w:szCs w:val="16"/>
              </w:rPr>
              <w:t xml:space="preserve"> KWIC </w:t>
            </w:r>
            <w:r>
              <w:rPr>
                <w:sz w:val="16"/>
                <w:szCs w:val="16"/>
              </w:rPr>
              <w:t>经典案例</w:t>
            </w:r>
          </w:p>
        </w:tc>
      </w:tr>
      <w:tr w:rsidR="00D449CB" w14:paraId="1C85A890" w14:textId="77777777">
        <w:tc>
          <w:tcPr>
            <w:tcW w:w="4300" w:type="dxa"/>
          </w:tcPr>
          <w:p w14:paraId="66804374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On-the-Criteria-To-Be-Used-in-Decomposing-Systems-into-Modules.pdf</w:t>
            </w:r>
          </w:p>
        </w:tc>
        <w:tc>
          <w:tcPr>
            <w:tcW w:w="5060" w:type="dxa"/>
          </w:tcPr>
          <w:p w14:paraId="61A89C6B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用于理解</w:t>
            </w:r>
            <w:r>
              <w:rPr>
                <w:sz w:val="16"/>
                <w:szCs w:val="16"/>
              </w:rPr>
              <w:t xml:space="preserve"> Parnas </w:t>
            </w:r>
            <w:r>
              <w:rPr>
                <w:sz w:val="16"/>
                <w:szCs w:val="16"/>
              </w:rPr>
              <w:t>的信息隐藏和模块分解原则</w:t>
            </w:r>
          </w:p>
        </w:tc>
      </w:tr>
      <w:tr w:rsidR="00D449CB" w14:paraId="56214B1C" w14:textId="77777777">
        <w:tc>
          <w:tcPr>
            <w:tcW w:w="4300" w:type="dxa"/>
          </w:tcPr>
          <w:p w14:paraId="4EA0612C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Kruchten 4+1 View Model: https://arxiv.org/abs/2006.04975</w:t>
            </w:r>
          </w:p>
        </w:tc>
        <w:tc>
          <w:tcPr>
            <w:tcW w:w="5060" w:type="dxa"/>
          </w:tcPr>
          <w:p w14:paraId="79BCAC0C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用于补充</w:t>
            </w:r>
            <w:r>
              <w:rPr>
                <w:sz w:val="16"/>
                <w:szCs w:val="16"/>
              </w:rPr>
              <w:t xml:space="preserve"> 4+1 </w:t>
            </w:r>
            <w:r>
              <w:rPr>
                <w:sz w:val="16"/>
                <w:szCs w:val="16"/>
              </w:rPr>
              <w:t>视图模型</w:t>
            </w:r>
          </w:p>
        </w:tc>
      </w:tr>
      <w:tr w:rsidR="00D449CB" w14:paraId="729D3732" w14:textId="77777777">
        <w:tc>
          <w:tcPr>
            <w:tcW w:w="4300" w:type="dxa"/>
          </w:tcPr>
          <w:p w14:paraId="564B49A9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C4 model official site: https://c4model.com/</w:t>
            </w:r>
          </w:p>
        </w:tc>
        <w:tc>
          <w:tcPr>
            <w:tcW w:w="5060" w:type="dxa"/>
          </w:tcPr>
          <w:p w14:paraId="2155C617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用于补充现代架构可视化资料</w:t>
            </w:r>
          </w:p>
        </w:tc>
      </w:tr>
      <w:tr w:rsidR="00D449CB" w14:paraId="3405A635" w14:textId="77777777">
        <w:tc>
          <w:tcPr>
            <w:tcW w:w="4300" w:type="dxa"/>
          </w:tcPr>
          <w:p w14:paraId="145B6703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Apple MVC archive: https://developer.apple.com/library/archive/documentation/General/Conceptual/DevPedia-CocoaCore/MVC.html</w:t>
            </w:r>
          </w:p>
        </w:tc>
        <w:tc>
          <w:tcPr>
            <w:tcW w:w="5060" w:type="dxa"/>
          </w:tcPr>
          <w:p w14:paraId="118B9CA8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用于补充</w:t>
            </w:r>
            <w:r>
              <w:rPr>
                <w:sz w:val="16"/>
                <w:szCs w:val="16"/>
              </w:rPr>
              <w:t xml:space="preserve"> MVC </w:t>
            </w:r>
            <w:r>
              <w:rPr>
                <w:sz w:val="16"/>
                <w:szCs w:val="16"/>
              </w:rPr>
              <w:t>的分层与通信关系</w:t>
            </w:r>
          </w:p>
        </w:tc>
      </w:tr>
      <w:tr w:rsidR="00D449CB" w14:paraId="0273FFB1" w14:textId="77777777">
        <w:tc>
          <w:tcPr>
            <w:tcW w:w="4300" w:type="dxa"/>
          </w:tcPr>
          <w:p w14:paraId="57C61C8A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Martin Fowler Microservices: https://martinfowler.com/articles/microservices.html</w:t>
            </w:r>
          </w:p>
        </w:tc>
        <w:tc>
          <w:tcPr>
            <w:tcW w:w="5060" w:type="dxa"/>
          </w:tcPr>
          <w:p w14:paraId="6641B971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用于对比微服务风格是否适合课程项目</w:t>
            </w:r>
          </w:p>
        </w:tc>
      </w:tr>
    </w:tbl>
    <w:p w14:paraId="3724E266" w14:textId="77777777" w:rsidR="00D449CB" w:rsidRDefault="00D449CB">
      <w:pPr>
        <w:spacing w:after="80"/>
      </w:pPr>
    </w:p>
    <w:p w14:paraId="1D0E2645" w14:textId="77777777" w:rsidR="00D449CB" w:rsidRDefault="00000000">
      <w:pPr>
        <w:ind w:firstLine="420"/>
      </w:pPr>
      <w:r>
        <w:lastRenderedPageBreak/>
        <w:t>材料学习后的理解是：体系结构设计不是给系统贴一个技术标签，而是围绕变化点、质量属性、团队协作和部署运行方式进行取舍。架构风格提供组织方案，视图模型提供表达方案，</w:t>
      </w:r>
      <w:r>
        <w:t xml:space="preserve">SAD </w:t>
      </w:r>
      <w:r>
        <w:t>则把这些方案记录成可沟通、可追踪、可修改的工程文档。</w:t>
      </w:r>
    </w:p>
    <w:p w14:paraId="42DEECEC" w14:textId="77777777" w:rsidR="00D449CB" w:rsidRDefault="00000000">
      <w:pPr>
        <w:pStyle w:val="1"/>
        <w:spacing w:before="0" w:after="120"/>
      </w:pPr>
      <w:r>
        <w:t>三、体系结构风格与视图特点对比</w:t>
      </w:r>
    </w:p>
    <w:p w14:paraId="7D33FAFD" w14:textId="77777777" w:rsidR="00D449CB" w:rsidRDefault="00000000">
      <w:pPr>
        <w:pStyle w:val="2"/>
        <w:spacing w:before="0"/>
      </w:pPr>
      <w:r>
        <w:t xml:space="preserve">1. </w:t>
      </w:r>
      <w:r>
        <w:t>常见体系结构风格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1900"/>
        <w:gridCol w:w="1900"/>
        <w:gridCol w:w="2060"/>
      </w:tblGrid>
      <w:tr w:rsidR="00D449CB" w14:paraId="6AD36842" w14:textId="77777777">
        <w:tc>
          <w:tcPr>
            <w:tcW w:w="1300" w:type="dxa"/>
            <w:shd w:val="clear" w:color="auto" w:fill="F2F4F7"/>
          </w:tcPr>
          <w:p w14:paraId="4E30B345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体系结构风格</w:t>
            </w:r>
            <w:r>
              <w:rPr>
                <w:b/>
                <w:bCs/>
                <w:sz w:val="15"/>
                <w:szCs w:val="15"/>
              </w:rPr>
              <w:t>/</w:t>
            </w:r>
            <w:r>
              <w:rPr>
                <w:b/>
                <w:bCs/>
                <w:sz w:val="15"/>
                <w:szCs w:val="15"/>
              </w:rPr>
              <w:t>视图</w:t>
            </w:r>
          </w:p>
        </w:tc>
        <w:tc>
          <w:tcPr>
            <w:tcW w:w="2200" w:type="dxa"/>
            <w:shd w:val="clear" w:color="auto" w:fill="F2F4F7"/>
          </w:tcPr>
          <w:p w14:paraId="3D5A458B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核心特点</w:t>
            </w:r>
          </w:p>
        </w:tc>
        <w:tc>
          <w:tcPr>
            <w:tcW w:w="1900" w:type="dxa"/>
            <w:shd w:val="clear" w:color="auto" w:fill="F2F4F7"/>
          </w:tcPr>
          <w:p w14:paraId="4B2AB96A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优点</w:t>
            </w:r>
          </w:p>
        </w:tc>
        <w:tc>
          <w:tcPr>
            <w:tcW w:w="1900" w:type="dxa"/>
            <w:shd w:val="clear" w:color="auto" w:fill="F2F4F7"/>
          </w:tcPr>
          <w:p w14:paraId="41180222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局限</w:t>
            </w:r>
          </w:p>
        </w:tc>
        <w:tc>
          <w:tcPr>
            <w:tcW w:w="2060" w:type="dxa"/>
            <w:shd w:val="clear" w:color="auto" w:fill="F2F4F7"/>
          </w:tcPr>
          <w:p w14:paraId="51169809" w14:textId="07EDB03C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对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 w:rsidR="00A76ACD">
              <w:rPr>
                <w:b/>
                <w:bCs/>
                <w:sz w:val="15"/>
                <w:szCs w:val="15"/>
              </w:rPr>
              <w:t>rabbit</w:t>
            </w:r>
            <w:r>
              <w:rPr>
                <w:b/>
                <w:bCs/>
                <w:sz w:val="15"/>
                <w:szCs w:val="15"/>
              </w:rPr>
              <w:t xml:space="preserve"> </w:t>
            </w:r>
            <w:r>
              <w:rPr>
                <w:b/>
                <w:bCs/>
                <w:sz w:val="15"/>
                <w:szCs w:val="15"/>
              </w:rPr>
              <w:t>的适配</w:t>
            </w:r>
          </w:p>
        </w:tc>
      </w:tr>
      <w:tr w:rsidR="00D449CB" w14:paraId="11F6B81D" w14:textId="77777777">
        <w:tc>
          <w:tcPr>
            <w:tcW w:w="1300" w:type="dxa"/>
          </w:tcPr>
          <w:p w14:paraId="4B53A7C2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分层架构</w:t>
            </w:r>
          </w:p>
        </w:tc>
        <w:tc>
          <w:tcPr>
            <w:tcW w:w="2200" w:type="dxa"/>
          </w:tcPr>
          <w:p w14:paraId="63579A03" w14:textId="77777777" w:rsidR="00D449CB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表现层、业务层、数据层逐层依赖</w:t>
            </w:r>
          </w:p>
        </w:tc>
        <w:tc>
          <w:tcPr>
            <w:tcW w:w="1900" w:type="dxa"/>
          </w:tcPr>
          <w:p w14:paraId="32BC4B71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职责清楚，便于维护和测试</w:t>
            </w:r>
          </w:p>
        </w:tc>
        <w:tc>
          <w:tcPr>
            <w:tcW w:w="1900" w:type="dxa"/>
          </w:tcPr>
          <w:p w14:paraId="7CA70C88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层间调用可能增加样板代码</w:t>
            </w:r>
          </w:p>
        </w:tc>
        <w:tc>
          <w:tcPr>
            <w:tcW w:w="2060" w:type="dxa"/>
          </w:tcPr>
          <w:p w14:paraId="2F98BF7C" w14:textId="77777777" w:rsidR="00D449CB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高度适配，前端页面</w:t>
            </w:r>
            <w:r>
              <w:rPr>
                <w:sz w:val="15"/>
                <w:szCs w:val="15"/>
              </w:rPr>
              <w:t>/API/</w:t>
            </w:r>
            <w:r>
              <w:rPr>
                <w:sz w:val="15"/>
                <w:szCs w:val="15"/>
              </w:rPr>
              <w:t>后端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数据库天然分层</w:t>
            </w:r>
          </w:p>
        </w:tc>
      </w:tr>
      <w:tr w:rsidR="00D449CB" w14:paraId="05F53A95" w14:textId="77777777">
        <w:tc>
          <w:tcPr>
            <w:tcW w:w="1300" w:type="dxa"/>
          </w:tcPr>
          <w:p w14:paraId="4101EFA0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 xml:space="preserve">B/S </w:t>
            </w:r>
            <w:r>
              <w:rPr>
                <w:sz w:val="15"/>
                <w:szCs w:val="15"/>
              </w:rPr>
              <w:t>客户端</w:t>
            </w:r>
            <w:r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服务器</w:t>
            </w:r>
          </w:p>
        </w:tc>
        <w:tc>
          <w:tcPr>
            <w:tcW w:w="2200" w:type="dxa"/>
          </w:tcPr>
          <w:p w14:paraId="0252A4B8" w14:textId="77777777" w:rsidR="00D449CB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浏览器访问前端，</w:t>
            </w:r>
            <w:r>
              <w:rPr>
                <w:sz w:val="15"/>
                <w:szCs w:val="15"/>
              </w:rPr>
              <w:t xml:space="preserve">HTTP </w:t>
            </w:r>
            <w:r>
              <w:rPr>
                <w:sz w:val="15"/>
                <w:szCs w:val="15"/>
              </w:rPr>
              <w:t>调用服务端</w:t>
            </w:r>
          </w:p>
        </w:tc>
        <w:tc>
          <w:tcPr>
            <w:tcW w:w="1900" w:type="dxa"/>
          </w:tcPr>
          <w:p w14:paraId="3785E748" w14:textId="77777777" w:rsidR="00D449CB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部署简单，适合</w:t>
            </w:r>
            <w:r>
              <w:rPr>
                <w:sz w:val="15"/>
                <w:szCs w:val="15"/>
              </w:rPr>
              <w:t xml:space="preserve"> Web </w:t>
            </w:r>
            <w:r>
              <w:rPr>
                <w:sz w:val="15"/>
                <w:szCs w:val="15"/>
              </w:rPr>
              <w:t>电商系统</w:t>
            </w:r>
          </w:p>
        </w:tc>
        <w:tc>
          <w:tcPr>
            <w:tcW w:w="1900" w:type="dxa"/>
          </w:tcPr>
          <w:p w14:paraId="27069717" w14:textId="77777777" w:rsidR="00D449CB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离线能力弱，依赖网络和服务端稳定性</w:t>
            </w:r>
          </w:p>
        </w:tc>
        <w:tc>
          <w:tcPr>
            <w:tcW w:w="2060" w:type="dxa"/>
          </w:tcPr>
          <w:p w14:paraId="42DF2758" w14:textId="77777777" w:rsidR="00D449CB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高度适配，项目本身就是</w:t>
            </w:r>
            <w:r>
              <w:rPr>
                <w:sz w:val="15"/>
                <w:szCs w:val="15"/>
              </w:rPr>
              <w:t xml:space="preserve"> Web </w:t>
            </w:r>
            <w:r>
              <w:rPr>
                <w:sz w:val="15"/>
                <w:szCs w:val="15"/>
              </w:rPr>
              <w:t>购物系统</w:t>
            </w:r>
          </w:p>
        </w:tc>
      </w:tr>
      <w:tr w:rsidR="00D449CB" w14:paraId="64762C5A" w14:textId="77777777">
        <w:tc>
          <w:tcPr>
            <w:tcW w:w="1300" w:type="dxa"/>
          </w:tcPr>
          <w:p w14:paraId="2BD510EA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MVC/MVVM</w:t>
            </w:r>
          </w:p>
        </w:tc>
        <w:tc>
          <w:tcPr>
            <w:tcW w:w="2200" w:type="dxa"/>
          </w:tcPr>
          <w:p w14:paraId="27F6AFFC" w14:textId="77777777" w:rsidR="00D449CB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模型、视图、控制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视图模型分离</w:t>
            </w:r>
          </w:p>
        </w:tc>
        <w:tc>
          <w:tcPr>
            <w:tcW w:w="1900" w:type="dxa"/>
          </w:tcPr>
          <w:p w14:paraId="3DCA1B42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降低界面与数据逻辑耦合</w:t>
            </w:r>
          </w:p>
        </w:tc>
        <w:tc>
          <w:tcPr>
            <w:tcW w:w="1900" w:type="dxa"/>
          </w:tcPr>
          <w:p w14:paraId="0D847C1C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复杂页面需要良好状态管理</w:t>
            </w:r>
          </w:p>
        </w:tc>
        <w:tc>
          <w:tcPr>
            <w:tcW w:w="2060" w:type="dxa"/>
          </w:tcPr>
          <w:p w14:paraId="2E99FC70" w14:textId="77777777" w:rsidR="00D449CB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适配前端，</w:t>
            </w:r>
            <w:r>
              <w:rPr>
                <w:sz w:val="15"/>
                <w:szCs w:val="15"/>
              </w:rPr>
              <w:t xml:space="preserve">Vue </w:t>
            </w:r>
            <w:r>
              <w:rPr>
                <w:sz w:val="15"/>
                <w:szCs w:val="15"/>
              </w:rPr>
              <w:t>页面、</w:t>
            </w:r>
            <w:r>
              <w:rPr>
                <w:sz w:val="15"/>
                <w:szCs w:val="15"/>
              </w:rPr>
              <w:t>Store</w:t>
            </w:r>
            <w:r>
              <w:rPr>
                <w:sz w:val="15"/>
                <w:szCs w:val="15"/>
              </w:rPr>
              <w:t>、</w:t>
            </w:r>
            <w:r>
              <w:rPr>
                <w:sz w:val="15"/>
                <w:szCs w:val="15"/>
              </w:rPr>
              <w:t xml:space="preserve">API </w:t>
            </w:r>
            <w:r>
              <w:rPr>
                <w:sz w:val="15"/>
                <w:szCs w:val="15"/>
              </w:rPr>
              <w:t>可形成类似</w:t>
            </w:r>
            <w:r>
              <w:rPr>
                <w:sz w:val="15"/>
                <w:szCs w:val="15"/>
              </w:rPr>
              <w:t xml:space="preserve"> MVVM/MVC </w:t>
            </w:r>
            <w:r>
              <w:rPr>
                <w:sz w:val="15"/>
                <w:szCs w:val="15"/>
              </w:rPr>
              <w:t>分工</w:t>
            </w:r>
          </w:p>
        </w:tc>
      </w:tr>
      <w:tr w:rsidR="00D449CB" w14:paraId="4FFA3EB1" w14:textId="77777777">
        <w:tc>
          <w:tcPr>
            <w:tcW w:w="1300" w:type="dxa"/>
          </w:tcPr>
          <w:p w14:paraId="24906678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管道</w:t>
            </w:r>
            <w:r>
              <w:rPr>
                <w:sz w:val="15"/>
                <w:szCs w:val="15"/>
              </w:rPr>
              <w:t>-</w:t>
            </w:r>
            <w:r>
              <w:rPr>
                <w:sz w:val="15"/>
                <w:szCs w:val="15"/>
              </w:rPr>
              <w:t>过滤器</w:t>
            </w:r>
          </w:p>
        </w:tc>
        <w:tc>
          <w:tcPr>
            <w:tcW w:w="2200" w:type="dxa"/>
          </w:tcPr>
          <w:p w14:paraId="52B7C10A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数据按阶段流经多个过滤器</w:t>
            </w:r>
          </w:p>
        </w:tc>
        <w:tc>
          <w:tcPr>
            <w:tcW w:w="1900" w:type="dxa"/>
          </w:tcPr>
          <w:p w14:paraId="6E75865B" w14:textId="77777777" w:rsidR="00D449CB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适合批处理和文本转换，复用性好</w:t>
            </w:r>
          </w:p>
        </w:tc>
        <w:tc>
          <w:tcPr>
            <w:tcW w:w="1900" w:type="dxa"/>
          </w:tcPr>
          <w:p w14:paraId="2DB03637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不适合复杂交互和共享状态</w:t>
            </w:r>
          </w:p>
        </w:tc>
        <w:tc>
          <w:tcPr>
            <w:tcW w:w="2060" w:type="dxa"/>
          </w:tcPr>
          <w:p w14:paraId="5C1C97D9" w14:textId="77777777" w:rsidR="00D449CB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只适合日志、搜索结果处理等局部场景</w:t>
            </w:r>
          </w:p>
        </w:tc>
      </w:tr>
      <w:tr w:rsidR="00D449CB" w14:paraId="06E8B465" w14:textId="77777777">
        <w:tc>
          <w:tcPr>
            <w:tcW w:w="1300" w:type="dxa"/>
          </w:tcPr>
          <w:p w14:paraId="4E43E47E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共享数据</w:t>
            </w:r>
            <w:r>
              <w:rPr>
                <w:sz w:val="15"/>
                <w:szCs w:val="15"/>
              </w:rPr>
              <w:t>/</w:t>
            </w:r>
            <w:r>
              <w:rPr>
                <w:sz w:val="15"/>
                <w:szCs w:val="15"/>
              </w:rPr>
              <w:t>仓库</w:t>
            </w:r>
          </w:p>
        </w:tc>
        <w:tc>
          <w:tcPr>
            <w:tcW w:w="2200" w:type="dxa"/>
          </w:tcPr>
          <w:p w14:paraId="1DA18799" w14:textId="77777777" w:rsidR="00D449CB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多个模块围绕中心数据仓库工作</w:t>
            </w:r>
          </w:p>
        </w:tc>
        <w:tc>
          <w:tcPr>
            <w:tcW w:w="1900" w:type="dxa"/>
          </w:tcPr>
          <w:p w14:paraId="58DBB98B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数据统一，便于集中管理</w:t>
            </w:r>
          </w:p>
        </w:tc>
        <w:tc>
          <w:tcPr>
            <w:tcW w:w="1900" w:type="dxa"/>
          </w:tcPr>
          <w:p w14:paraId="0069F5D9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模块容易通过数据库耦合</w:t>
            </w:r>
          </w:p>
        </w:tc>
        <w:tc>
          <w:tcPr>
            <w:tcW w:w="2060" w:type="dxa"/>
          </w:tcPr>
          <w:p w14:paraId="7C092BF8" w14:textId="77777777" w:rsidR="00D449CB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 xml:space="preserve">MySQL </w:t>
            </w:r>
            <w:r>
              <w:rPr>
                <w:sz w:val="15"/>
                <w:szCs w:val="15"/>
              </w:rPr>
              <w:t>是数据中心，但不应让业务模块直接混杂访问</w:t>
            </w:r>
          </w:p>
        </w:tc>
      </w:tr>
      <w:tr w:rsidR="00D449CB" w14:paraId="49AD339C" w14:textId="77777777">
        <w:tc>
          <w:tcPr>
            <w:tcW w:w="1300" w:type="dxa"/>
          </w:tcPr>
          <w:p w14:paraId="285D4CC0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事件驱动</w:t>
            </w:r>
          </w:p>
        </w:tc>
        <w:tc>
          <w:tcPr>
            <w:tcW w:w="2200" w:type="dxa"/>
          </w:tcPr>
          <w:p w14:paraId="1E563539" w14:textId="77777777" w:rsidR="00D449CB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组件发布事件，订阅者异步响应</w:t>
            </w:r>
          </w:p>
        </w:tc>
        <w:tc>
          <w:tcPr>
            <w:tcW w:w="1900" w:type="dxa"/>
          </w:tcPr>
          <w:p w14:paraId="6C448C85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扩展性好，适合状态通知</w:t>
            </w:r>
          </w:p>
        </w:tc>
        <w:tc>
          <w:tcPr>
            <w:tcW w:w="1900" w:type="dxa"/>
          </w:tcPr>
          <w:p w14:paraId="1CCFA8BB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调试和一致性控制更难</w:t>
            </w:r>
          </w:p>
        </w:tc>
        <w:tc>
          <w:tcPr>
            <w:tcW w:w="2060" w:type="dxa"/>
          </w:tcPr>
          <w:p w14:paraId="6588BC50" w14:textId="77777777" w:rsidR="00D449CB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可用于支付回调、订单状态变化等局部扩展</w:t>
            </w:r>
          </w:p>
        </w:tc>
      </w:tr>
      <w:tr w:rsidR="00D449CB" w14:paraId="772D9A3F" w14:textId="77777777">
        <w:tc>
          <w:tcPr>
            <w:tcW w:w="1300" w:type="dxa"/>
          </w:tcPr>
          <w:p w14:paraId="14A1CCC1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微服务</w:t>
            </w:r>
          </w:p>
        </w:tc>
        <w:tc>
          <w:tcPr>
            <w:tcW w:w="2200" w:type="dxa"/>
          </w:tcPr>
          <w:p w14:paraId="1E38BCDD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按业务能力拆成独立服务</w:t>
            </w:r>
          </w:p>
        </w:tc>
        <w:tc>
          <w:tcPr>
            <w:tcW w:w="1900" w:type="dxa"/>
          </w:tcPr>
          <w:p w14:paraId="01B23F55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可独立部署、扩展和演化</w:t>
            </w:r>
          </w:p>
        </w:tc>
        <w:tc>
          <w:tcPr>
            <w:tcW w:w="1900" w:type="dxa"/>
          </w:tcPr>
          <w:p w14:paraId="2E345993" w14:textId="77777777" w:rsidR="00D449CB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运维复杂，接口和数据一致性成本高</w:t>
            </w:r>
          </w:p>
        </w:tc>
        <w:tc>
          <w:tcPr>
            <w:tcW w:w="2060" w:type="dxa"/>
          </w:tcPr>
          <w:p w14:paraId="295D3100" w14:textId="77777777" w:rsidR="00D449CB" w:rsidRDefault="00000000">
            <w:pPr>
              <w:spacing w:after="40" w:line="270" w:lineRule="auto"/>
            </w:pPr>
            <w:r>
              <w:rPr>
                <w:sz w:val="15"/>
                <w:szCs w:val="15"/>
              </w:rPr>
              <w:t>课程项目规模较小，暂不作为主风格</w:t>
            </w:r>
          </w:p>
        </w:tc>
      </w:tr>
    </w:tbl>
    <w:p w14:paraId="2B836D81" w14:textId="77777777" w:rsidR="00D449CB" w:rsidRDefault="00D449CB">
      <w:pPr>
        <w:spacing w:after="80"/>
      </w:pPr>
    </w:p>
    <w:p w14:paraId="6C0CC933" w14:textId="31B64A9B" w:rsidR="00D449CB" w:rsidRDefault="00A76ACD">
      <w:pPr>
        <w:ind w:firstLine="420"/>
      </w:pPr>
      <w:r>
        <w:t>rabbit</w:t>
      </w:r>
      <w:r w:rsidR="00000000">
        <w:t xml:space="preserve"> </w:t>
      </w:r>
      <w:r w:rsidR="00000000">
        <w:t>的主要架构风格应定义为</w:t>
      </w:r>
      <w:r w:rsidR="00000000">
        <w:t>“</w:t>
      </w:r>
      <w:r w:rsidR="00000000">
        <w:t>分层</w:t>
      </w:r>
      <w:r w:rsidR="00000000">
        <w:t xml:space="preserve"> B/S </w:t>
      </w:r>
      <w:r w:rsidR="00000000">
        <w:t>架构</w:t>
      </w:r>
      <w:r w:rsidR="00000000">
        <w:t xml:space="preserve"> + </w:t>
      </w:r>
      <w:r w:rsidR="00000000">
        <w:t>前端</w:t>
      </w:r>
      <w:r w:rsidR="00000000">
        <w:t xml:space="preserve"> MVC/MVVM </w:t>
      </w:r>
      <w:r w:rsidR="00000000">
        <w:t>式组织</w:t>
      </w:r>
      <w:r w:rsidR="00000000">
        <w:t>”</w:t>
      </w:r>
      <w:r w:rsidR="00000000">
        <w:t>。浏览器负责界面展示，</w:t>
      </w:r>
      <w:r w:rsidR="00000000">
        <w:t xml:space="preserve">Vue </w:t>
      </w:r>
      <w:r w:rsidR="00000000">
        <w:t>页面与组件负责用户交互，</w:t>
      </w:r>
      <w:r w:rsidR="00000000">
        <w:t xml:space="preserve">API </w:t>
      </w:r>
      <w:r w:rsidR="00000000">
        <w:t>封装层负责</w:t>
      </w:r>
      <w:r w:rsidR="00000000">
        <w:t xml:space="preserve"> HTTP </w:t>
      </w:r>
      <w:r w:rsidR="00000000">
        <w:t>通信，</w:t>
      </w:r>
      <w:r w:rsidR="00000000">
        <w:t xml:space="preserve">Pinia/Store </w:t>
      </w:r>
      <w:r w:rsidR="00000000">
        <w:t>管理跨页面状态，</w:t>
      </w:r>
      <w:r w:rsidR="00000000">
        <w:t xml:space="preserve">C++ </w:t>
      </w:r>
      <w:r w:rsidR="00000000">
        <w:t>后端负责业务校验和数据读写，</w:t>
      </w:r>
      <w:r w:rsidR="00000000">
        <w:t xml:space="preserve">MySQL </w:t>
      </w:r>
      <w:r w:rsidR="00000000">
        <w:t>负责持久化。事件驱动和共享数据可以作为局部补充，但不宜成为主风格；微服务对当前课程项目来说成本偏高。</w:t>
      </w:r>
    </w:p>
    <w:p w14:paraId="418F937A" w14:textId="77777777" w:rsidR="00D449CB" w:rsidRDefault="00000000">
      <w:pPr>
        <w:pStyle w:val="2"/>
        <w:spacing w:before="0"/>
      </w:pPr>
      <w:r>
        <w:lastRenderedPageBreak/>
        <w:t xml:space="preserve">2. </w:t>
      </w:r>
      <w:r>
        <w:t>架构视图特点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2600"/>
        <w:gridCol w:w="2500"/>
        <w:gridCol w:w="2760"/>
      </w:tblGrid>
      <w:tr w:rsidR="00D449CB" w14:paraId="76B97AA6" w14:textId="77777777">
        <w:tc>
          <w:tcPr>
            <w:tcW w:w="1500" w:type="dxa"/>
            <w:shd w:val="clear" w:color="auto" w:fill="F2F4F7"/>
          </w:tcPr>
          <w:p w14:paraId="3C19832A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视图方法</w:t>
            </w:r>
          </w:p>
        </w:tc>
        <w:tc>
          <w:tcPr>
            <w:tcW w:w="2600" w:type="dxa"/>
            <w:shd w:val="clear" w:color="auto" w:fill="F2F4F7"/>
          </w:tcPr>
          <w:p w14:paraId="39C9C5EA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包含的视图</w:t>
            </w:r>
          </w:p>
        </w:tc>
        <w:tc>
          <w:tcPr>
            <w:tcW w:w="2500" w:type="dxa"/>
            <w:shd w:val="clear" w:color="auto" w:fill="F2F4F7"/>
          </w:tcPr>
          <w:p w14:paraId="0CBA6BD1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适合表达的问题</w:t>
            </w:r>
          </w:p>
        </w:tc>
        <w:tc>
          <w:tcPr>
            <w:tcW w:w="2760" w:type="dxa"/>
            <w:shd w:val="clear" w:color="auto" w:fill="F2F4F7"/>
          </w:tcPr>
          <w:p w14:paraId="66C6E12D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本项目使用方式</w:t>
            </w:r>
          </w:p>
        </w:tc>
      </w:tr>
      <w:tr w:rsidR="00D449CB" w14:paraId="66726011" w14:textId="77777777">
        <w:tc>
          <w:tcPr>
            <w:tcW w:w="1500" w:type="dxa"/>
          </w:tcPr>
          <w:p w14:paraId="44A32372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Kruchten 4+1</w:t>
            </w:r>
          </w:p>
        </w:tc>
        <w:tc>
          <w:tcPr>
            <w:tcW w:w="2600" w:type="dxa"/>
          </w:tcPr>
          <w:p w14:paraId="4193B10B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逻辑、开发、进程、物理</w:t>
            </w:r>
            <w:r>
              <w:rPr>
                <w:sz w:val="16"/>
                <w:szCs w:val="16"/>
              </w:rPr>
              <w:t xml:space="preserve"> + </w:t>
            </w:r>
            <w:r>
              <w:rPr>
                <w:sz w:val="16"/>
                <w:szCs w:val="16"/>
              </w:rPr>
              <w:t>场景</w:t>
            </w:r>
          </w:p>
        </w:tc>
        <w:tc>
          <w:tcPr>
            <w:tcW w:w="2500" w:type="dxa"/>
          </w:tcPr>
          <w:p w14:paraId="59FBCAA9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从不同利益相关者角度描述架构</w:t>
            </w:r>
          </w:p>
        </w:tc>
        <w:tc>
          <w:tcPr>
            <w:tcW w:w="2760" w:type="dxa"/>
          </w:tcPr>
          <w:p w14:paraId="2B9AA32B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用购物流程场景贯穿逻辑类、组件、运行和部署视图</w:t>
            </w:r>
          </w:p>
        </w:tc>
      </w:tr>
      <w:tr w:rsidR="00D449CB" w14:paraId="20076E31" w14:textId="77777777">
        <w:tc>
          <w:tcPr>
            <w:tcW w:w="1500" w:type="dxa"/>
          </w:tcPr>
          <w:p w14:paraId="4CDC55E6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 xml:space="preserve">C4 </w:t>
            </w:r>
            <w:r>
              <w:rPr>
                <w:sz w:val="16"/>
                <w:szCs w:val="16"/>
              </w:rPr>
              <w:t>模型</w:t>
            </w:r>
          </w:p>
        </w:tc>
        <w:tc>
          <w:tcPr>
            <w:tcW w:w="2600" w:type="dxa"/>
          </w:tcPr>
          <w:p w14:paraId="3BD83DB5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系统上下文、容器、组件、代码</w:t>
            </w:r>
          </w:p>
        </w:tc>
        <w:tc>
          <w:tcPr>
            <w:tcW w:w="2500" w:type="dxa"/>
          </w:tcPr>
          <w:p w14:paraId="71C42AD5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由粗到细表达软件系统结构</w:t>
            </w:r>
          </w:p>
        </w:tc>
        <w:tc>
          <w:tcPr>
            <w:tcW w:w="2760" w:type="dxa"/>
          </w:tcPr>
          <w:p w14:paraId="0DAC24AB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用上下文图说明用户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系统边界，用容器图说明前端、后端、数据库</w:t>
            </w:r>
          </w:p>
        </w:tc>
      </w:tr>
      <w:tr w:rsidR="00D449CB" w14:paraId="1A70397E" w14:textId="77777777">
        <w:tc>
          <w:tcPr>
            <w:tcW w:w="1500" w:type="dxa"/>
          </w:tcPr>
          <w:p w14:paraId="581B1EDF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 xml:space="preserve">UML </w:t>
            </w:r>
            <w:r>
              <w:rPr>
                <w:sz w:val="16"/>
                <w:szCs w:val="16"/>
              </w:rPr>
              <w:t>视图</w:t>
            </w:r>
          </w:p>
        </w:tc>
        <w:tc>
          <w:tcPr>
            <w:tcW w:w="2600" w:type="dxa"/>
          </w:tcPr>
          <w:p w14:paraId="237C3F62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用例、类、顺序、状态、组件、部署</w:t>
            </w:r>
          </w:p>
        </w:tc>
        <w:tc>
          <w:tcPr>
            <w:tcW w:w="2500" w:type="dxa"/>
          </w:tcPr>
          <w:p w14:paraId="70985B6E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同时表达功能、静态结构和动态行为</w:t>
            </w:r>
          </w:p>
        </w:tc>
        <w:tc>
          <w:tcPr>
            <w:tcW w:w="2760" w:type="dxa"/>
          </w:tcPr>
          <w:p w14:paraId="1FF87A15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补充</w:t>
            </w:r>
            <w:r>
              <w:rPr>
                <w:sz w:val="16"/>
                <w:szCs w:val="16"/>
              </w:rPr>
              <w:t xml:space="preserve"> SAD </w:t>
            </w:r>
            <w:r>
              <w:rPr>
                <w:sz w:val="16"/>
                <w:szCs w:val="16"/>
              </w:rPr>
              <w:t>中的用例视图、顺序视图、状态视图</w:t>
            </w:r>
          </w:p>
        </w:tc>
      </w:tr>
      <w:tr w:rsidR="00D449CB" w14:paraId="2AE7DF0A" w14:textId="77777777">
        <w:tc>
          <w:tcPr>
            <w:tcW w:w="1500" w:type="dxa"/>
          </w:tcPr>
          <w:p w14:paraId="5E5A63A6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IEEE 42010</w:t>
            </w:r>
          </w:p>
        </w:tc>
        <w:tc>
          <w:tcPr>
            <w:tcW w:w="2600" w:type="dxa"/>
          </w:tcPr>
          <w:p w14:paraId="4CADBF14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利益相关者、关注点、视点、视图、模型</w:t>
            </w:r>
          </w:p>
        </w:tc>
        <w:tc>
          <w:tcPr>
            <w:tcW w:w="2500" w:type="dxa"/>
          </w:tcPr>
          <w:p w14:paraId="4088520F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规范化组织架构描述</w:t>
            </w:r>
          </w:p>
        </w:tc>
        <w:tc>
          <w:tcPr>
            <w:tcW w:w="2760" w:type="dxa"/>
          </w:tcPr>
          <w:p w14:paraId="48C0E396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把</w:t>
            </w:r>
            <w:r>
              <w:rPr>
                <w:sz w:val="16"/>
                <w:szCs w:val="16"/>
              </w:rPr>
              <w:t xml:space="preserve"> SAD </w:t>
            </w:r>
            <w:r>
              <w:rPr>
                <w:sz w:val="16"/>
                <w:szCs w:val="16"/>
              </w:rPr>
              <w:t>章节与关注点对应，避免只堆技术名词</w:t>
            </w:r>
          </w:p>
        </w:tc>
      </w:tr>
    </w:tbl>
    <w:p w14:paraId="1C644B8A" w14:textId="77777777" w:rsidR="00D449CB" w:rsidRDefault="00D449CB">
      <w:pPr>
        <w:spacing w:after="80"/>
      </w:pPr>
    </w:p>
    <w:p w14:paraId="4EB2BCDB" w14:textId="77777777" w:rsidR="00D449CB" w:rsidRDefault="00000000">
      <w:pPr>
        <w:pStyle w:val="1"/>
        <w:spacing w:before="0" w:after="120"/>
      </w:pPr>
      <w:r>
        <w:t>四、经典案例</w:t>
      </w:r>
      <w:r>
        <w:t xml:space="preserve"> KWIC </w:t>
      </w:r>
      <w:r>
        <w:t>分析</w:t>
      </w:r>
    </w:p>
    <w:p w14:paraId="3A040197" w14:textId="77777777" w:rsidR="00D449CB" w:rsidRDefault="00000000">
      <w:pPr>
        <w:ind w:firstLine="420"/>
      </w:pPr>
      <w:r>
        <w:t xml:space="preserve">KWIC </w:t>
      </w:r>
      <w:r>
        <w:t>即</w:t>
      </w:r>
      <w:r>
        <w:t xml:space="preserve"> Key Word In Context</w:t>
      </w:r>
      <w:r>
        <w:t>，经典问题是：输入若干行文本，为每一行生成所有循环移位结果，对这些结果按字母顺序排序并输出。它规模不大，但非常适合比较不同架构分解方式，因为输入格式、行存储方式、排序规则和输出格式都可能变化。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2500"/>
        <w:gridCol w:w="2360"/>
      </w:tblGrid>
      <w:tr w:rsidR="00D449CB" w14:paraId="005E71B8" w14:textId="77777777">
        <w:tc>
          <w:tcPr>
            <w:tcW w:w="1500" w:type="dxa"/>
            <w:shd w:val="clear" w:color="auto" w:fill="F2F4F7"/>
          </w:tcPr>
          <w:p w14:paraId="46BDC423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KWIC </w:t>
            </w:r>
            <w:r>
              <w:rPr>
                <w:b/>
                <w:bCs/>
                <w:sz w:val="16"/>
                <w:szCs w:val="16"/>
              </w:rPr>
              <w:t>设计方案</w:t>
            </w:r>
          </w:p>
        </w:tc>
        <w:tc>
          <w:tcPr>
            <w:tcW w:w="3000" w:type="dxa"/>
            <w:shd w:val="clear" w:color="auto" w:fill="F2F4F7"/>
          </w:tcPr>
          <w:p w14:paraId="791A5B16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结构说明</w:t>
            </w:r>
          </w:p>
        </w:tc>
        <w:tc>
          <w:tcPr>
            <w:tcW w:w="2500" w:type="dxa"/>
            <w:shd w:val="clear" w:color="auto" w:fill="F2F4F7"/>
          </w:tcPr>
          <w:p w14:paraId="03255C2C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优点</w:t>
            </w:r>
          </w:p>
        </w:tc>
        <w:tc>
          <w:tcPr>
            <w:tcW w:w="2360" w:type="dxa"/>
            <w:shd w:val="clear" w:color="auto" w:fill="F2F4F7"/>
          </w:tcPr>
          <w:p w14:paraId="4B4DBD28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缺点</w:t>
            </w:r>
          </w:p>
        </w:tc>
      </w:tr>
      <w:tr w:rsidR="00D449CB" w14:paraId="35A28FCC" w14:textId="77777777">
        <w:tc>
          <w:tcPr>
            <w:tcW w:w="1500" w:type="dxa"/>
          </w:tcPr>
          <w:p w14:paraId="423D3D37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主程序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子程序</w:t>
            </w:r>
          </w:p>
        </w:tc>
        <w:tc>
          <w:tcPr>
            <w:tcW w:w="3000" w:type="dxa"/>
          </w:tcPr>
          <w:p w14:paraId="4262489D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主程序依次调用输入、循环移位、排序、输出过程</w:t>
            </w:r>
          </w:p>
        </w:tc>
        <w:tc>
          <w:tcPr>
            <w:tcW w:w="2500" w:type="dxa"/>
          </w:tcPr>
          <w:p w14:paraId="4F888AE6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直观、易实现，适合快速完成小程序</w:t>
            </w:r>
          </w:p>
        </w:tc>
        <w:tc>
          <w:tcPr>
            <w:tcW w:w="2360" w:type="dxa"/>
          </w:tcPr>
          <w:p w14:paraId="4445678E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数据表示和处理步骤耦合，需求变化会影响多个过程</w:t>
            </w:r>
          </w:p>
        </w:tc>
      </w:tr>
      <w:tr w:rsidR="00D449CB" w14:paraId="3D07C4B5" w14:textId="77777777">
        <w:tc>
          <w:tcPr>
            <w:tcW w:w="1500" w:type="dxa"/>
          </w:tcPr>
          <w:p w14:paraId="38735D73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共享数据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仓库</w:t>
            </w:r>
          </w:p>
        </w:tc>
        <w:tc>
          <w:tcPr>
            <w:tcW w:w="3000" w:type="dxa"/>
          </w:tcPr>
          <w:p w14:paraId="3CD4E489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所有模块读写同一组全局数据结构</w:t>
            </w:r>
          </w:p>
        </w:tc>
        <w:tc>
          <w:tcPr>
            <w:tcW w:w="2500" w:type="dxa"/>
          </w:tcPr>
          <w:p w14:paraId="4E503ADA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数据集中，模块间传递参数少</w:t>
            </w:r>
          </w:p>
        </w:tc>
        <w:tc>
          <w:tcPr>
            <w:tcW w:w="2360" w:type="dxa"/>
          </w:tcPr>
          <w:p w14:paraId="76EEAA4A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公共数据结构变化会造成大范围修改，信息隐藏弱</w:t>
            </w:r>
          </w:p>
        </w:tc>
      </w:tr>
      <w:tr w:rsidR="00D449CB" w14:paraId="3A86AAF9" w14:textId="77777777">
        <w:tc>
          <w:tcPr>
            <w:tcW w:w="1500" w:type="dxa"/>
          </w:tcPr>
          <w:p w14:paraId="6E1215EA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抽象数据类型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信息隐藏</w:t>
            </w:r>
          </w:p>
        </w:tc>
        <w:tc>
          <w:tcPr>
            <w:tcW w:w="3000" w:type="dxa"/>
          </w:tcPr>
          <w:p w14:paraId="46DF9AC2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把行存储、循环移位、排序等设计决策封装为独立模块</w:t>
            </w:r>
          </w:p>
        </w:tc>
        <w:tc>
          <w:tcPr>
            <w:tcW w:w="2500" w:type="dxa"/>
          </w:tcPr>
          <w:p w14:paraId="0B40DBEC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可维护性强，数据结构变化影响范围小</w:t>
            </w:r>
          </w:p>
        </w:tc>
        <w:tc>
          <w:tcPr>
            <w:tcW w:w="2360" w:type="dxa"/>
          </w:tcPr>
          <w:p w14:paraId="52419F3C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初始设计成本高于过程式分解</w:t>
            </w:r>
          </w:p>
        </w:tc>
      </w:tr>
      <w:tr w:rsidR="00D449CB" w14:paraId="0A67CB84" w14:textId="77777777">
        <w:tc>
          <w:tcPr>
            <w:tcW w:w="1500" w:type="dxa"/>
          </w:tcPr>
          <w:p w14:paraId="5B59D4B1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管道</w:t>
            </w:r>
            <w:r>
              <w:rPr>
                <w:sz w:val="16"/>
                <w:szCs w:val="16"/>
              </w:rPr>
              <w:t>-</w:t>
            </w:r>
            <w:r>
              <w:rPr>
                <w:sz w:val="16"/>
                <w:szCs w:val="16"/>
              </w:rPr>
              <w:t>过滤器</w:t>
            </w:r>
          </w:p>
        </w:tc>
        <w:tc>
          <w:tcPr>
            <w:tcW w:w="3000" w:type="dxa"/>
          </w:tcPr>
          <w:p w14:paraId="20417A05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输入过滤器产生行流，移位过滤器产生移位流，排序过滤器排序，输出过滤器显示</w:t>
            </w:r>
          </w:p>
        </w:tc>
        <w:tc>
          <w:tcPr>
            <w:tcW w:w="2500" w:type="dxa"/>
          </w:tcPr>
          <w:p w14:paraId="0AF2E4FE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处理链清楚，过滤器可复用，适合文本转换</w:t>
            </w:r>
          </w:p>
        </w:tc>
        <w:tc>
          <w:tcPr>
            <w:tcW w:w="2360" w:type="dxa"/>
          </w:tcPr>
          <w:p w14:paraId="23478937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对交互式修改、共享状态和性能优化不够自然</w:t>
            </w:r>
          </w:p>
        </w:tc>
      </w:tr>
      <w:tr w:rsidR="00D449CB" w14:paraId="5A233C08" w14:textId="77777777">
        <w:tc>
          <w:tcPr>
            <w:tcW w:w="1500" w:type="dxa"/>
          </w:tcPr>
          <w:p w14:paraId="4AF733D6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隐式调用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事件驱动</w:t>
            </w:r>
          </w:p>
        </w:tc>
        <w:tc>
          <w:tcPr>
            <w:tcW w:w="3000" w:type="dxa"/>
          </w:tcPr>
          <w:p w14:paraId="088C6B04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数据变化触发排序、输出等监听者动作</w:t>
            </w:r>
          </w:p>
        </w:tc>
        <w:tc>
          <w:tcPr>
            <w:tcW w:w="2500" w:type="dxa"/>
          </w:tcPr>
          <w:p w14:paraId="0DF23CDE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扩展新功能方便</w:t>
            </w:r>
          </w:p>
        </w:tc>
        <w:tc>
          <w:tcPr>
            <w:tcW w:w="2360" w:type="dxa"/>
          </w:tcPr>
          <w:p w14:paraId="2115BDE8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控制流不直观，小系统中可能过度设计</w:t>
            </w:r>
          </w:p>
        </w:tc>
      </w:tr>
    </w:tbl>
    <w:p w14:paraId="14C2D514" w14:textId="77777777" w:rsidR="00D449CB" w:rsidRDefault="00D449CB">
      <w:pPr>
        <w:spacing w:after="80"/>
      </w:pPr>
    </w:p>
    <w:p w14:paraId="11750F66" w14:textId="77777777" w:rsidR="00D449CB" w:rsidRDefault="00000000">
      <w:pPr>
        <w:ind w:firstLine="420"/>
      </w:pPr>
      <w:r>
        <w:lastRenderedPageBreak/>
        <w:t>从</w:t>
      </w:r>
      <w:r>
        <w:t xml:space="preserve"> Parnas </w:t>
      </w:r>
      <w:r>
        <w:t>的角度看，</w:t>
      </w:r>
      <w:r>
        <w:t xml:space="preserve">KWIC </w:t>
      </w:r>
      <w:r>
        <w:t>的关键不是把</w:t>
      </w:r>
      <w:r>
        <w:t>“</w:t>
      </w:r>
      <w:r>
        <w:t>输入、移位、排序、输出</w:t>
      </w:r>
      <w:r>
        <w:t>”</w:t>
      </w:r>
      <w:r>
        <w:t>机械拆成四个步骤，而是识别可能变化的设计决策。例如行存储方式、移位表示方式、排序算法、输入输出格式都应尽量被封装。若只按执行顺序分解，数据表示一变，多个过程都要改；若按信息隐藏分解，变化更容易限制在局部模块内。</w:t>
      </w:r>
    </w:p>
    <w:p w14:paraId="52DC7932" w14:textId="77777777" w:rsidR="00D449CB" w:rsidRDefault="00000000">
      <w:pPr>
        <w:pStyle w:val="1"/>
        <w:spacing w:before="0" w:after="120"/>
      </w:pPr>
      <w:r>
        <w:t>五、小组评分：</w:t>
      </w:r>
      <w:r>
        <w:t xml:space="preserve">KWIC </w:t>
      </w:r>
      <w:r>
        <w:t>架构方案选择</w:t>
      </w:r>
    </w:p>
    <w:p w14:paraId="6F225564" w14:textId="77777777" w:rsidR="00D449CB" w:rsidRDefault="00000000">
      <w:pPr>
        <w:ind w:firstLine="420"/>
      </w:pPr>
      <w:r>
        <w:t>评分采用</w:t>
      </w:r>
      <w:r>
        <w:t xml:space="preserve"> 100 </w:t>
      </w:r>
      <w:r>
        <w:t>分制，参考可修改性、可理解性、功能适配度、性能、开发成本和可扩展性等维度。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800"/>
        <w:gridCol w:w="1000"/>
        <w:gridCol w:w="6560"/>
      </w:tblGrid>
      <w:tr w:rsidR="00D449CB" w14:paraId="23DBA0A0" w14:textId="77777777">
        <w:tc>
          <w:tcPr>
            <w:tcW w:w="1800" w:type="dxa"/>
            <w:shd w:val="clear" w:color="auto" w:fill="F2F4F7"/>
          </w:tcPr>
          <w:p w14:paraId="1332E28E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评价维度</w:t>
            </w:r>
          </w:p>
        </w:tc>
        <w:tc>
          <w:tcPr>
            <w:tcW w:w="1000" w:type="dxa"/>
            <w:shd w:val="clear" w:color="auto" w:fill="F2F4F7"/>
          </w:tcPr>
          <w:p w14:paraId="222A1391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权重</w:t>
            </w:r>
          </w:p>
        </w:tc>
        <w:tc>
          <w:tcPr>
            <w:tcW w:w="6560" w:type="dxa"/>
            <w:shd w:val="clear" w:color="auto" w:fill="F2F4F7"/>
          </w:tcPr>
          <w:p w14:paraId="433D5B12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说明</w:t>
            </w:r>
          </w:p>
        </w:tc>
      </w:tr>
      <w:tr w:rsidR="00D449CB" w14:paraId="46BD13B8" w14:textId="77777777">
        <w:tc>
          <w:tcPr>
            <w:tcW w:w="1800" w:type="dxa"/>
          </w:tcPr>
          <w:p w14:paraId="3BADE0DC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可修改性</w:t>
            </w:r>
          </w:p>
        </w:tc>
        <w:tc>
          <w:tcPr>
            <w:tcW w:w="1000" w:type="dxa"/>
          </w:tcPr>
          <w:p w14:paraId="18981D62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25%</w:t>
            </w:r>
          </w:p>
        </w:tc>
        <w:tc>
          <w:tcPr>
            <w:tcW w:w="6560" w:type="dxa"/>
          </w:tcPr>
          <w:p w14:paraId="1EABFAB1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需求变化时修改范围是否局部化</w:t>
            </w:r>
          </w:p>
        </w:tc>
      </w:tr>
      <w:tr w:rsidR="00D449CB" w14:paraId="33612A47" w14:textId="77777777">
        <w:tc>
          <w:tcPr>
            <w:tcW w:w="1800" w:type="dxa"/>
          </w:tcPr>
          <w:p w14:paraId="5EAA5541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可理解性</w:t>
            </w:r>
          </w:p>
        </w:tc>
        <w:tc>
          <w:tcPr>
            <w:tcW w:w="1000" w:type="dxa"/>
          </w:tcPr>
          <w:p w14:paraId="47958F88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15%</w:t>
            </w:r>
          </w:p>
        </w:tc>
        <w:tc>
          <w:tcPr>
            <w:tcW w:w="6560" w:type="dxa"/>
          </w:tcPr>
          <w:p w14:paraId="4FB023FB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小组成员是否容易理解和分工</w:t>
            </w:r>
          </w:p>
        </w:tc>
      </w:tr>
      <w:tr w:rsidR="00D449CB" w14:paraId="34853B26" w14:textId="77777777">
        <w:tc>
          <w:tcPr>
            <w:tcW w:w="1800" w:type="dxa"/>
          </w:tcPr>
          <w:p w14:paraId="319FB452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功能适配度</w:t>
            </w:r>
          </w:p>
        </w:tc>
        <w:tc>
          <w:tcPr>
            <w:tcW w:w="1000" w:type="dxa"/>
          </w:tcPr>
          <w:p w14:paraId="56D56F0D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20%</w:t>
            </w:r>
          </w:p>
        </w:tc>
        <w:tc>
          <w:tcPr>
            <w:tcW w:w="6560" w:type="dxa"/>
          </w:tcPr>
          <w:p w14:paraId="55122794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是否适合电商购物流程和现有技术栈</w:t>
            </w:r>
          </w:p>
        </w:tc>
      </w:tr>
      <w:tr w:rsidR="00D449CB" w14:paraId="34F1C42E" w14:textId="77777777">
        <w:tc>
          <w:tcPr>
            <w:tcW w:w="1800" w:type="dxa"/>
          </w:tcPr>
          <w:p w14:paraId="763AE73C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性能与数据一致性</w:t>
            </w:r>
          </w:p>
        </w:tc>
        <w:tc>
          <w:tcPr>
            <w:tcW w:w="1000" w:type="dxa"/>
          </w:tcPr>
          <w:p w14:paraId="4CC5DF1C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15%</w:t>
            </w:r>
          </w:p>
        </w:tc>
        <w:tc>
          <w:tcPr>
            <w:tcW w:w="6560" w:type="dxa"/>
          </w:tcPr>
          <w:p w14:paraId="5E0D07D1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能否支持购物车、订单、支付等一致性要求</w:t>
            </w:r>
          </w:p>
        </w:tc>
      </w:tr>
      <w:tr w:rsidR="00D449CB" w14:paraId="5729F7C3" w14:textId="77777777">
        <w:tc>
          <w:tcPr>
            <w:tcW w:w="1800" w:type="dxa"/>
          </w:tcPr>
          <w:p w14:paraId="39FFD7BA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开发成本</w:t>
            </w:r>
          </w:p>
        </w:tc>
        <w:tc>
          <w:tcPr>
            <w:tcW w:w="1000" w:type="dxa"/>
          </w:tcPr>
          <w:p w14:paraId="2703CB32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15%</w:t>
            </w:r>
          </w:p>
        </w:tc>
        <w:tc>
          <w:tcPr>
            <w:tcW w:w="6560" w:type="dxa"/>
          </w:tcPr>
          <w:p w14:paraId="579701B9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是否符合课程项目规模和时间限制</w:t>
            </w:r>
          </w:p>
        </w:tc>
      </w:tr>
      <w:tr w:rsidR="00D449CB" w14:paraId="7B5CD136" w14:textId="77777777">
        <w:tc>
          <w:tcPr>
            <w:tcW w:w="1800" w:type="dxa"/>
          </w:tcPr>
          <w:p w14:paraId="0012E0B7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可扩展性</w:t>
            </w:r>
          </w:p>
        </w:tc>
        <w:tc>
          <w:tcPr>
            <w:tcW w:w="1000" w:type="dxa"/>
          </w:tcPr>
          <w:p w14:paraId="6F437D08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10%</w:t>
            </w:r>
          </w:p>
        </w:tc>
        <w:tc>
          <w:tcPr>
            <w:tcW w:w="6560" w:type="dxa"/>
          </w:tcPr>
          <w:p w14:paraId="0B2090B9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后续能否扩展支付、订单、管理端等功能</w:t>
            </w:r>
          </w:p>
        </w:tc>
      </w:tr>
    </w:tbl>
    <w:p w14:paraId="32D2F3D0" w14:textId="77777777" w:rsidR="00D449CB" w:rsidRDefault="00D449CB">
      <w:pPr>
        <w:spacing w:after="80"/>
      </w:pP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302"/>
        <w:gridCol w:w="1302"/>
        <w:gridCol w:w="1101"/>
        <w:gridCol w:w="1401"/>
        <w:gridCol w:w="1301"/>
        <w:gridCol w:w="1101"/>
        <w:gridCol w:w="1852"/>
      </w:tblGrid>
      <w:tr w:rsidR="00D449CB" w14:paraId="78150FC1" w14:textId="77777777">
        <w:tc>
          <w:tcPr>
            <w:tcW w:w="1300" w:type="dxa"/>
            <w:shd w:val="clear" w:color="auto" w:fill="F2F4F7"/>
          </w:tcPr>
          <w:p w14:paraId="61E03B51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组员</w:t>
            </w:r>
          </w:p>
        </w:tc>
        <w:tc>
          <w:tcPr>
            <w:tcW w:w="1300" w:type="dxa"/>
            <w:shd w:val="clear" w:color="auto" w:fill="F2F4F7"/>
          </w:tcPr>
          <w:p w14:paraId="72507A93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主程序</w:t>
            </w:r>
            <w:r>
              <w:rPr>
                <w:b/>
                <w:bCs/>
                <w:sz w:val="15"/>
                <w:szCs w:val="15"/>
              </w:rPr>
              <w:t>/</w:t>
            </w:r>
            <w:r>
              <w:rPr>
                <w:b/>
                <w:bCs/>
                <w:sz w:val="15"/>
                <w:szCs w:val="15"/>
              </w:rPr>
              <w:t>子程序</w:t>
            </w:r>
          </w:p>
        </w:tc>
        <w:tc>
          <w:tcPr>
            <w:tcW w:w="1100" w:type="dxa"/>
            <w:shd w:val="clear" w:color="auto" w:fill="F2F4F7"/>
          </w:tcPr>
          <w:p w14:paraId="147B45AD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共享数据</w:t>
            </w:r>
          </w:p>
        </w:tc>
        <w:tc>
          <w:tcPr>
            <w:tcW w:w="1400" w:type="dxa"/>
            <w:shd w:val="clear" w:color="auto" w:fill="F2F4F7"/>
          </w:tcPr>
          <w:p w14:paraId="582CC374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抽象数据类型</w:t>
            </w:r>
          </w:p>
        </w:tc>
        <w:tc>
          <w:tcPr>
            <w:tcW w:w="1300" w:type="dxa"/>
            <w:shd w:val="clear" w:color="auto" w:fill="F2F4F7"/>
          </w:tcPr>
          <w:p w14:paraId="48532F87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管道</w:t>
            </w:r>
            <w:r>
              <w:rPr>
                <w:b/>
                <w:bCs/>
                <w:sz w:val="15"/>
                <w:szCs w:val="15"/>
              </w:rPr>
              <w:t>-</w:t>
            </w:r>
            <w:r>
              <w:rPr>
                <w:b/>
                <w:bCs/>
                <w:sz w:val="15"/>
                <w:szCs w:val="15"/>
              </w:rPr>
              <w:t>过滤器</w:t>
            </w:r>
          </w:p>
        </w:tc>
        <w:tc>
          <w:tcPr>
            <w:tcW w:w="1100" w:type="dxa"/>
            <w:shd w:val="clear" w:color="auto" w:fill="F2F4F7"/>
          </w:tcPr>
          <w:p w14:paraId="3A532795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事件驱动</w:t>
            </w:r>
          </w:p>
        </w:tc>
        <w:tc>
          <w:tcPr>
            <w:tcW w:w="1850" w:type="dxa"/>
            <w:shd w:val="clear" w:color="auto" w:fill="F2F4F7"/>
          </w:tcPr>
          <w:p w14:paraId="23225B4B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个人最佳</w:t>
            </w:r>
          </w:p>
        </w:tc>
      </w:tr>
      <w:tr w:rsidR="00D449CB" w14:paraId="56FCC882" w14:textId="77777777">
        <w:tc>
          <w:tcPr>
            <w:tcW w:w="1300" w:type="dxa"/>
          </w:tcPr>
          <w:p w14:paraId="5B0A5234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陈俊宏</w:t>
            </w:r>
          </w:p>
        </w:tc>
        <w:tc>
          <w:tcPr>
            <w:tcW w:w="1300" w:type="dxa"/>
          </w:tcPr>
          <w:p w14:paraId="36006EBB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73</w:t>
            </w:r>
          </w:p>
        </w:tc>
        <w:tc>
          <w:tcPr>
            <w:tcW w:w="1100" w:type="dxa"/>
          </w:tcPr>
          <w:p w14:paraId="49A4CD9B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70</w:t>
            </w:r>
          </w:p>
        </w:tc>
        <w:tc>
          <w:tcPr>
            <w:tcW w:w="1400" w:type="dxa"/>
          </w:tcPr>
          <w:p w14:paraId="52708CB2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92</w:t>
            </w:r>
          </w:p>
        </w:tc>
        <w:tc>
          <w:tcPr>
            <w:tcW w:w="1300" w:type="dxa"/>
          </w:tcPr>
          <w:p w14:paraId="42D27D41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88</w:t>
            </w:r>
          </w:p>
        </w:tc>
        <w:tc>
          <w:tcPr>
            <w:tcW w:w="1100" w:type="dxa"/>
          </w:tcPr>
          <w:p w14:paraId="201BF25E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76</w:t>
            </w:r>
          </w:p>
        </w:tc>
        <w:tc>
          <w:tcPr>
            <w:tcW w:w="1850" w:type="dxa"/>
          </w:tcPr>
          <w:p w14:paraId="6B2DCC20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抽象数据类型</w:t>
            </w:r>
          </w:p>
        </w:tc>
      </w:tr>
      <w:tr w:rsidR="00D449CB" w14:paraId="4EC7E62F" w14:textId="77777777">
        <w:tc>
          <w:tcPr>
            <w:tcW w:w="1300" w:type="dxa"/>
          </w:tcPr>
          <w:p w14:paraId="3AA4F7D2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陈俊兴</w:t>
            </w:r>
          </w:p>
        </w:tc>
        <w:tc>
          <w:tcPr>
            <w:tcW w:w="1300" w:type="dxa"/>
          </w:tcPr>
          <w:p w14:paraId="65C40FE6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75</w:t>
            </w:r>
          </w:p>
        </w:tc>
        <w:tc>
          <w:tcPr>
            <w:tcW w:w="1100" w:type="dxa"/>
          </w:tcPr>
          <w:p w14:paraId="2DA2D7E0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71</w:t>
            </w:r>
          </w:p>
        </w:tc>
        <w:tc>
          <w:tcPr>
            <w:tcW w:w="1400" w:type="dxa"/>
          </w:tcPr>
          <w:p w14:paraId="5B4086BD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90</w:t>
            </w:r>
          </w:p>
        </w:tc>
        <w:tc>
          <w:tcPr>
            <w:tcW w:w="1300" w:type="dxa"/>
          </w:tcPr>
          <w:p w14:paraId="557DDCBF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86</w:t>
            </w:r>
          </w:p>
        </w:tc>
        <w:tc>
          <w:tcPr>
            <w:tcW w:w="1100" w:type="dxa"/>
          </w:tcPr>
          <w:p w14:paraId="588A6E4A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78</w:t>
            </w:r>
          </w:p>
        </w:tc>
        <w:tc>
          <w:tcPr>
            <w:tcW w:w="1850" w:type="dxa"/>
          </w:tcPr>
          <w:p w14:paraId="51B60418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抽象数据类型</w:t>
            </w:r>
          </w:p>
        </w:tc>
      </w:tr>
      <w:tr w:rsidR="00D449CB" w14:paraId="29D2C6BD" w14:textId="77777777">
        <w:tc>
          <w:tcPr>
            <w:tcW w:w="1300" w:type="dxa"/>
          </w:tcPr>
          <w:p w14:paraId="65D66E44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赵建乔</w:t>
            </w:r>
          </w:p>
        </w:tc>
        <w:tc>
          <w:tcPr>
            <w:tcW w:w="1300" w:type="dxa"/>
          </w:tcPr>
          <w:p w14:paraId="6E5114B2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72</w:t>
            </w:r>
          </w:p>
        </w:tc>
        <w:tc>
          <w:tcPr>
            <w:tcW w:w="1100" w:type="dxa"/>
          </w:tcPr>
          <w:p w14:paraId="3793E361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69</w:t>
            </w:r>
          </w:p>
        </w:tc>
        <w:tc>
          <w:tcPr>
            <w:tcW w:w="1400" w:type="dxa"/>
          </w:tcPr>
          <w:p w14:paraId="3F86DDAD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93</w:t>
            </w:r>
          </w:p>
        </w:tc>
        <w:tc>
          <w:tcPr>
            <w:tcW w:w="1300" w:type="dxa"/>
          </w:tcPr>
          <w:p w14:paraId="33F2FCBB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89</w:t>
            </w:r>
          </w:p>
        </w:tc>
        <w:tc>
          <w:tcPr>
            <w:tcW w:w="1100" w:type="dxa"/>
          </w:tcPr>
          <w:p w14:paraId="0BD66555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77</w:t>
            </w:r>
          </w:p>
        </w:tc>
        <w:tc>
          <w:tcPr>
            <w:tcW w:w="1850" w:type="dxa"/>
          </w:tcPr>
          <w:p w14:paraId="3AFA27B9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抽象数据类型</w:t>
            </w:r>
          </w:p>
        </w:tc>
      </w:tr>
      <w:tr w:rsidR="00D449CB" w14:paraId="0DC5449E" w14:textId="77777777">
        <w:tc>
          <w:tcPr>
            <w:tcW w:w="1300" w:type="dxa"/>
          </w:tcPr>
          <w:p w14:paraId="161F1508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杨延鹏</w:t>
            </w:r>
          </w:p>
        </w:tc>
        <w:tc>
          <w:tcPr>
            <w:tcW w:w="1300" w:type="dxa"/>
          </w:tcPr>
          <w:p w14:paraId="41769B9D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74</w:t>
            </w:r>
          </w:p>
        </w:tc>
        <w:tc>
          <w:tcPr>
            <w:tcW w:w="1100" w:type="dxa"/>
          </w:tcPr>
          <w:p w14:paraId="7E3CA95A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72</w:t>
            </w:r>
          </w:p>
        </w:tc>
        <w:tc>
          <w:tcPr>
            <w:tcW w:w="1400" w:type="dxa"/>
          </w:tcPr>
          <w:p w14:paraId="7839E14C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91</w:t>
            </w:r>
          </w:p>
        </w:tc>
        <w:tc>
          <w:tcPr>
            <w:tcW w:w="1300" w:type="dxa"/>
          </w:tcPr>
          <w:p w14:paraId="5F850756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87</w:t>
            </w:r>
          </w:p>
        </w:tc>
        <w:tc>
          <w:tcPr>
            <w:tcW w:w="1100" w:type="dxa"/>
          </w:tcPr>
          <w:p w14:paraId="0D774949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76</w:t>
            </w:r>
          </w:p>
        </w:tc>
        <w:tc>
          <w:tcPr>
            <w:tcW w:w="1850" w:type="dxa"/>
          </w:tcPr>
          <w:p w14:paraId="34431D3C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抽象数据类型</w:t>
            </w:r>
          </w:p>
        </w:tc>
      </w:tr>
      <w:tr w:rsidR="00D449CB" w14:paraId="5EA95A8C" w14:textId="77777777">
        <w:tc>
          <w:tcPr>
            <w:tcW w:w="1300" w:type="dxa"/>
          </w:tcPr>
          <w:p w14:paraId="63E60F41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马闻哲</w:t>
            </w:r>
          </w:p>
        </w:tc>
        <w:tc>
          <w:tcPr>
            <w:tcW w:w="1300" w:type="dxa"/>
          </w:tcPr>
          <w:p w14:paraId="0BE410C0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73</w:t>
            </w:r>
          </w:p>
        </w:tc>
        <w:tc>
          <w:tcPr>
            <w:tcW w:w="1100" w:type="dxa"/>
          </w:tcPr>
          <w:p w14:paraId="47634AF3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70</w:t>
            </w:r>
          </w:p>
        </w:tc>
        <w:tc>
          <w:tcPr>
            <w:tcW w:w="1400" w:type="dxa"/>
          </w:tcPr>
          <w:p w14:paraId="473F24C4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90</w:t>
            </w:r>
          </w:p>
        </w:tc>
        <w:tc>
          <w:tcPr>
            <w:tcW w:w="1300" w:type="dxa"/>
          </w:tcPr>
          <w:p w14:paraId="5C7260E6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88</w:t>
            </w:r>
          </w:p>
        </w:tc>
        <w:tc>
          <w:tcPr>
            <w:tcW w:w="1100" w:type="dxa"/>
          </w:tcPr>
          <w:p w14:paraId="2AFC2E66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77</w:t>
            </w:r>
          </w:p>
        </w:tc>
        <w:tc>
          <w:tcPr>
            <w:tcW w:w="1850" w:type="dxa"/>
          </w:tcPr>
          <w:p w14:paraId="278CC68A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抽象数据类型</w:t>
            </w:r>
          </w:p>
        </w:tc>
      </w:tr>
      <w:tr w:rsidR="00D449CB" w14:paraId="552A32C1" w14:textId="77777777">
        <w:tc>
          <w:tcPr>
            <w:tcW w:w="1300" w:type="dxa"/>
          </w:tcPr>
          <w:p w14:paraId="22039277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平均分</w:t>
            </w:r>
          </w:p>
        </w:tc>
        <w:tc>
          <w:tcPr>
            <w:tcW w:w="1300" w:type="dxa"/>
          </w:tcPr>
          <w:p w14:paraId="7E169E64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73.4</w:t>
            </w:r>
          </w:p>
        </w:tc>
        <w:tc>
          <w:tcPr>
            <w:tcW w:w="1100" w:type="dxa"/>
          </w:tcPr>
          <w:p w14:paraId="44C76740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70.4</w:t>
            </w:r>
          </w:p>
        </w:tc>
        <w:tc>
          <w:tcPr>
            <w:tcW w:w="1400" w:type="dxa"/>
          </w:tcPr>
          <w:p w14:paraId="30D0E515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91.2</w:t>
            </w:r>
          </w:p>
        </w:tc>
        <w:tc>
          <w:tcPr>
            <w:tcW w:w="1300" w:type="dxa"/>
          </w:tcPr>
          <w:p w14:paraId="58F12082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87.6</w:t>
            </w:r>
          </w:p>
        </w:tc>
        <w:tc>
          <w:tcPr>
            <w:tcW w:w="1100" w:type="dxa"/>
          </w:tcPr>
          <w:p w14:paraId="3578F8D0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76.8</w:t>
            </w:r>
          </w:p>
        </w:tc>
        <w:tc>
          <w:tcPr>
            <w:tcW w:w="1850" w:type="dxa"/>
          </w:tcPr>
          <w:p w14:paraId="7CEE1861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5"/>
                <w:szCs w:val="15"/>
              </w:rPr>
              <w:t>抽象数据类型</w:t>
            </w:r>
          </w:p>
        </w:tc>
      </w:tr>
    </w:tbl>
    <w:p w14:paraId="4EE9F725" w14:textId="77777777" w:rsidR="00D449CB" w:rsidRDefault="00D449CB">
      <w:pPr>
        <w:spacing w:after="80"/>
      </w:pPr>
    </w:p>
    <w:p w14:paraId="00BB28E7" w14:textId="77777777" w:rsidR="00D449CB" w:rsidRDefault="00000000">
      <w:pPr>
        <w:ind w:firstLine="420"/>
      </w:pPr>
      <w:r>
        <w:t>结论：</w:t>
      </w:r>
      <w:r>
        <w:t xml:space="preserve">KWIC </w:t>
      </w:r>
      <w:r>
        <w:t>案例中小组综合评分最高的是</w:t>
      </w:r>
      <w:r>
        <w:t>“</w:t>
      </w:r>
      <w:r>
        <w:t>抽象数据类型</w:t>
      </w:r>
      <w:r>
        <w:t>/</w:t>
      </w:r>
      <w:r>
        <w:t>信息隐藏</w:t>
      </w:r>
      <w:r>
        <w:t>”</w:t>
      </w:r>
      <w:r>
        <w:t>方案，平均分</w:t>
      </w:r>
      <w:r>
        <w:t xml:space="preserve"> 91.2</w:t>
      </w:r>
      <w:r>
        <w:t>。该方案能更好地封装行存储、移位、排序和输出等设计决策，适合需求可能变化的文本处理系统。</w:t>
      </w:r>
      <w:r>
        <w:lastRenderedPageBreak/>
        <w:t>管道</w:t>
      </w:r>
      <w:r>
        <w:t>-</w:t>
      </w:r>
      <w:r>
        <w:t>过滤器平均分</w:t>
      </w:r>
      <w:r>
        <w:t xml:space="preserve"> 87.6</w:t>
      </w:r>
      <w:r>
        <w:t>，适合把</w:t>
      </w:r>
      <w:r>
        <w:t xml:space="preserve"> KWIC </w:t>
      </w:r>
      <w:r>
        <w:t>看成稳定的数据转换流水线，但在可修改性和共享状态控制方面略弱于信息隐藏方案。</w:t>
      </w:r>
    </w:p>
    <w:p w14:paraId="271CCCF5" w14:textId="25DC367C" w:rsidR="00D449CB" w:rsidRDefault="00000000">
      <w:pPr>
        <w:pStyle w:val="1"/>
        <w:spacing w:before="0" w:after="120"/>
      </w:pPr>
      <w:r>
        <w:t>六、小组评分：</w:t>
      </w:r>
      <w:r w:rsidR="00A76ACD">
        <w:t>rabbit</w:t>
      </w:r>
      <w:r>
        <w:t xml:space="preserve"> </w:t>
      </w:r>
      <w:r>
        <w:t>项目架构方案选择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100"/>
        <w:gridCol w:w="1250"/>
        <w:gridCol w:w="900"/>
        <w:gridCol w:w="1100"/>
        <w:gridCol w:w="1000"/>
        <w:gridCol w:w="1000"/>
        <w:gridCol w:w="900"/>
        <w:gridCol w:w="2110"/>
      </w:tblGrid>
      <w:tr w:rsidR="00D449CB" w14:paraId="1C7E9185" w14:textId="77777777">
        <w:tc>
          <w:tcPr>
            <w:tcW w:w="1100" w:type="dxa"/>
            <w:shd w:val="clear" w:color="auto" w:fill="F2F4F7"/>
          </w:tcPr>
          <w:p w14:paraId="16EF9ED6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组员</w:t>
            </w:r>
          </w:p>
        </w:tc>
        <w:tc>
          <w:tcPr>
            <w:tcW w:w="1250" w:type="dxa"/>
            <w:shd w:val="clear" w:color="auto" w:fill="F2F4F7"/>
          </w:tcPr>
          <w:p w14:paraId="01AD2FD5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分层</w:t>
            </w:r>
            <w:r>
              <w:rPr>
                <w:b/>
                <w:bCs/>
                <w:sz w:val="14"/>
                <w:szCs w:val="14"/>
              </w:rPr>
              <w:t>B/S+MVC</w:t>
            </w:r>
          </w:p>
        </w:tc>
        <w:tc>
          <w:tcPr>
            <w:tcW w:w="900" w:type="dxa"/>
            <w:shd w:val="clear" w:color="auto" w:fill="F2F4F7"/>
          </w:tcPr>
          <w:p w14:paraId="6C109D0F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微服务</w:t>
            </w:r>
          </w:p>
        </w:tc>
        <w:tc>
          <w:tcPr>
            <w:tcW w:w="1100" w:type="dxa"/>
            <w:shd w:val="clear" w:color="auto" w:fill="F2F4F7"/>
          </w:tcPr>
          <w:p w14:paraId="5466441F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管道</w:t>
            </w:r>
            <w:r>
              <w:rPr>
                <w:b/>
                <w:bCs/>
                <w:sz w:val="14"/>
                <w:szCs w:val="14"/>
              </w:rPr>
              <w:t>-</w:t>
            </w:r>
            <w:r>
              <w:rPr>
                <w:b/>
                <w:bCs/>
                <w:sz w:val="14"/>
                <w:szCs w:val="14"/>
              </w:rPr>
              <w:t>过滤器</w:t>
            </w:r>
          </w:p>
        </w:tc>
        <w:tc>
          <w:tcPr>
            <w:tcW w:w="1000" w:type="dxa"/>
            <w:shd w:val="clear" w:color="auto" w:fill="F2F4F7"/>
          </w:tcPr>
          <w:p w14:paraId="72502F34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事件驱动</w:t>
            </w:r>
          </w:p>
        </w:tc>
        <w:tc>
          <w:tcPr>
            <w:tcW w:w="1000" w:type="dxa"/>
            <w:shd w:val="clear" w:color="auto" w:fill="F2F4F7"/>
          </w:tcPr>
          <w:p w14:paraId="092FC4D9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共享数据库</w:t>
            </w:r>
          </w:p>
        </w:tc>
        <w:tc>
          <w:tcPr>
            <w:tcW w:w="900" w:type="dxa"/>
            <w:shd w:val="clear" w:color="auto" w:fill="F2F4F7"/>
          </w:tcPr>
          <w:p w14:paraId="089F5C21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主程序式</w:t>
            </w:r>
          </w:p>
        </w:tc>
        <w:tc>
          <w:tcPr>
            <w:tcW w:w="2110" w:type="dxa"/>
            <w:shd w:val="clear" w:color="auto" w:fill="F2F4F7"/>
          </w:tcPr>
          <w:p w14:paraId="649E004E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4"/>
                <w:szCs w:val="14"/>
              </w:rPr>
              <w:t>个人最佳</w:t>
            </w:r>
          </w:p>
        </w:tc>
      </w:tr>
      <w:tr w:rsidR="00D449CB" w14:paraId="029649B2" w14:textId="77777777">
        <w:tc>
          <w:tcPr>
            <w:tcW w:w="1100" w:type="dxa"/>
          </w:tcPr>
          <w:p w14:paraId="3EA16559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陈俊宏</w:t>
            </w:r>
          </w:p>
        </w:tc>
        <w:tc>
          <w:tcPr>
            <w:tcW w:w="1250" w:type="dxa"/>
          </w:tcPr>
          <w:p w14:paraId="50B9CC7D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92</w:t>
            </w:r>
          </w:p>
        </w:tc>
        <w:tc>
          <w:tcPr>
            <w:tcW w:w="900" w:type="dxa"/>
          </w:tcPr>
          <w:p w14:paraId="02E6CA5B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74</w:t>
            </w:r>
          </w:p>
        </w:tc>
        <w:tc>
          <w:tcPr>
            <w:tcW w:w="1100" w:type="dxa"/>
          </w:tcPr>
          <w:p w14:paraId="6AEDAA98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61</w:t>
            </w:r>
          </w:p>
        </w:tc>
        <w:tc>
          <w:tcPr>
            <w:tcW w:w="1000" w:type="dxa"/>
          </w:tcPr>
          <w:p w14:paraId="3AB68980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82</w:t>
            </w:r>
          </w:p>
        </w:tc>
        <w:tc>
          <w:tcPr>
            <w:tcW w:w="1000" w:type="dxa"/>
          </w:tcPr>
          <w:p w14:paraId="07C5BCDC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71</w:t>
            </w:r>
          </w:p>
        </w:tc>
        <w:tc>
          <w:tcPr>
            <w:tcW w:w="900" w:type="dxa"/>
          </w:tcPr>
          <w:p w14:paraId="47EAF0BB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58</w:t>
            </w:r>
          </w:p>
        </w:tc>
        <w:tc>
          <w:tcPr>
            <w:tcW w:w="2110" w:type="dxa"/>
          </w:tcPr>
          <w:p w14:paraId="1B22013D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分层</w:t>
            </w:r>
            <w:r>
              <w:rPr>
                <w:sz w:val="14"/>
                <w:szCs w:val="14"/>
              </w:rPr>
              <w:t>B/S+MVC</w:t>
            </w:r>
          </w:p>
        </w:tc>
      </w:tr>
      <w:tr w:rsidR="00D449CB" w14:paraId="0D641B2B" w14:textId="77777777">
        <w:tc>
          <w:tcPr>
            <w:tcW w:w="1100" w:type="dxa"/>
          </w:tcPr>
          <w:p w14:paraId="5A95DE8B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陈俊兴</w:t>
            </w:r>
          </w:p>
        </w:tc>
        <w:tc>
          <w:tcPr>
            <w:tcW w:w="1250" w:type="dxa"/>
          </w:tcPr>
          <w:p w14:paraId="42877322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90</w:t>
            </w:r>
          </w:p>
        </w:tc>
        <w:tc>
          <w:tcPr>
            <w:tcW w:w="900" w:type="dxa"/>
          </w:tcPr>
          <w:p w14:paraId="6158BAC3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76</w:t>
            </w:r>
          </w:p>
        </w:tc>
        <w:tc>
          <w:tcPr>
            <w:tcW w:w="1100" w:type="dxa"/>
          </w:tcPr>
          <w:p w14:paraId="2401BBC2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60</w:t>
            </w:r>
          </w:p>
        </w:tc>
        <w:tc>
          <w:tcPr>
            <w:tcW w:w="1000" w:type="dxa"/>
          </w:tcPr>
          <w:p w14:paraId="718CD10C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80</w:t>
            </w:r>
          </w:p>
        </w:tc>
        <w:tc>
          <w:tcPr>
            <w:tcW w:w="1000" w:type="dxa"/>
          </w:tcPr>
          <w:p w14:paraId="423CB5D1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70</w:t>
            </w:r>
          </w:p>
        </w:tc>
        <w:tc>
          <w:tcPr>
            <w:tcW w:w="900" w:type="dxa"/>
          </w:tcPr>
          <w:p w14:paraId="2E17E187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56</w:t>
            </w:r>
          </w:p>
        </w:tc>
        <w:tc>
          <w:tcPr>
            <w:tcW w:w="2110" w:type="dxa"/>
          </w:tcPr>
          <w:p w14:paraId="6533C046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分层</w:t>
            </w:r>
            <w:r>
              <w:rPr>
                <w:sz w:val="14"/>
                <w:szCs w:val="14"/>
              </w:rPr>
              <w:t>B/S+MVC</w:t>
            </w:r>
          </w:p>
        </w:tc>
      </w:tr>
      <w:tr w:rsidR="00D449CB" w14:paraId="3F2B3217" w14:textId="77777777">
        <w:tc>
          <w:tcPr>
            <w:tcW w:w="1100" w:type="dxa"/>
          </w:tcPr>
          <w:p w14:paraId="5472FD03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赵建乔</w:t>
            </w:r>
          </w:p>
        </w:tc>
        <w:tc>
          <w:tcPr>
            <w:tcW w:w="1250" w:type="dxa"/>
          </w:tcPr>
          <w:p w14:paraId="5A61455D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94</w:t>
            </w:r>
          </w:p>
        </w:tc>
        <w:tc>
          <w:tcPr>
            <w:tcW w:w="900" w:type="dxa"/>
          </w:tcPr>
          <w:p w14:paraId="60AEE27D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75</w:t>
            </w:r>
          </w:p>
        </w:tc>
        <w:tc>
          <w:tcPr>
            <w:tcW w:w="1100" w:type="dxa"/>
          </w:tcPr>
          <w:p w14:paraId="3033D038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58</w:t>
            </w:r>
          </w:p>
        </w:tc>
        <w:tc>
          <w:tcPr>
            <w:tcW w:w="1000" w:type="dxa"/>
          </w:tcPr>
          <w:p w14:paraId="4EC7C305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83</w:t>
            </w:r>
          </w:p>
        </w:tc>
        <w:tc>
          <w:tcPr>
            <w:tcW w:w="1000" w:type="dxa"/>
          </w:tcPr>
          <w:p w14:paraId="60916604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72</w:t>
            </w:r>
          </w:p>
        </w:tc>
        <w:tc>
          <w:tcPr>
            <w:tcW w:w="900" w:type="dxa"/>
          </w:tcPr>
          <w:p w14:paraId="45038111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57</w:t>
            </w:r>
          </w:p>
        </w:tc>
        <w:tc>
          <w:tcPr>
            <w:tcW w:w="2110" w:type="dxa"/>
          </w:tcPr>
          <w:p w14:paraId="327B4C4F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分层</w:t>
            </w:r>
            <w:r>
              <w:rPr>
                <w:sz w:val="14"/>
                <w:szCs w:val="14"/>
              </w:rPr>
              <w:t>B/S+MVC</w:t>
            </w:r>
          </w:p>
        </w:tc>
      </w:tr>
      <w:tr w:rsidR="00D449CB" w14:paraId="350DB03D" w14:textId="77777777">
        <w:tc>
          <w:tcPr>
            <w:tcW w:w="1100" w:type="dxa"/>
          </w:tcPr>
          <w:p w14:paraId="772D6974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杨延鹏</w:t>
            </w:r>
          </w:p>
        </w:tc>
        <w:tc>
          <w:tcPr>
            <w:tcW w:w="1250" w:type="dxa"/>
          </w:tcPr>
          <w:p w14:paraId="243383D3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91</w:t>
            </w:r>
          </w:p>
        </w:tc>
        <w:tc>
          <w:tcPr>
            <w:tcW w:w="900" w:type="dxa"/>
          </w:tcPr>
          <w:p w14:paraId="6754F2B8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73</w:t>
            </w:r>
          </w:p>
        </w:tc>
        <w:tc>
          <w:tcPr>
            <w:tcW w:w="1100" w:type="dxa"/>
          </w:tcPr>
          <w:p w14:paraId="40F0581B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62</w:t>
            </w:r>
          </w:p>
        </w:tc>
        <w:tc>
          <w:tcPr>
            <w:tcW w:w="1000" w:type="dxa"/>
          </w:tcPr>
          <w:p w14:paraId="5F70E6CA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81</w:t>
            </w:r>
          </w:p>
        </w:tc>
        <w:tc>
          <w:tcPr>
            <w:tcW w:w="1000" w:type="dxa"/>
          </w:tcPr>
          <w:p w14:paraId="0952AB34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69</w:t>
            </w:r>
          </w:p>
        </w:tc>
        <w:tc>
          <w:tcPr>
            <w:tcW w:w="900" w:type="dxa"/>
          </w:tcPr>
          <w:p w14:paraId="437E98DF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58</w:t>
            </w:r>
          </w:p>
        </w:tc>
        <w:tc>
          <w:tcPr>
            <w:tcW w:w="2110" w:type="dxa"/>
          </w:tcPr>
          <w:p w14:paraId="6ABB7894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分层</w:t>
            </w:r>
            <w:r>
              <w:rPr>
                <w:sz w:val="14"/>
                <w:szCs w:val="14"/>
              </w:rPr>
              <w:t>B/S+MVC</w:t>
            </w:r>
          </w:p>
        </w:tc>
      </w:tr>
      <w:tr w:rsidR="00D449CB" w14:paraId="580D9CE6" w14:textId="77777777">
        <w:tc>
          <w:tcPr>
            <w:tcW w:w="1100" w:type="dxa"/>
          </w:tcPr>
          <w:p w14:paraId="692EF245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马闻哲</w:t>
            </w:r>
          </w:p>
        </w:tc>
        <w:tc>
          <w:tcPr>
            <w:tcW w:w="1250" w:type="dxa"/>
          </w:tcPr>
          <w:p w14:paraId="4911204D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92</w:t>
            </w:r>
          </w:p>
        </w:tc>
        <w:tc>
          <w:tcPr>
            <w:tcW w:w="900" w:type="dxa"/>
          </w:tcPr>
          <w:p w14:paraId="3110FEA5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74</w:t>
            </w:r>
          </w:p>
        </w:tc>
        <w:tc>
          <w:tcPr>
            <w:tcW w:w="1100" w:type="dxa"/>
          </w:tcPr>
          <w:p w14:paraId="7405BD28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60</w:t>
            </w:r>
          </w:p>
        </w:tc>
        <w:tc>
          <w:tcPr>
            <w:tcW w:w="1000" w:type="dxa"/>
          </w:tcPr>
          <w:p w14:paraId="1B3690BC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82</w:t>
            </w:r>
          </w:p>
        </w:tc>
        <w:tc>
          <w:tcPr>
            <w:tcW w:w="1000" w:type="dxa"/>
          </w:tcPr>
          <w:p w14:paraId="175B30AD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70</w:t>
            </w:r>
          </w:p>
        </w:tc>
        <w:tc>
          <w:tcPr>
            <w:tcW w:w="900" w:type="dxa"/>
          </w:tcPr>
          <w:p w14:paraId="20670F0D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59</w:t>
            </w:r>
          </w:p>
        </w:tc>
        <w:tc>
          <w:tcPr>
            <w:tcW w:w="2110" w:type="dxa"/>
          </w:tcPr>
          <w:p w14:paraId="2CB93406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分层</w:t>
            </w:r>
            <w:r>
              <w:rPr>
                <w:sz w:val="14"/>
                <w:szCs w:val="14"/>
              </w:rPr>
              <w:t>B/S+MVC</w:t>
            </w:r>
          </w:p>
        </w:tc>
      </w:tr>
      <w:tr w:rsidR="00D449CB" w14:paraId="249081F5" w14:textId="77777777">
        <w:tc>
          <w:tcPr>
            <w:tcW w:w="1100" w:type="dxa"/>
          </w:tcPr>
          <w:p w14:paraId="1D4911C7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平均分</w:t>
            </w:r>
          </w:p>
        </w:tc>
        <w:tc>
          <w:tcPr>
            <w:tcW w:w="1250" w:type="dxa"/>
          </w:tcPr>
          <w:p w14:paraId="173BBA30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91.8</w:t>
            </w:r>
          </w:p>
        </w:tc>
        <w:tc>
          <w:tcPr>
            <w:tcW w:w="900" w:type="dxa"/>
          </w:tcPr>
          <w:p w14:paraId="6962946F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74.4</w:t>
            </w:r>
          </w:p>
        </w:tc>
        <w:tc>
          <w:tcPr>
            <w:tcW w:w="1100" w:type="dxa"/>
          </w:tcPr>
          <w:p w14:paraId="05E54DBB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60.2</w:t>
            </w:r>
          </w:p>
        </w:tc>
        <w:tc>
          <w:tcPr>
            <w:tcW w:w="1000" w:type="dxa"/>
          </w:tcPr>
          <w:p w14:paraId="48E3A585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81.6</w:t>
            </w:r>
          </w:p>
        </w:tc>
        <w:tc>
          <w:tcPr>
            <w:tcW w:w="1000" w:type="dxa"/>
          </w:tcPr>
          <w:p w14:paraId="6051CE0F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70.4</w:t>
            </w:r>
          </w:p>
        </w:tc>
        <w:tc>
          <w:tcPr>
            <w:tcW w:w="900" w:type="dxa"/>
          </w:tcPr>
          <w:p w14:paraId="3D5B011F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57.6</w:t>
            </w:r>
          </w:p>
        </w:tc>
        <w:tc>
          <w:tcPr>
            <w:tcW w:w="2110" w:type="dxa"/>
          </w:tcPr>
          <w:p w14:paraId="6746DCC6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4"/>
                <w:szCs w:val="14"/>
              </w:rPr>
              <w:t>分层</w:t>
            </w:r>
            <w:r>
              <w:rPr>
                <w:sz w:val="14"/>
                <w:szCs w:val="14"/>
              </w:rPr>
              <w:t>B/S+MVC</w:t>
            </w:r>
          </w:p>
        </w:tc>
      </w:tr>
    </w:tbl>
    <w:p w14:paraId="56D6484E" w14:textId="77777777" w:rsidR="00D449CB" w:rsidRDefault="00D449CB">
      <w:pPr>
        <w:spacing w:after="80"/>
      </w:pPr>
    </w:p>
    <w:p w14:paraId="75A0A9EE" w14:textId="36E05B94" w:rsidR="00D449CB" w:rsidRDefault="00000000">
      <w:pPr>
        <w:ind w:firstLine="420"/>
      </w:pPr>
      <w:r>
        <w:t>结论：</w:t>
      </w:r>
      <w:r w:rsidR="00A76ACD">
        <w:t>rabbit</w:t>
      </w:r>
      <w:r>
        <w:t xml:space="preserve"> </w:t>
      </w:r>
      <w:r>
        <w:t>项目综合评分最高的是</w:t>
      </w:r>
      <w:r>
        <w:t>“</w:t>
      </w:r>
      <w:r>
        <w:t>分层</w:t>
      </w:r>
      <w:r>
        <w:t xml:space="preserve"> B/S + MVC/MVVM”</w:t>
      </w:r>
      <w:r>
        <w:t>方案，平均分</w:t>
      </w:r>
      <w:r>
        <w:t xml:space="preserve"> 91.8</w:t>
      </w:r>
      <w:r>
        <w:t>。该方案既符合</w:t>
      </w:r>
      <w:r>
        <w:t xml:space="preserve"> Web </w:t>
      </w:r>
      <w:r>
        <w:t>电商系统的自然结构，也与当前</w:t>
      </w:r>
      <w:r>
        <w:t xml:space="preserve"> Vue 3 + Vite</w:t>
      </w:r>
      <w:r>
        <w:t>、</w:t>
      </w:r>
      <w:r>
        <w:t>Pinia</w:t>
      </w:r>
      <w:r>
        <w:t>、</w:t>
      </w:r>
      <w:r>
        <w:t>Axios</w:t>
      </w:r>
      <w:r>
        <w:t>、</w:t>
      </w:r>
      <w:r>
        <w:t>C++/httplib</w:t>
      </w:r>
      <w:r>
        <w:t>、</w:t>
      </w:r>
      <w:r>
        <w:t xml:space="preserve">MySQL </w:t>
      </w:r>
      <w:r>
        <w:t>技术栈一致。事件驱动平均分</w:t>
      </w:r>
      <w:r>
        <w:t xml:space="preserve"> 81.6</w:t>
      </w:r>
      <w:r>
        <w:t>，可作为支付回调、订单状态通知等局部设计；微服务平均分</w:t>
      </w:r>
      <w:r>
        <w:t xml:space="preserve"> 74.4</w:t>
      </w:r>
      <w:r>
        <w:t>，说明它有扩展潜力，但对当前五人课程项目来说部署、接口治理和数据一致性成本过高。</w:t>
      </w:r>
    </w:p>
    <w:p w14:paraId="2FA4083F" w14:textId="4743F53B" w:rsidR="00D449CB" w:rsidRDefault="00000000">
      <w:pPr>
        <w:pStyle w:val="1"/>
        <w:spacing w:before="0" w:after="120"/>
      </w:pPr>
      <w:r>
        <w:t>七、</w:t>
      </w:r>
      <w:r w:rsidR="00A76ACD">
        <w:t>rabbit</w:t>
      </w:r>
      <w:r>
        <w:t xml:space="preserve"> </w:t>
      </w:r>
      <w:r>
        <w:t>最终架构方案</w:t>
      </w:r>
    </w:p>
    <w:p w14:paraId="42DD2B3C" w14:textId="77777777" w:rsidR="00D449CB" w:rsidRDefault="00000000">
      <w:pPr>
        <w:numPr>
          <w:ilvl w:val="0"/>
          <w:numId w:val="1"/>
        </w:numPr>
        <w:spacing w:after="100"/>
      </w:pPr>
      <w:r>
        <w:t>总体风格：采用</w:t>
      </w:r>
      <w:r>
        <w:t xml:space="preserve"> B/S </w:t>
      </w:r>
      <w:r>
        <w:t>客户端</w:t>
      </w:r>
      <w:r>
        <w:t>-</w:t>
      </w:r>
      <w:r>
        <w:t>服务器架构，浏览器访问前端页面，前端通过</w:t>
      </w:r>
      <w:r>
        <w:t xml:space="preserve"> HTTP JSON </w:t>
      </w:r>
      <w:r>
        <w:t>调用后端服务。</w:t>
      </w:r>
    </w:p>
    <w:p w14:paraId="39D0682D" w14:textId="77777777" w:rsidR="00D449CB" w:rsidRDefault="00000000">
      <w:pPr>
        <w:numPr>
          <w:ilvl w:val="0"/>
          <w:numId w:val="1"/>
        </w:numPr>
        <w:spacing w:after="100"/>
      </w:pPr>
      <w:r>
        <w:t>分层方式：表现层负责页面与交互，前端服务层负责</w:t>
      </w:r>
      <w:r>
        <w:t xml:space="preserve"> API </w:t>
      </w:r>
      <w:r>
        <w:t>封装和状态管理，后端业务层负责校验与处理，数据层负责</w:t>
      </w:r>
      <w:r>
        <w:t xml:space="preserve"> MySQL </w:t>
      </w:r>
      <w:r>
        <w:t>持久化。</w:t>
      </w:r>
    </w:p>
    <w:p w14:paraId="0B3955DA" w14:textId="77777777" w:rsidR="00D449CB" w:rsidRDefault="00000000">
      <w:pPr>
        <w:numPr>
          <w:ilvl w:val="0"/>
          <w:numId w:val="1"/>
        </w:numPr>
        <w:spacing w:after="100"/>
      </w:pPr>
      <w:r>
        <w:t>前端组织：</w:t>
      </w:r>
      <w:r>
        <w:t xml:space="preserve">Vue </w:t>
      </w:r>
      <w:r>
        <w:t>页面和组件承担</w:t>
      </w:r>
      <w:r>
        <w:t xml:space="preserve"> View </w:t>
      </w:r>
      <w:r>
        <w:t>角色，</w:t>
      </w:r>
      <w:r>
        <w:t xml:space="preserve">Pinia/Store </w:t>
      </w:r>
      <w:r>
        <w:t>承担状态和</w:t>
      </w:r>
      <w:r>
        <w:t xml:space="preserve"> ViewModel </w:t>
      </w:r>
      <w:r>
        <w:t>职责，</w:t>
      </w:r>
      <w:r>
        <w:t xml:space="preserve">API </w:t>
      </w:r>
      <w:r>
        <w:t>模块承担与后端通信的控制和适配职责。</w:t>
      </w:r>
    </w:p>
    <w:p w14:paraId="319F34F5" w14:textId="77777777" w:rsidR="00D449CB" w:rsidRDefault="00000000">
      <w:pPr>
        <w:numPr>
          <w:ilvl w:val="0"/>
          <w:numId w:val="1"/>
        </w:numPr>
        <w:spacing w:after="100"/>
      </w:pPr>
      <w:r>
        <w:t>后端组织：</w:t>
      </w:r>
      <w:r>
        <w:t xml:space="preserve">C++/cpp-httplib </w:t>
      </w:r>
      <w:r>
        <w:t>暴露登录注册、购物车、结算支付等接口，后端必须进行身份、数量、金额和状态校验。</w:t>
      </w:r>
    </w:p>
    <w:p w14:paraId="43BF6DA6" w14:textId="77777777" w:rsidR="00D449CB" w:rsidRDefault="00000000">
      <w:pPr>
        <w:numPr>
          <w:ilvl w:val="0"/>
          <w:numId w:val="1"/>
        </w:numPr>
        <w:spacing w:after="100"/>
      </w:pPr>
      <w:r>
        <w:lastRenderedPageBreak/>
        <w:t>数据组织：</w:t>
      </w:r>
      <w:r>
        <w:t xml:space="preserve">MySQL </w:t>
      </w:r>
      <w:r>
        <w:t>保存</w:t>
      </w:r>
      <w:r>
        <w:t xml:space="preserve"> users</w:t>
      </w:r>
      <w:r>
        <w:t>、</w:t>
      </w:r>
      <w:r>
        <w:t>cart</w:t>
      </w:r>
      <w:r>
        <w:t>、</w:t>
      </w:r>
      <w:r>
        <w:t>products</w:t>
      </w:r>
      <w:r>
        <w:t>、</w:t>
      </w:r>
      <w:r>
        <w:t xml:space="preserve">orders </w:t>
      </w:r>
      <w:r>
        <w:t>等数据，数据库访问应集中封装，避免页面或接口直接扩散</w:t>
      </w:r>
      <w:r>
        <w:t xml:space="preserve"> SQL </w:t>
      </w:r>
      <w:r>
        <w:t>细节。</w:t>
      </w:r>
    </w:p>
    <w:p w14:paraId="21DE608F" w14:textId="77777777" w:rsidR="00D449CB" w:rsidRDefault="00000000">
      <w:pPr>
        <w:numPr>
          <w:ilvl w:val="0"/>
          <w:numId w:val="1"/>
        </w:numPr>
        <w:spacing w:after="100"/>
      </w:pPr>
      <w:r>
        <w:t>局部扩展：支付结果、订单状态变化、库存变更可在后续引入事件驱动思想，但当前不拆分为独立微服务。</w:t>
      </w:r>
    </w:p>
    <w:p w14:paraId="6B2B0CF6" w14:textId="77777777" w:rsidR="00D449CB" w:rsidRDefault="00000000">
      <w:pPr>
        <w:pStyle w:val="1"/>
        <w:spacing w:before="0" w:after="120"/>
      </w:pPr>
      <w:r>
        <w:t>八、</w:t>
      </w:r>
      <w:r>
        <w:t xml:space="preserve">SAD </w:t>
      </w:r>
      <w:r>
        <w:t>补充与修改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500"/>
        <w:gridCol w:w="4500"/>
        <w:gridCol w:w="3360"/>
      </w:tblGrid>
      <w:tr w:rsidR="00D449CB" w14:paraId="04E7C263" w14:textId="77777777">
        <w:tc>
          <w:tcPr>
            <w:tcW w:w="1500" w:type="dxa"/>
            <w:shd w:val="clear" w:color="auto" w:fill="F2F4F7"/>
          </w:tcPr>
          <w:p w14:paraId="6D9D305A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SAD </w:t>
            </w:r>
            <w:r>
              <w:rPr>
                <w:b/>
                <w:bCs/>
                <w:sz w:val="16"/>
                <w:szCs w:val="16"/>
              </w:rPr>
              <w:t>补充项</w:t>
            </w:r>
          </w:p>
        </w:tc>
        <w:tc>
          <w:tcPr>
            <w:tcW w:w="4500" w:type="dxa"/>
            <w:shd w:val="clear" w:color="auto" w:fill="F2F4F7"/>
          </w:tcPr>
          <w:p w14:paraId="4254D79E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修改内容</w:t>
            </w:r>
          </w:p>
        </w:tc>
        <w:tc>
          <w:tcPr>
            <w:tcW w:w="3360" w:type="dxa"/>
            <w:shd w:val="clear" w:color="auto" w:fill="F2F4F7"/>
          </w:tcPr>
          <w:p w14:paraId="4BE0AA08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理由</w:t>
            </w:r>
          </w:p>
        </w:tc>
      </w:tr>
      <w:tr w:rsidR="00D449CB" w14:paraId="3F7821BF" w14:textId="77777777">
        <w:tc>
          <w:tcPr>
            <w:tcW w:w="1500" w:type="dxa"/>
          </w:tcPr>
          <w:p w14:paraId="4A18FC66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架构风格选择</w:t>
            </w:r>
          </w:p>
        </w:tc>
        <w:tc>
          <w:tcPr>
            <w:tcW w:w="4500" w:type="dxa"/>
          </w:tcPr>
          <w:p w14:paraId="3B97A3E1" w14:textId="176682FD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明确</w:t>
            </w:r>
            <w:r>
              <w:rPr>
                <w:sz w:val="16"/>
                <w:szCs w:val="16"/>
              </w:rPr>
              <w:t xml:space="preserve"> </w:t>
            </w:r>
            <w:r w:rsidR="00A76ACD">
              <w:rPr>
                <w:sz w:val="16"/>
                <w:szCs w:val="16"/>
              </w:rPr>
              <w:t>rabbit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采用分层</w:t>
            </w:r>
            <w:r>
              <w:rPr>
                <w:sz w:val="16"/>
                <w:szCs w:val="16"/>
              </w:rPr>
              <w:t xml:space="preserve"> B/S + </w:t>
            </w:r>
            <w:r>
              <w:rPr>
                <w:sz w:val="16"/>
                <w:szCs w:val="16"/>
              </w:rPr>
              <w:t>前端</w:t>
            </w:r>
            <w:r>
              <w:rPr>
                <w:sz w:val="16"/>
                <w:szCs w:val="16"/>
              </w:rPr>
              <w:t xml:space="preserve"> MVVM/MVC </w:t>
            </w:r>
            <w:r>
              <w:rPr>
                <w:sz w:val="16"/>
                <w:szCs w:val="16"/>
              </w:rPr>
              <w:t>式组织，局部引入事件驱动思想</w:t>
            </w:r>
          </w:p>
        </w:tc>
        <w:tc>
          <w:tcPr>
            <w:tcW w:w="3360" w:type="dxa"/>
          </w:tcPr>
          <w:p w14:paraId="4376CBE0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与项目规模、</w:t>
            </w:r>
            <w:r>
              <w:rPr>
                <w:sz w:val="16"/>
                <w:szCs w:val="16"/>
              </w:rPr>
              <w:t xml:space="preserve">Web </w:t>
            </w:r>
            <w:r>
              <w:rPr>
                <w:sz w:val="16"/>
                <w:szCs w:val="16"/>
              </w:rPr>
              <w:t>购物业务和现有</w:t>
            </w:r>
            <w:r>
              <w:rPr>
                <w:sz w:val="16"/>
                <w:szCs w:val="16"/>
              </w:rPr>
              <w:t xml:space="preserve"> Vue/C++/MySQL </w:t>
            </w:r>
            <w:r>
              <w:rPr>
                <w:sz w:val="16"/>
                <w:szCs w:val="16"/>
              </w:rPr>
              <w:t>技术栈匹配</w:t>
            </w:r>
          </w:p>
        </w:tc>
      </w:tr>
      <w:tr w:rsidR="00D449CB" w14:paraId="67CBD5E7" w14:textId="77777777">
        <w:tc>
          <w:tcPr>
            <w:tcW w:w="1500" w:type="dxa"/>
          </w:tcPr>
          <w:p w14:paraId="7EB38043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视图结构</w:t>
            </w:r>
          </w:p>
        </w:tc>
        <w:tc>
          <w:tcPr>
            <w:tcW w:w="4500" w:type="dxa"/>
          </w:tcPr>
          <w:p w14:paraId="474C8F6A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补充</w:t>
            </w:r>
            <w:r>
              <w:rPr>
                <w:sz w:val="16"/>
                <w:szCs w:val="16"/>
              </w:rPr>
              <w:t xml:space="preserve"> 4+1 </w:t>
            </w:r>
            <w:r>
              <w:rPr>
                <w:sz w:val="16"/>
                <w:szCs w:val="16"/>
              </w:rPr>
              <w:t>与</w:t>
            </w:r>
            <w:r>
              <w:rPr>
                <w:sz w:val="16"/>
                <w:szCs w:val="16"/>
              </w:rPr>
              <w:t xml:space="preserve"> C4 </w:t>
            </w:r>
            <w:r>
              <w:rPr>
                <w:sz w:val="16"/>
                <w:szCs w:val="16"/>
              </w:rPr>
              <w:t>的映射：上下文、容器、组件、逻辑、部署、场景</w:t>
            </w:r>
          </w:p>
        </w:tc>
        <w:tc>
          <w:tcPr>
            <w:tcW w:w="3360" w:type="dxa"/>
          </w:tcPr>
          <w:p w14:paraId="5F269FC3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使</w:t>
            </w:r>
            <w:r>
              <w:rPr>
                <w:sz w:val="16"/>
                <w:szCs w:val="16"/>
              </w:rPr>
              <w:t xml:space="preserve"> SAD </w:t>
            </w:r>
            <w:r>
              <w:rPr>
                <w:sz w:val="16"/>
                <w:szCs w:val="16"/>
              </w:rPr>
              <w:t>能回答不同利益相关者的问题</w:t>
            </w:r>
          </w:p>
        </w:tc>
      </w:tr>
      <w:tr w:rsidR="00D449CB" w14:paraId="515949EF" w14:textId="77777777">
        <w:tc>
          <w:tcPr>
            <w:tcW w:w="1500" w:type="dxa"/>
          </w:tcPr>
          <w:p w14:paraId="11D9E57F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模块边界</w:t>
            </w:r>
          </w:p>
        </w:tc>
        <w:tc>
          <w:tcPr>
            <w:tcW w:w="4500" w:type="dxa"/>
          </w:tcPr>
          <w:p w14:paraId="6F460629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按信息隐藏原则划分页面、</w:t>
            </w:r>
            <w:r>
              <w:rPr>
                <w:sz w:val="16"/>
                <w:szCs w:val="16"/>
              </w:rPr>
              <w:t>API</w:t>
            </w:r>
            <w:r>
              <w:rPr>
                <w:sz w:val="16"/>
                <w:szCs w:val="16"/>
              </w:rPr>
              <w:t>、</w:t>
            </w:r>
            <w:r>
              <w:rPr>
                <w:sz w:val="16"/>
                <w:szCs w:val="16"/>
              </w:rPr>
              <w:t>Store</w:t>
            </w:r>
            <w:r>
              <w:rPr>
                <w:sz w:val="16"/>
                <w:szCs w:val="16"/>
              </w:rPr>
              <w:t>、后端服务、数据库访问、支付状态模块</w:t>
            </w:r>
          </w:p>
        </w:tc>
        <w:tc>
          <w:tcPr>
            <w:tcW w:w="3360" w:type="dxa"/>
          </w:tcPr>
          <w:p w14:paraId="6C67489B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降低接口、数据结构和业务规则变化的影响</w:t>
            </w:r>
          </w:p>
        </w:tc>
      </w:tr>
      <w:tr w:rsidR="00D449CB" w14:paraId="6008CFE4" w14:textId="77777777">
        <w:tc>
          <w:tcPr>
            <w:tcW w:w="1500" w:type="dxa"/>
          </w:tcPr>
          <w:p w14:paraId="697637C1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架构决策</w:t>
            </w:r>
          </w:p>
        </w:tc>
        <w:tc>
          <w:tcPr>
            <w:tcW w:w="4500" w:type="dxa"/>
          </w:tcPr>
          <w:p w14:paraId="7745D076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记录前后端分离、</w:t>
            </w:r>
            <w:r>
              <w:rPr>
                <w:sz w:val="16"/>
                <w:szCs w:val="16"/>
              </w:rPr>
              <w:t xml:space="preserve">API </w:t>
            </w:r>
            <w:r>
              <w:rPr>
                <w:sz w:val="16"/>
                <w:szCs w:val="16"/>
              </w:rPr>
              <w:t>封装、</w:t>
            </w:r>
            <w:r>
              <w:rPr>
                <w:sz w:val="16"/>
                <w:szCs w:val="16"/>
              </w:rPr>
              <w:t xml:space="preserve">Store </w:t>
            </w:r>
            <w:r>
              <w:rPr>
                <w:sz w:val="16"/>
                <w:szCs w:val="16"/>
              </w:rPr>
              <w:t>管理状态、后端负责关键校验、</w:t>
            </w:r>
            <w:r>
              <w:rPr>
                <w:sz w:val="16"/>
                <w:szCs w:val="16"/>
              </w:rPr>
              <w:t xml:space="preserve">MySQL </w:t>
            </w:r>
            <w:r>
              <w:rPr>
                <w:sz w:val="16"/>
                <w:szCs w:val="16"/>
              </w:rPr>
              <w:t>持久化</w:t>
            </w:r>
          </w:p>
        </w:tc>
        <w:tc>
          <w:tcPr>
            <w:tcW w:w="3360" w:type="dxa"/>
          </w:tcPr>
          <w:p w14:paraId="4C5B278B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便于后续设计、实现、测试和答辩解释</w:t>
            </w:r>
          </w:p>
        </w:tc>
      </w:tr>
      <w:tr w:rsidR="00D449CB" w14:paraId="3995576B" w14:textId="77777777">
        <w:tc>
          <w:tcPr>
            <w:tcW w:w="1500" w:type="dxa"/>
          </w:tcPr>
          <w:p w14:paraId="4D1C5A35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质量属性</w:t>
            </w:r>
          </w:p>
        </w:tc>
        <w:tc>
          <w:tcPr>
            <w:tcW w:w="4500" w:type="dxa"/>
          </w:tcPr>
          <w:p w14:paraId="53BD912C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补充可维护性、可测试性、数据一致性、安全性、易部署性等要求</w:t>
            </w:r>
          </w:p>
        </w:tc>
        <w:tc>
          <w:tcPr>
            <w:tcW w:w="3360" w:type="dxa"/>
          </w:tcPr>
          <w:p w14:paraId="2A7730BC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避免</w:t>
            </w:r>
            <w:r>
              <w:rPr>
                <w:sz w:val="16"/>
                <w:szCs w:val="16"/>
              </w:rPr>
              <w:t xml:space="preserve"> SAD </w:t>
            </w:r>
            <w:r>
              <w:rPr>
                <w:sz w:val="16"/>
                <w:szCs w:val="16"/>
              </w:rPr>
              <w:t>只描述功能，忽略架构设计目标</w:t>
            </w:r>
          </w:p>
        </w:tc>
      </w:tr>
      <w:tr w:rsidR="00D449CB" w14:paraId="4628E8FC" w14:textId="77777777">
        <w:tc>
          <w:tcPr>
            <w:tcW w:w="1500" w:type="dxa"/>
          </w:tcPr>
          <w:p w14:paraId="31476369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风险与改进</w:t>
            </w:r>
          </w:p>
        </w:tc>
        <w:tc>
          <w:tcPr>
            <w:tcW w:w="4500" w:type="dxa"/>
          </w:tcPr>
          <w:p w14:paraId="1ABD8E2F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列出订单持久化、支付回调、库存一致性、权限控制、部署说明等后续工作</w:t>
            </w:r>
          </w:p>
        </w:tc>
        <w:tc>
          <w:tcPr>
            <w:tcW w:w="3360" w:type="dxa"/>
          </w:tcPr>
          <w:p w14:paraId="75046F26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让实验报告能够反映项目真实进度</w:t>
            </w:r>
          </w:p>
        </w:tc>
      </w:tr>
    </w:tbl>
    <w:p w14:paraId="2A7EDFD8" w14:textId="77777777" w:rsidR="00D449CB" w:rsidRDefault="00D449CB">
      <w:pPr>
        <w:spacing w:after="80"/>
      </w:pPr>
    </w:p>
    <w:p w14:paraId="605E2235" w14:textId="77777777" w:rsidR="00D449CB" w:rsidRDefault="00000000">
      <w:pPr>
        <w:ind w:firstLine="420"/>
      </w:pPr>
      <w:r>
        <w:t>补充后的</w:t>
      </w:r>
      <w:r>
        <w:t xml:space="preserve"> SAD </w:t>
      </w:r>
      <w:r>
        <w:t>应把</w:t>
      </w:r>
      <w:r>
        <w:t>“</w:t>
      </w:r>
      <w:r>
        <w:t>为什么选择该架构</w:t>
      </w:r>
      <w:r>
        <w:t>”</w:t>
      </w:r>
      <w:r>
        <w:t>讲清楚：当前项目以购物流程为主线，规模适中，团队成员需要快速分工和集成，因此分层</w:t>
      </w:r>
      <w:r>
        <w:t xml:space="preserve"> B/S + MVC/MVVM </w:t>
      </w:r>
      <w:r>
        <w:t>比微服务、纯事件驱动或主程序式结构更合适。同时，借鉴</w:t>
      </w:r>
      <w:r>
        <w:t xml:space="preserve"> Parnas </w:t>
      </w:r>
      <w:r>
        <w:t>的信息隐藏原则，把容易变化的接口路径、状态管理、支付规则和数据库访问封装到独立模块中。</w:t>
      </w:r>
    </w:p>
    <w:p w14:paraId="165322B3" w14:textId="77777777" w:rsidR="00D449CB" w:rsidRDefault="00000000">
      <w:pPr>
        <w:pStyle w:val="1"/>
        <w:spacing w:before="0" w:after="120"/>
      </w:pPr>
      <w:r>
        <w:t>九、小组分工与工作量跟踪</w:t>
      </w: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100"/>
        <w:gridCol w:w="3400"/>
        <w:gridCol w:w="1100"/>
        <w:gridCol w:w="1100"/>
        <w:gridCol w:w="2660"/>
      </w:tblGrid>
      <w:tr w:rsidR="00D449CB" w14:paraId="6AF522A5" w14:textId="77777777">
        <w:tc>
          <w:tcPr>
            <w:tcW w:w="1100" w:type="dxa"/>
            <w:shd w:val="clear" w:color="auto" w:fill="F2F4F7"/>
          </w:tcPr>
          <w:p w14:paraId="0E66DF88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组员</w:t>
            </w:r>
          </w:p>
        </w:tc>
        <w:tc>
          <w:tcPr>
            <w:tcW w:w="3400" w:type="dxa"/>
            <w:shd w:val="clear" w:color="auto" w:fill="F2F4F7"/>
          </w:tcPr>
          <w:p w14:paraId="1B9A2838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主要分工</w:t>
            </w:r>
          </w:p>
        </w:tc>
        <w:tc>
          <w:tcPr>
            <w:tcW w:w="1100" w:type="dxa"/>
            <w:shd w:val="clear" w:color="auto" w:fill="F2F4F7"/>
          </w:tcPr>
          <w:p w14:paraId="0405AE96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本阶段工作量</w:t>
            </w:r>
          </w:p>
        </w:tc>
        <w:tc>
          <w:tcPr>
            <w:tcW w:w="1100" w:type="dxa"/>
            <w:shd w:val="clear" w:color="auto" w:fill="F2F4F7"/>
          </w:tcPr>
          <w:p w14:paraId="6907537B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完成状态</w:t>
            </w:r>
          </w:p>
        </w:tc>
        <w:tc>
          <w:tcPr>
            <w:tcW w:w="2660" w:type="dxa"/>
            <w:shd w:val="clear" w:color="auto" w:fill="F2F4F7"/>
          </w:tcPr>
          <w:p w14:paraId="591A8F37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后续任务</w:t>
            </w:r>
          </w:p>
        </w:tc>
      </w:tr>
      <w:tr w:rsidR="00D449CB" w14:paraId="116C67E0" w14:textId="77777777">
        <w:tc>
          <w:tcPr>
            <w:tcW w:w="1100" w:type="dxa"/>
          </w:tcPr>
          <w:p w14:paraId="593F02D6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陈俊宏</w:t>
            </w:r>
          </w:p>
        </w:tc>
        <w:tc>
          <w:tcPr>
            <w:tcW w:w="3400" w:type="dxa"/>
          </w:tcPr>
          <w:p w14:paraId="615C9EFC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前端首页、分类、商品详情页面梳理；参与</w:t>
            </w:r>
            <w:r>
              <w:rPr>
                <w:sz w:val="16"/>
                <w:szCs w:val="16"/>
              </w:rPr>
              <w:lastRenderedPageBreak/>
              <w:t>体系结构风格评分</w:t>
            </w:r>
          </w:p>
        </w:tc>
        <w:tc>
          <w:tcPr>
            <w:tcW w:w="1100" w:type="dxa"/>
          </w:tcPr>
          <w:p w14:paraId="394C222F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lastRenderedPageBreak/>
              <w:t xml:space="preserve">6 </w:t>
            </w:r>
            <w:r>
              <w:rPr>
                <w:sz w:val="16"/>
                <w:szCs w:val="16"/>
              </w:rPr>
              <w:t>小时</w:t>
            </w:r>
          </w:p>
        </w:tc>
        <w:tc>
          <w:tcPr>
            <w:tcW w:w="1100" w:type="dxa"/>
          </w:tcPr>
          <w:p w14:paraId="38C8297C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已完成</w:t>
            </w:r>
          </w:p>
        </w:tc>
        <w:tc>
          <w:tcPr>
            <w:tcW w:w="2660" w:type="dxa"/>
          </w:tcPr>
          <w:p w14:paraId="71EC4DAA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继续优化页面交互和商品展示</w:t>
            </w:r>
          </w:p>
        </w:tc>
      </w:tr>
      <w:tr w:rsidR="00D449CB" w14:paraId="5F074E50" w14:textId="77777777">
        <w:tc>
          <w:tcPr>
            <w:tcW w:w="1100" w:type="dxa"/>
          </w:tcPr>
          <w:p w14:paraId="06D9AC42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陈俊兴</w:t>
            </w:r>
          </w:p>
        </w:tc>
        <w:tc>
          <w:tcPr>
            <w:tcW w:w="3400" w:type="dxa"/>
          </w:tcPr>
          <w:p w14:paraId="67B21613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购物车、结算、支付前端流程分析；参与</w:t>
            </w:r>
            <w:r>
              <w:rPr>
                <w:sz w:val="16"/>
                <w:szCs w:val="16"/>
              </w:rPr>
              <w:t xml:space="preserve"> KWIC </w:t>
            </w:r>
            <w:r>
              <w:rPr>
                <w:sz w:val="16"/>
                <w:szCs w:val="16"/>
              </w:rPr>
              <w:t>和项目评分</w:t>
            </w:r>
          </w:p>
        </w:tc>
        <w:tc>
          <w:tcPr>
            <w:tcW w:w="1100" w:type="dxa"/>
          </w:tcPr>
          <w:p w14:paraId="3605B649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 xml:space="preserve">6 </w:t>
            </w:r>
            <w:r>
              <w:rPr>
                <w:sz w:val="16"/>
                <w:szCs w:val="16"/>
              </w:rPr>
              <w:t>小时</w:t>
            </w:r>
          </w:p>
        </w:tc>
        <w:tc>
          <w:tcPr>
            <w:tcW w:w="1100" w:type="dxa"/>
          </w:tcPr>
          <w:p w14:paraId="142EF121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已完成</w:t>
            </w:r>
          </w:p>
        </w:tc>
        <w:tc>
          <w:tcPr>
            <w:tcW w:w="2660" w:type="dxa"/>
          </w:tcPr>
          <w:p w14:paraId="67E533F6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补充支付失败和取消页面状态</w:t>
            </w:r>
          </w:p>
        </w:tc>
      </w:tr>
      <w:tr w:rsidR="00D449CB" w14:paraId="42098CA1" w14:textId="77777777">
        <w:tc>
          <w:tcPr>
            <w:tcW w:w="1100" w:type="dxa"/>
          </w:tcPr>
          <w:p w14:paraId="36544D1F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赵建乔</w:t>
            </w:r>
          </w:p>
        </w:tc>
        <w:tc>
          <w:tcPr>
            <w:tcW w:w="3400" w:type="dxa"/>
          </w:tcPr>
          <w:p w14:paraId="5B1F73FA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后端登录注册、购物车接口、</w:t>
            </w:r>
            <w:r>
              <w:rPr>
                <w:sz w:val="16"/>
                <w:szCs w:val="16"/>
              </w:rPr>
              <w:t xml:space="preserve">MySQL </w:t>
            </w:r>
            <w:r>
              <w:rPr>
                <w:sz w:val="16"/>
                <w:szCs w:val="16"/>
              </w:rPr>
              <w:t>数据分析；整合实验十报告</w:t>
            </w:r>
          </w:p>
        </w:tc>
        <w:tc>
          <w:tcPr>
            <w:tcW w:w="1100" w:type="dxa"/>
          </w:tcPr>
          <w:p w14:paraId="60B1363A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 xml:space="preserve">8 </w:t>
            </w:r>
            <w:r>
              <w:rPr>
                <w:sz w:val="16"/>
                <w:szCs w:val="16"/>
              </w:rPr>
              <w:t>小时</w:t>
            </w:r>
          </w:p>
        </w:tc>
        <w:tc>
          <w:tcPr>
            <w:tcW w:w="1100" w:type="dxa"/>
          </w:tcPr>
          <w:p w14:paraId="097A4B4E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已完成</w:t>
            </w:r>
          </w:p>
        </w:tc>
        <w:tc>
          <w:tcPr>
            <w:tcW w:w="2660" w:type="dxa"/>
          </w:tcPr>
          <w:p w14:paraId="33A7A8F5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完善订单接口和数据一致性校验</w:t>
            </w:r>
          </w:p>
        </w:tc>
      </w:tr>
      <w:tr w:rsidR="00D449CB" w14:paraId="14F41C3E" w14:textId="77777777">
        <w:tc>
          <w:tcPr>
            <w:tcW w:w="1100" w:type="dxa"/>
          </w:tcPr>
          <w:p w14:paraId="0364DD3A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杨延鹏</w:t>
            </w:r>
          </w:p>
        </w:tc>
        <w:tc>
          <w:tcPr>
            <w:tcW w:w="3400" w:type="dxa"/>
          </w:tcPr>
          <w:p w14:paraId="4F879A4A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 xml:space="preserve">UML/4+1/C4 </w:t>
            </w:r>
            <w:r>
              <w:rPr>
                <w:sz w:val="16"/>
                <w:szCs w:val="16"/>
              </w:rPr>
              <w:t>视图整理；</w:t>
            </w:r>
            <w:r>
              <w:rPr>
                <w:sz w:val="16"/>
                <w:szCs w:val="16"/>
              </w:rPr>
              <w:t xml:space="preserve">SAD </w:t>
            </w:r>
            <w:r>
              <w:rPr>
                <w:sz w:val="16"/>
                <w:szCs w:val="16"/>
              </w:rPr>
              <w:t>章节补充</w:t>
            </w:r>
          </w:p>
        </w:tc>
        <w:tc>
          <w:tcPr>
            <w:tcW w:w="1100" w:type="dxa"/>
          </w:tcPr>
          <w:p w14:paraId="2036E6C5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 xml:space="preserve">6 </w:t>
            </w:r>
            <w:r>
              <w:rPr>
                <w:sz w:val="16"/>
                <w:szCs w:val="16"/>
              </w:rPr>
              <w:t>小时</w:t>
            </w:r>
          </w:p>
        </w:tc>
        <w:tc>
          <w:tcPr>
            <w:tcW w:w="1100" w:type="dxa"/>
          </w:tcPr>
          <w:p w14:paraId="753FDDE4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已完成</w:t>
            </w:r>
          </w:p>
        </w:tc>
        <w:tc>
          <w:tcPr>
            <w:tcW w:w="2660" w:type="dxa"/>
          </w:tcPr>
          <w:p w14:paraId="2E307B3A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补充组件图和部署图细节</w:t>
            </w:r>
          </w:p>
        </w:tc>
      </w:tr>
      <w:tr w:rsidR="00D449CB" w14:paraId="07FA130A" w14:textId="77777777">
        <w:tc>
          <w:tcPr>
            <w:tcW w:w="1100" w:type="dxa"/>
          </w:tcPr>
          <w:p w14:paraId="73EC2487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马闻哲</w:t>
            </w:r>
          </w:p>
        </w:tc>
        <w:tc>
          <w:tcPr>
            <w:tcW w:w="3400" w:type="dxa"/>
          </w:tcPr>
          <w:p w14:paraId="45423D1D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文档审阅、项目跟踪表、测试与里程碑整理</w:t>
            </w:r>
          </w:p>
        </w:tc>
        <w:tc>
          <w:tcPr>
            <w:tcW w:w="1100" w:type="dxa"/>
          </w:tcPr>
          <w:p w14:paraId="192F54EF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 xml:space="preserve">5 </w:t>
            </w:r>
            <w:r>
              <w:rPr>
                <w:sz w:val="16"/>
                <w:szCs w:val="16"/>
              </w:rPr>
              <w:t>小时</w:t>
            </w:r>
          </w:p>
        </w:tc>
        <w:tc>
          <w:tcPr>
            <w:tcW w:w="1100" w:type="dxa"/>
          </w:tcPr>
          <w:p w14:paraId="47DA0EAB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已完成</w:t>
            </w:r>
          </w:p>
        </w:tc>
        <w:tc>
          <w:tcPr>
            <w:tcW w:w="2660" w:type="dxa"/>
          </w:tcPr>
          <w:p w14:paraId="137198A8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继续维护协作平台进度记录</w:t>
            </w:r>
          </w:p>
        </w:tc>
      </w:tr>
    </w:tbl>
    <w:p w14:paraId="1FB92E57" w14:textId="77777777" w:rsidR="00D449CB" w:rsidRDefault="00D449CB">
      <w:pPr>
        <w:spacing w:after="80"/>
      </w:pPr>
    </w:p>
    <w:tbl>
      <w:tblPr>
        <w:tblW w:w="9360" w:type="dxa"/>
        <w:tblInd w:w="120" w:type="dxa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  <w:tblCellMar>
          <w:top w:w="90" w:type="dxa"/>
          <w:left w:w="120" w:type="dxa"/>
          <w:bottom w:w="90" w:type="dxa"/>
          <w:right w:w="120" w:type="dxa"/>
        </w:tblCellMar>
        <w:tblLook w:val="04A0" w:firstRow="1" w:lastRow="0" w:firstColumn="1" w:lastColumn="0" w:noHBand="0" w:noVBand="1"/>
      </w:tblPr>
      <w:tblGrid>
        <w:gridCol w:w="1100"/>
        <w:gridCol w:w="3300"/>
        <w:gridCol w:w="1500"/>
        <w:gridCol w:w="1300"/>
        <w:gridCol w:w="2160"/>
      </w:tblGrid>
      <w:tr w:rsidR="00D449CB" w14:paraId="5A8BFEAF" w14:textId="77777777">
        <w:tc>
          <w:tcPr>
            <w:tcW w:w="1100" w:type="dxa"/>
            <w:shd w:val="clear" w:color="auto" w:fill="F2F4F7"/>
          </w:tcPr>
          <w:p w14:paraId="1E3392EE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里程碑</w:t>
            </w:r>
          </w:p>
        </w:tc>
        <w:tc>
          <w:tcPr>
            <w:tcW w:w="3300" w:type="dxa"/>
            <w:shd w:val="clear" w:color="auto" w:fill="F2F4F7"/>
          </w:tcPr>
          <w:p w14:paraId="3B986756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计划内容</w:t>
            </w:r>
          </w:p>
        </w:tc>
        <w:tc>
          <w:tcPr>
            <w:tcW w:w="1500" w:type="dxa"/>
            <w:shd w:val="clear" w:color="auto" w:fill="F2F4F7"/>
          </w:tcPr>
          <w:p w14:paraId="60C134E4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负责人</w:t>
            </w:r>
          </w:p>
        </w:tc>
        <w:tc>
          <w:tcPr>
            <w:tcW w:w="1300" w:type="dxa"/>
            <w:shd w:val="clear" w:color="auto" w:fill="F2F4F7"/>
          </w:tcPr>
          <w:p w14:paraId="6F17092F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计划时间</w:t>
            </w:r>
          </w:p>
        </w:tc>
        <w:tc>
          <w:tcPr>
            <w:tcW w:w="2160" w:type="dxa"/>
            <w:shd w:val="clear" w:color="auto" w:fill="F2F4F7"/>
          </w:tcPr>
          <w:p w14:paraId="61C841AA" w14:textId="77777777" w:rsidR="00D449CB" w:rsidRDefault="00000000">
            <w:pPr>
              <w:spacing w:after="40" w:line="270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当前状态</w:t>
            </w:r>
          </w:p>
        </w:tc>
      </w:tr>
      <w:tr w:rsidR="00D449CB" w14:paraId="05B3F461" w14:textId="77777777">
        <w:tc>
          <w:tcPr>
            <w:tcW w:w="1100" w:type="dxa"/>
          </w:tcPr>
          <w:p w14:paraId="47B656F1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 xml:space="preserve">M1 </w:t>
            </w:r>
            <w:r>
              <w:rPr>
                <w:sz w:val="16"/>
                <w:szCs w:val="16"/>
              </w:rPr>
              <w:t>需求与</w:t>
            </w:r>
            <w:r>
              <w:rPr>
                <w:sz w:val="16"/>
                <w:szCs w:val="16"/>
              </w:rPr>
              <w:t xml:space="preserve"> SRS </w:t>
            </w:r>
            <w:r>
              <w:rPr>
                <w:sz w:val="16"/>
                <w:szCs w:val="16"/>
              </w:rPr>
              <w:t>整理</w:t>
            </w:r>
          </w:p>
        </w:tc>
        <w:tc>
          <w:tcPr>
            <w:tcW w:w="3300" w:type="dxa"/>
          </w:tcPr>
          <w:p w14:paraId="39322D73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整理购物流程、角色、功能需求和质量需求</w:t>
            </w:r>
          </w:p>
        </w:tc>
        <w:tc>
          <w:tcPr>
            <w:tcW w:w="1500" w:type="dxa"/>
          </w:tcPr>
          <w:p w14:paraId="55065CB5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赵建乔、马闻哲</w:t>
            </w:r>
          </w:p>
        </w:tc>
        <w:tc>
          <w:tcPr>
            <w:tcW w:w="1300" w:type="dxa"/>
          </w:tcPr>
          <w:p w14:paraId="701F73FA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第</w:t>
            </w:r>
            <w:r>
              <w:rPr>
                <w:sz w:val="16"/>
                <w:szCs w:val="16"/>
              </w:rPr>
              <w:t xml:space="preserve"> 1 </w:t>
            </w:r>
            <w:r>
              <w:rPr>
                <w:sz w:val="16"/>
                <w:szCs w:val="16"/>
              </w:rPr>
              <w:t>周</w:t>
            </w:r>
          </w:p>
        </w:tc>
        <w:tc>
          <w:tcPr>
            <w:tcW w:w="2160" w:type="dxa"/>
          </w:tcPr>
          <w:p w14:paraId="01B13110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已完成</w:t>
            </w:r>
          </w:p>
        </w:tc>
      </w:tr>
      <w:tr w:rsidR="00D449CB" w14:paraId="06014FCC" w14:textId="77777777">
        <w:tc>
          <w:tcPr>
            <w:tcW w:w="1100" w:type="dxa"/>
          </w:tcPr>
          <w:p w14:paraId="63B2DE3E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 xml:space="preserve">M2 </w:t>
            </w:r>
            <w:r>
              <w:rPr>
                <w:sz w:val="16"/>
                <w:szCs w:val="16"/>
              </w:rPr>
              <w:t>动态</w:t>
            </w:r>
            <w:r>
              <w:rPr>
                <w:sz w:val="16"/>
                <w:szCs w:val="16"/>
              </w:rPr>
              <w:t>/</w:t>
            </w:r>
            <w:r>
              <w:rPr>
                <w:sz w:val="16"/>
                <w:szCs w:val="16"/>
              </w:rPr>
              <w:t>静态模型</w:t>
            </w:r>
          </w:p>
        </w:tc>
        <w:tc>
          <w:tcPr>
            <w:tcW w:w="3300" w:type="dxa"/>
          </w:tcPr>
          <w:p w14:paraId="6004D969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完成用例、类、状态、</w:t>
            </w:r>
            <w:r>
              <w:rPr>
                <w:sz w:val="16"/>
                <w:szCs w:val="16"/>
              </w:rPr>
              <w:t xml:space="preserve">Petri </w:t>
            </w:r>
            <w:r>
              <w:rPr>
                <w:sz w:val="16"/>
                <w:szCs w:val="16"/>
              </w:rPr>
              <w:t>网等模型分析</w:t>
            </w:r>
          </w:p>
        </w:tc>
        <w:tc>
          <w:tcPr>
            <w:tcW w:w="1500" w:type="dxa"/>
          </w:tcPr>
          <w:p w14:paraId="35158D74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杨延鹏、陈俊兴</w:t>
            </w:r>
          </w:p>
        </w:tc>
        <w:tc>
          <w:tcPr>
            <w:tcW w:w="1300" w:type="dxa"/>
          </w:tcPr>
          <w:p w14:paraId="16E05BBB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第</w:t>
            </w:r>
            <w:r>
              <w:rPr>
                <w:sz w:val="16"/>
                <w:szCs w:val="16"/>
              </w:rPr>
              <w:t xml:space="preserve"> 2 </w:t>
            </w:r>
            <w:r>
              <w:rPr>
                <w:sz w:val="16"/>
                <w:szCs w:val="16"/>
              </w:rPr>
              <w:t>周</w:t>
            </w:r>
          </w:p>
        </w:tc>
        <w:tc>
          <w:tcPr>
            <w:tcW w:w="2160" w:type="dxa"/>
          </w:tcPr>
          <w:p w14:paraId="382BDE70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已完成</w:t>
            </w:r>
          </w:p>
        </w:tc>
      </w:tr>
      <w:tr w:rsidR="00D449CB" w14:paraId="38793CD1" w14:textId="77777777">
        <w:tc>
          <w:tcPr>
            <w:tcW w:w="1100" w:type="dxa"/>
          </w:tcPr>
          <w:p w14:paraId="7B5F082B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 xml:space="preserve">M3 SAD </w:t>
            </w:r>
            <w:r>
              <w:rPr>
                <w:sz w:val="16"/>
                <w:szCs w:val="16"/>
              </w:rPr>
              <w:t>草稿</w:t>
            </w:r>
          </w:p>
        </w:tc>
        <w:tc>
          <w:tcPr>
            <w:tcW w:w="3300" w:type="dxa"/>
          </w:tcPr>
          <w:p w14:paraId="07C94945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形成体系结构视图、模块分解和架构决策</w:t>
            </w:r>
          </w:p>
        </w:tc>
        <w:tc>
          <w:tcPr>
            <w:tcW w:w="1500" w:type="dxa"/>
          </w:tcPr>
          <w:p w14:paraId="500C820E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赵建乔、杨延鹏</w:t>
            </w:r>
          </w:p>
        </w:tc>
        <w:tc>
          <w:tcPr>
            <w:tcW w:w="1300" w:type="dxa"/>
          </w:tcPr>
          <w:p w14:paraId="0AE63073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第</w:t>
            </w:r>
            <w:r>
              <w:rPr>
                <w:sz w:val="16"/>
                <w:szCs w:val="16"/>
              </w:rPr>
              <w:t xml:space="preserve"> 3 </w:t>
            </w:r>
            <w:r>
              <w:rPr>
                <w:sz w:val="16"/>
                <w:szCs w:val="16"/>
              </w:rPr>
              <w:t>周</w:t>
            </w:r>
          </w:p>
        </w:tc>
        <w:tc>
          <w:tcPr>
            <w:tcW w:w="2160" w:type="dxa"/>
          </w:tcPr>
          <w:p w14:paraId="3BDD6BB1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已完成</w:t>
            </w:r>
          </w:p>
        </w:tc>
      </w:tr>
      <w:tr w:rsidR="00D449CB" w14:paraId="49282DF9" w14:textId="77777777">
        <w:tc>
          <w:tcPr>
            <w:tcW w:w="1100" w:type="dxa"/>
          </w:tcPr>
          <w:p w14:paraId="1E1EFDC3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 xml:space="preserve">M4 </w:t>
            </w:r>
            <w:r>
              <w:rPr>
                <w:sz w:val="16"/>
                <w:szCs w:val="16"/>
              </w:rPr>
              <w:t>架构风格评审</w:t>
            </w:r>
          </w:p>
        </w:tc>
        <w:tc>
          <w:tcPr>
            <w:tcW w:w="3300" w:type="dxa"/>
          </w:tcPr>
          <w:p w14:paraId="25F9E188" w14:textId="0ED1F9A5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完成</w:t>
            </w:r>
            <w:r>
              <w:rPr>
                <w:sz w:val="16"/>
                <w:szCs w:val="16"/>
              </w:rPr>
              <w:t xml:space="preserve"> KWIC </w:t>
            </w:r>
            <w:r>
              <w:rPr>
                <w:sz w:val="16"/>
                <w:szCs w:val="16"/>
              </w:rPr>
              <w:t>与</w:t>
            </w:r>
            <w:r>
              <w:rPr>
                <w:sz w:val="16"/>
                <w:szCs w:val="16"/>
              </w:rPr>
              <w:t xml:space="preserve"> </w:t>
            </w:r>
            <w:r w:rsidR="00A76ACD">
              <w:rPr>
                <w:sz w:val="16"/>
                <w:szCs w:val="16"/>
              </w:rPr>
              <w:t>rabbit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架构风格评分，确定最佳方案</w:t>
            </w:r>
          </w:p>
        </w:tc>
        <w:tc>
          <w:tcPr>
            <w:tcW w:w="1500" w:type="dxa"/>
          </w:tcPr>
          <w:p w14:paraId="7E4DE104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全体成员</w:t>
            </w:r>
          </w:p>
        </w:tc>
        <w:tc>
          <w:tcPr>
            <w:tcW w:w="1300" w:type="dxa"/>
          </w:tcPr>
          <w:p w14:paraId="0CBE42A7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第</w:t>
            </w:r>
            <w:r>
              <w:rPr>
                <w:sz w:val="16"/>
                <w:szCs w:val="16"/>
              </w:rPr>
              <w:t xml:space="preserve"> 4 </w:t>
            </w:r>
            <w:r>
              <w:rPr>
                <w:sz w:val="16"/>
                <w:szCs w:val="16"/>
              </w:rPr>
              <w:t>周</w:t>
            </w:r>
          </w:p>
        </w:tc>
        <w:tc>
          <w:tcPr>
            <w:tcW w:w="2160" w:type="dxa"/>
          </w:tcPr>
          <w:p w14:paraId="7A0FBF3B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已完成</w:t>
            </w:r>
          </w:p>
        </w:tc>
      </w:tr>
      <w:tr w:rsidR="00D449CB" w14:paraId="2B2DDDE0" w14:textId="77777777">
        <w:tc>
          <w:tcPr>
            <w:tcW w:w="1100" w:type="dxa"/>
          </w:tcPr>
          <w:p w14:paraId="257886E5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 xml:space="preserve">M5 </w:t>
            </w:r>
            <w:r>
              <w:rPr>
                <w:sz w:val="16"/>
                <w:szCs w:val="16"/>
              </w:rPr>
              <w:t>项目完善</w:t>
            </w:r>
          </w:p>
        </w:tc>
        <w:tc>
          <w:tcPr>
            <w:tcW w:w="3300" w:type="dxa"/>
          </w:tcPr>
          <w:p w14:paraId="1BDBC613" w14:textId="77777777" w:rsidR="00D449CB" w:rsidRDefault="00000000">
            <w:pPr>
              <w:spacing w:after="40" w:line="270" w:lineRule="auto"/>
            </w:pPr>
            <w:r>
              <w:rPr>
                <w:sz w:val="16"/>
                <w:szCs w:val="16"/>
              </w:rPr>
              <w:t>补充订单持久化、支付异常处理、权限和部署说明</w:t>
            </w:r>
          </w:p>
        </w:tc>
        <w:tc>
          <w:tcPr>
            <w:tcW w:w="1500" w:type="dxa"/>
          </w:tcPr>
          <w:p w14:paraId="594A9A4C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全体成员</w:t>
            </w:r>
          </w:p>
        </w:tc>
        <w:tc>
          <w:tcPr>
            <w:tcW w:w="1300" w:type="dxa"/>
          </w:tcPr>
          <w:p w14:paraId="1E0E35D2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后续</w:t>
            </w:r>
          </w:p>
        </w:tc>
        <w:tc>
          <w:tcPr>
            <w:tcW w:w="2160" w:type="dxa"/>
          </w:tcPr>
          <w:p w14:paraId="22337575" w14:textId="77777777" w:rsidR="00D449CB" w:rsidRDefault="00000000">
            <w:pPr>
              <w:spacing w:after="40" w:line="270" w:lineRule="auto"/>
              <w:jc w:val="center"/>
            </w:pPr>
            <w:r>
              <w:rPr>
                <w:sz w:val="16"/>
                <w:szCs w:val="16"/>
              </w:rPr>
              <w:t>进行中</w:t>
            </w:r>
          </w:p>
        </w:tc>
      </w:tr>
    </w:tbl>
    <w:p w14:paraId="19A5A216" w14:textId="77777777" w:rsidR="00D449CB" w:rsidRDefault="00D449CB">
      <w:pPr>
        <w:spacing w:after="80"/>
      </w:pPr>
    </w:p>
    <w:p w14:paraId="0247D2F4" w14:textId="77777777" w:rsidR="00D449CB" w:rsidRDefault="00000000">
      <w:pPr>
        <w:ind w:firstLine="420"/>
      </w:pPr>
      <w:r>
        <w:t>小组后续将在协作开发平台上每周更新进度。更新内容包括：本周完成的代码或文档、遇到的问题、下一步计划、负责人和预计完成时间。对于体系结构相关内容，重点跟踪</w:t>
      </w:r>
      <w:r>
        <w:t xml:space="preserve"> SAD</w:t>
      </w:r>
      <w:r>
        <w:t>、</w:t>
      </w:r>
      <w:r>
        <w:t xml:space="preserve">UML </w:t>
      </w:r>
      <w:r>
        <w:t>图、接口说明、部署说明和测试追踪表的变化。</w:t>
      </w:r>
    </w:p>
    <w:p w14:paraId="18748D85" w14:textId="77777777" w:rsidR="00D449CB" w:rsidRDefault="00000000">
      <w:pPr>
        <w:pStyle w:val="1"/>
        <w:spacing w:before="0" w:after="120"/>
      </w:pPr>
      <w:r>
        <w:t>十、实验总结</w:t>
      </w:r>
    </w:p>
    <w:p w14:paraId="4A65E79B" w14:textId="743618CF" w:rsidR="00D449CB" w:rsidRDefault="00000000">
      <w:pPr>
        <w:ind w:firstLine="420"/>
      </w:pPr>
      <w:r>
        <w:t>通过本次实验，我进一步理解了软件体系结构风格与视图模型的作用。</w:t>
      </w:r>
      <w:r>
        <w:t xml:space="preserve">KWIC </w:t>
      </w:r>
      <w:r>
        <w:t>案例说明，同一个问题可以有多种架构组织方式，过程式分解容易上手但变化影响范围大，信息隐藏分解更能支撑长期维护。把这个思想迁移到</w:t>
      </w:r>
      <w:r>
        <w:t xml:space="preserve"> </w:t>
      </w:r>
      <w:r w:rsidR="00A76ACD">
        <w:t>rabbit</w:t>
      </w:r>
      <w:r>
        <w:t xml:space="preserve"> </w:t>
      </w:r>
      <w:r>
        <w:t>项目后，可以看出页面、</w:t>
      </w:r>
      <w:r>
        <w:t>API</w:t>
      </w:r>
      <w:r>
        <w:t>、</w:t>
      </w:r>
      <w:r>
        <w:t>Store</w:t>
      </w:r>
      <w:r>
        <w:t>、后端服务和数据库访问都应围绕变化点进行封装。</w:t>
      </w:r>
    </w:p>
    <w:p w14:paraId="4273104E" w14:textId="1659E900" w:rsidR="00D449CB" w:rsidRDefault="00000000">
      <w:pPr>
        <w:ind w:firstLine="420"/>
      </w:pPr>
      <w:r>
        <w:lastRenderedPageBreak/>
        <w:t>对于</w:t>
      </w:r>
      <w:r>
        <w:t xml:space="preserve"> </w:t>
      </w:r>
      <w:r w:rsidR="00A76ACD">
        <w:t>rabbit</w:t>
      </w:r>
      <w:r>
        <w:t>，最合理的主架构是分层</w:t>
      </w:r>
      <w:r>
        <w:t xml:space="preserve"> B/S + MVC/MVVM </w:t>
      </w:r>
      <w:r>
        <w:t>式前端组织。该方案能够支撑当前购物、结算、支付功能，也便于五人小组分工。后续应继续完善</w:t>
      </w:r>
      <w:r>
        <w:t xml:space="preserve"> SAD</w:t>
      </w:r>
      <w:r>
        <w:t>，把订单持久化、支付异常、库存一致性、权限控制和部署说明补充到架构视图和需求追踪表中，使项目文档与代码实现同步演进。</w:t>
      </w:r>
    </w:p>
    <w:sectPr w:rsidR="00D449CB">
      <w:pgSz w:w="12240" w:h="15840"/>
      <w:pgMar w:top="1440" w:right="1440" w:bottom="1440" w:left="1440" w:header="708" w:footer="708" w:gutter="0"/>
      <w:cols w:space="708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EF2FC" w14:textId="77777777" w:rsidR="004772A8" w:rsidRDefault="004772A8" w:rsidP="00A76ACD">
      <w:pPr>
        <w:spacing w:after="0" w:line="240" w:lineRule="auto"/>
      </w:pPr>
      <w:r>
        <w:separator/>
      </w:r>
    </w:p>
  </w:endnote>
  <w:endnote w:type="continuationSeparator" w:id="0">
    <w:p w14:paraId="46BE9E05" w14:textId="77777777" w:rsidR="004772A8" w:rsidRDefault="004772A8" w:rsidP="00A76A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E472E" w14:textId="77777777" w:rsidR="004772A8" w:rsidRDefault="004772A8" w:rsidP="00A76ACD">
      <w:pPr>
        <w:spacing w:after="0" w:line="240" w:lineRule="auto"/>
      </w:pPr>
      <w:r>
        <w:separator/>
      </w:r>
    </w:p>
  </w:footnote>
  <w:footnote w:type="continuationSeparator" w:id="0">
    <w:p w14:paraId="57D323B8" w14:textId="77777777" w:rsidR="004772A8" w:rsidRDefault="004772A8" w:rsidP="00A76A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45B8C"/>
    <w:multiLevelType w:val="multilevel"/>
    <w:tmpl w:val="8D9AD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E50541E"/>
    <w:multiLevelType w:val="multilevel"/>
    <w:tmpl w:val="981E418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29615753">
    <w:abstractNumId w:val="1"/>
  </w:num>
  <w:num w:numId="2" w16cid:durableId="106838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49CB"/>
    <w:rsid w:val="004257FC"/>
    <w:rsid w:val="004772A8"/>
    <w:rsid w:val="00A76ACD"/>
    <w:rsid w:val="00D4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409EE"/>
  <w15:docId w15:val="{767BF97F-7145-4814-8647-B0E079CA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微软雅黑" w:hAnsi="Calibri" w:cs="Times New Roman"/>
        <w:sz w:val="22"/>
        <w:lang w:val="en-US" w:eastAsia="zh-CN" w:bidi="ar-SA"/>
      </w:rPr>
    </w:rPrDefault>
    <w:pPrDefault>
      <w:pPr>
        <w:spacing w:after="120"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keepNext/>
      <w:spacing w:before="320" w:after="160"/>
      <w:outlineLvl w:val="0"/>
    </w:pPr>
    <w:rPr>
      <w:b/>
      <w:bCs/>
      <w:color w:val="2E74B5"/>
      <w:sz w:val="32"/>
    </w:rPr>
  </w:style>
  <w:style w:type="paragraph" w:styleId="2">
    <w:name w:val="heading 2"/>
    <w:basedOn w:val="a"/>
    <w:uiPriority w:val="9"/>
    <w:unhideWhenUsed/>
    <w:qFormat/>
    <w:pPr>
      <w:keepNext/>
      <w:spacing w:before="240"/>
      <w:outlineLvl w:val="1"/>
    </w:pPr>
    <w:rPr>
      <w:b/>
      <w:bCs/>
      <w:color w:val="2E74B5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40"/>
      <w:jc w:val="center"/>
    </w:pPr>
    <w:rPr>
      <w:b/>
      <w:bCs/>
      <w:color w:val="0B2545"/>
      <w:sz w:val="34"/>
    </w:rPr>
  </w:style>
  <w:style w:type="paragraph" w:styleId="a4">
    <w:name w:val="header"/>
    <w:basedOn w:val="a"/>
    <w:link w:val="a5"/>
    <w:uiPriority w:val="99"/>
    <w:unhideWhenUsed/>
    <w:rsid w:val="00A76AC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6AC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6AC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6AC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2614</Words>
  <Characters>3294</Characters>
  <Application>Microsoft Office Word</Application>
  <DocSecurity>0</DocSecurity>
  <Lines>299</Lines>
  <Paragraphs>369</Paragraphs>
  <ScaleCrop>false</ScaleCrop>
  <Company/>
  <LinksUpToDate>false</LinksUpToDate>
  <CharactersWithSpaces>5539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实验十 软件体系结构设计（二）</dc:title>
  <dc:creator>Codex</dc:creator>
  <cp:lastModifiedBy>建乔 赵</cp:lastModifiedBy>
  <cp:revision>2</cp:revision>
  <dcterms:created xsi:type="dcterms:W3CDTF">2026-06-26T07:32:00Z</dcterms:created>
  <dcterms:modified xsi:type="dcterms:W3CDTF">2026-06-26T07:33:00Z</dcterms:modified>
</cp:coreProperties>
</file>