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C05C2A"/>
          <w:sz w:val="56"/>
          <w:szCs w:val="56"/>
        </w:rPr>
        <w:t xml:space="preserve">SpendTrack</w:t>
      </w:r>
    </w:p>
    <w:p>
      <w:pPr>
        <w:spacing w:after="60" w:before="0"/>
      </w:pPr>
      <w:r>
        <w:rPr>
          <w:rFonts w:ascii="Arial" w:cs="Arial" w:eastAsia="Arial" w:hAnsi="Arial"/>
          <w:color w:val="1A1510"/>
          <w:sz w:val="30"/>
          <w:szCs w:val="30"/>
        </w:rPr>
        <w:t xml:space="preserve">Product Requirements Document</w:t>
      </w:r>
    </w:p>
    <w:p>
      <w:pPr>
        <w:spacing w:after="280" w:before="0"/>
      </w:pPr>
      <w:r>
        <w:rPr>
          <w:rFonts w:ascii="Arial" w:cs="Arial" w:eastAsia="Arial" w:hAnsi="Arial"/>
          <w:color w:val="6B6460"/>
          <w:sz w:val="20"/>
          <w:szCs w:val="20"/>
        </w:rPr>
        <w:t xml:space="preserve">Version 1.0  ·  May 2026  ·  Personal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510"/>
                <w:sz w:val="20"/>
                <w:szCs w:val="20"/>
              </w:rPr>
              <w:t xml:space="preserve">Owner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Shan Yat</w:t>
            </w:r>
          </w:p>
        </w:tc>
      </w:tr>
      <w:tr>
        <w:tc>
          <w:tcPr>
            <w:tcW w:type="dxa" w:w="300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b/>
                <w:bCs/>
                <w:color w:val="1A1510"/>
                <w:sz w:val="20"/>
                <w:szCs w:val="20"/>
              </w:rPr>
              <w:t xml:space="preserve">Status</w:t>
            </w:r>
          </w:p>
        </w:tc>
        <w:tc>
          <w:tcPr>
            <w:tcW w:type="dxa" w:w="636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color w:val="1A1510"/>
                <w:sz w:val="20"/>
                <w:szCs w:val="20"/>
              </w:rPr>
              <w:t xml:space="preserve">Live — v1 deployed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510"/>
                <w:sz w:val="20"/>
                <w:szCs w:val="20"/>
              </w:rPr>
              <w:t xml:space="preserve">Hosting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GitHub Pages (static, no backend)</w:t>
            </w:r>
          </w:p>
        </w:tc>
      </w:tr>
      <w:tr>
        <w:tc>
          <w:tcPr>
            <w:tcW w:type="dxa" w:w="300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b/>
                <w:bCs/>
                <w:color w:val="1A1510"/>
                <w:sz w:val="20"/>
                <w:szCs w:val="20"/>
              </w:rPr>
              <w:t xml:space="preserve">Platform</w:t>
            </w:r>
          </w:p>
        </w:tc>
        <w:tc>
          <w:tcPr>
            <w:tcW w:type="dxa" w:w="636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color w:val="1A1510"/>
                <w:sz w:val="20"/>
                <w:szCs w:val="20"/>
              </w:rPr>
              <w:t xml:space="preserve">PWA — iOS Safari (Add to Home Screen)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510"/>
                <w:sz w:val="20"/>
                <w:szCs w:val="20"/>
              </w:rPr>
              <w:t xml:space="preserve">Data storage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IndexedDB (on-device only, no cloud sync)</w:t>
            </w:r>
          </w:p>
        </w:tc>
      </w:tr>
      <w:tr>
        <w:tc>
          <w:tcPr>
            <w:tcW w:type="dxa" w:w="300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b/>
                <w:bCs/>
                <w:color w:val="1A1510"/>
                <w:sz w:val="20"/>
                <w:szCs w:val="20"/>
              </w:rPr>
              <w:t xml:space="preserve">Service worker</w:t>
            </w:r>
          </w:p>
        </w:tc>
        <w:tc>
          <w:tcPr>
            <w:tcW w:type="dxa" w:w="636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color w:val="1A1510"/>
                <w:sz w:val="20"/>
                <w:szCs w:val="20"/>
              </w:rPr>
              <w:t xml:space="preserve">spendtrack-v15</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510"/>
                <w:sz w:val="20"/>
                <w:szCs w:val="20"/>
              </w:rPr>
              <w:t xml:space="preserve">Deployment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GitHub web UI — drag-and-drop 5 files</w:t>
            </w:r>
          </w:p>
        </w:tc>
      </w:tr>
    </w:tbl>
    <w:p>
      <w:pPr>
        <w:pBdr>
          <w:bottom w:val="single" w:color="EEEEEE" w:sz="4" w:space="1"/>
        </w:pBdr>
        <w:spacing w:after="120" w:before="120"/>
      </w:pPr>
    </w:p>
    <w:p>
      <w:pPr>
        <w:pStyle w:val="Heading1"/>
        <w:spacing w:after="120" w:before="360"/>
      </w:pPr>
      <w:r>
        <w:rPr>
          <w:rFonts w:ascii="Arial" w:cs="Arial" w:eastAsia="Arial" w:hAnsi="Arial"/>
          <w:b/>
          <w:bCs/>
          <w:color w:val="1A1510"/>
          <w:sz w:val="32"/>
          <w:szCs w:val="32"/>
        </w:rPr>
        <w:t xml:space="preserve">1. Purpose</w:t>
      </w:r>
    </w:p>
    <w:p>
      <w:pPr>
        <w:spacing w:after="60" w:before="60"/>
      </w:pPr>
      <w:r>
        <w:rPr>
          <w:rFonts w:ascii="Arial" w:cs="Arial" w:eastAsia="Arial" w:hAnsi="Arial"/>
          <w:color w:val="1A1510"/>
          <w:sz w:val="22"/>
          <w:szCs w:val="22"/>
        </w:rPr>
        <w:t xml:space="preserve">SpendTrack is a personal expense tracker built as a Progressive Web App (PWA). It is designed to be lightweight, private, and frictionless — no accounts, no servers, no subscriptions. All data stays on the user’s device.</w:t>
      </w:r>
    </w:p>
    <w:p>
      <w:pPr>
        <w:spacing w:after="60" w:before="60"/>
      </w:pPr>
      <w:r>
        <w:rPr>
          <w:rFonts w:ascii="Arial" w:cs="Arial" w:eastAsia="Arial" w:hAnsi="Arial"/>
          <w:color w:val="1A1510"/>
          <w:sz w:val="22"/>
          <w:szCs w:val="22"/>
        </w:rPr>
        <w:t xml:space="preserve">This PRD serves as a personal reference document capturing what is built, how it works, and what is planned next. It is not a handoff document to a developer.</w:t>
      </w:r>
    </w:p>
    <w:p>
      <w:pPr>
        <w:pBdr>
          <w:bottom w:val="single" w:color="EEEEEE" w:sz="4" w:space="1"/>
        </w:pBdr>
        <w:spacing w:after="120" w:before="120"/>
      </w:pPr>
    </w:p>
    <w:p>
      <w:pPr>
        <w:pStyle w:val="Heading1"/>
        <w:spacing w:after="120" w:before="360"/>
      </w:pPr>
      <w:r>
        <w:rPr>
          <w:rFonts w:ascii="Arial" w:cs="Arial" w:eastAsia="Arial" w:hAnsi="Arial"/>
          <w:b/>
          <w:bCs/>
          <w:color w:val="1A1510"/>
          <w:sz w:val="32"/>
          <w:szCs w:val="32"/>
        </w:rPr>
        <w:t xml:space="preserve">2. Users</w:t>
      </w:r>
    </w:p>
    <w:p>
      <w:pPr>
        <w:spacing w:after="60" w:before="60"/>
      </w:pPr>
      <w:r>
        <w:rPr>
          <w:rFonts w:ascii="Arial" w:cs="Arial" w:eastAsia="Arial" w:hAnsi="Arial"/>
          <w:color w:val="1A1510"/>
          <w:sz w:val="22"/>
          <w:szCs w:val="22"/>
        </w:rPr>
        <w:t xml:space="preserve">Primary user: Shan Yat (owner, personal use).</w:t>
      </w:r>
    </w:p>
    <w:p>
      <w:pPr>
        <w:spacing w:after="60" w:before="60"/>
      </w:pPr>
      <w:r>
        <w:rPr>
          <w:rFonts w:ascii="Arial" w:cs="Arial" w:eastAsia="Arial" w:hAnsi="Arial"/>
          <w:color w:val="1A1510"/>
          <w:sz w:val="22"/>
          <w:szCs w:val="22"/>
        </w:rPr>
        <w:t xml:space="preserve">Secondary users: small circle of friends or family the app link has been shared with. Each person installs independently on their own device. There is no shared data, no login system, and no visibility across users.</w:t>
      </w:r>
    </w:p>
    <w:p>
      <w:pPr>
        <w:spacing w:after="60" w:before="60"/>
      </w:pPr>
      <w:r>
        <w:rPr>
          <w:rFonts w:ascii="Arial" w:cs="Arial" w:eastAsia="Arial" w:hAnsi="Arial"/>
          <w:color w:val="1A1510"/>
          <w:sz w:val="22"/>
          <w:szCs w:val="22"/>
        </w:rPr>
        <w:t xml:space="preserve">User assumption: mobile-first (iPhone), non-technical, wants fast entry with minimal friction.</w:t>
      </w:r>
    </w:p>
    <w:p>
      <w:pPr>
        <w:pBdr>
          <w:bottom w:val="single" w:color="EEEEEE" w:sz="4" w:space="1"/>
        </w:pBdr>
        <w:spacing w:after="120" w:before="120"/>
      </w:pPr>
    </w:p>
    <w:p>
      <w:pPr>
        <w:pStyle w:val="Heading1"/>
        <w:spacing w:after="120" w:before="360"/>
      </w:pPr>
      <w:r>
        <w:rPr>
          <w:rFonts w:ascii="Arial" w:cs="Arial" w:eastAsia="Arial" w:hAnsi="Arial"/>
          <w:b/>
          <w:bCs/>
          <w:color w:val="1A1510"/>
          <w:sz w:val="32"/>
          <w:szCs w:val="32"/>
        </w:rPr>
        <w:t xml:space="preserve">3. Problem Statement</w:t>
      </w:r>
    </w:p>
    <w:p>
      <w:pPr>
        <w:spacing w:after="60" w:before="60"/>
      </w:pPr>
      <w:r>
        <w:rPr>
          <w:rFonts w:ascii="Arial" w:cs="Arial" w:eastAsia="Arial" w:hAnsi="Arial"/>
          <w:color w:val="1A1510"/>
          <w:sz w:val="22"/>
          <w:szCs w:val="22"/>
        </w:rPr>
        <w:t xml:space="preserve">Most expense-tracking apps require an account, sync data to the cloud, charge a subscription, or have a slow UX. The goal was a tool that:</w:t>
      </w:r>
    </w:p>
    <w:p>
      <w:pPr>
        <w:pStyle w:val="ListParagraph"/>
        <w:numPr>
          <w:ilvl w:val="0"/>
          <w:numId w:val="2"/>
        </w:numPr>
        <w:spacing w:after="40" w:before="40"/>
      </w:pPr>
      <w:r>
        <w:rPr>
          <w:rFonts w:ascii="Arial" w:cs="Arial" w:eastAsia="Arial" w:hAnsi="Arial"/>
          <w:color w:val="1A1510"/>
          <w:sz w:val="22"/>
          <w:szCs w:val="22"/>
        </w:rPr>
        <w:t xml:space="preserve">Works offline and loads instantly from the iPhone home screen</w:t>
      </w:r>
    </w:p>
    <w:p>
      <w:pPr>
        <w:pStyle w:val="ListParagraph"/>
        <w:numPr>
          <w:ilvl w:val="0"/>
          <w:numId w:val="2"/>
        </w:numPr>
        <w:spacing w:after="40" w:before="40"/>
      </w:pPr>
      <w:r>
        <w:rPr>
          <w:rFonts w:ascii="Arial" w:cs="Arial" w:eastAsia="Arial" w:hAnsi="Arial"/>
          <w:color w:val="1A1510"/>
          <w:sz w:val="22"/>
          <w:szCs w:val="22"/>
        </w:rPr>
        <w:t xml:space="preserve">Requires no account or login</w:t>
      </w:r>
    </w:p>
    <w:p>
      <w:pPr>
        <w:pStyle w:val="ListParagraph"/>
        <w:numPr>
          <w:ilvl w:val="0"/>
          <w:numId w:val="2"/>
        </w:numPr>
        <w:spacing w:after="40" w:before="40"/>
      </w:pPr>
      <w:r>
        <w:rPr>
          <w:rFonts w:ascii="Arial" w:cs="Arial" w:eastAsia="Arial" w:hAnsi="Arial"/>
          <w:color w:val="1A1510"/>
          <w:sz w:val="22"/>
          <w:szCs w:val="22"/>
        </w:rPr>
        <w:t xml:space="preserve">Never sends personal financial data to any server</w:t>
      </w:r>
    </w:p>
    <w:p>
      <w:pPr>
        <w:pStyle w:val="ListParagraph"/>
        <w:numPr>
          <w:ilvl w:val="0"/>
          <w:numId w:val="2"/>
        </w:numPr>
        <w:spacing w:after="40" w:before="40"/>
      </w:pPr>
      <w:r>
        <w:rPr>
          <w:rFonts w:ascii="Arial" w:cs="Arial" w:eastAsia="Arial" w:hAnsi="Arial"/>
          <w:color w:val="1A1510"/>
          <w:sz w:val="22"/>
          <w:szCs w:val="22"/>
        </w:rPr>
        <w:t xml:space="preserve">Lets you log an expense in under 10 seconds</w:t>
      </w:r>
    </w:p>
    <w:p>
      <w:pPr>
        <w:pStyle w:val="ListParagraph"/>
        <w:numPr>
          <w:ilvl w:val="0"/>
          <w:numId w:val="2"/>
        </w:numPr>
        <w:spacing w:after="40" w:before="40"/>
      </w:pPr>
      <w:r>
        <w:rPr>
          <w:rFonts w:ascii="Arial" w:cs="Arial" w:eastAsia="Arial" w:hAnsi="Arial"/>
          <w:color w:val="1A1510"/>
          <w:sz w:val="22"/>
          <w:szCs w:val="22"/>
        </w:rPr>
        <w:t xml:space="preserve">Is Singapore-specific out of the box (SGD, GST, local payment methods, local spending categories)</w:t>
      </w:r>
    </w:p>
    <w:p>
      <w:pPr>
        <w:pBdr>
          <w:bottom w:val="single" w:color="EEEEEE" w:sz="4" w:space="1"/>
        </w:pBdr>
        <w:spacing w:after="120" w:before="120"/>
      </w:pPr>
    </w:p>
    <w:p>
      <w:pPr>
        <w:pStyle w:val="Heading1"/>
        <w:spacing w:after="120" w:before="360"/>
      </w:pPr>
      <w:r>
        <w:rPr>
          <w:rFonts w:ascii="Arial" w:cs="Arial" w:eastAsia="Arial" w:hAnsi="Arial"/>
          <w:b/>
          <w:bCs/>
          <w:color w:val="1A1510"/>
          <w:sz w:val="32"/>
          <w:szCs w:val="32"/>
        </w:rPr>
        <w:t xml:space="preserve">4. Technical Architecture</w:t>
      </w:r>
    </w:p>
    <w:p>
      <w:pPr>
        <w:pStyle w:val="Heading2"/>
        <w:spacing w:after="100" w:before="280"/>
      </w:pPr>
      <w:r>
        <w:rPr>
          <w:rFonts w:ascii="Arial" w:cs="Arial" w:eastAsia="Arial" w:hAnsi="Arial"/>
          <w:b/>
          <w:bCs/>
          <w:color w:val="C05C2A"/>
          <w:sz w:val="26"/>
          <w:szCs w:val="26"/>
        </w:rPr>
        <w:t xml:space="preserve">4.1 File structure</w:t>
      </w:r>
    </w:p>
    <w:p>
      <w:pPr>
        <w:spacing w:after="60" w:before="60"/>
      </w:pPr>
      <w:r>
        <w:rPr>
          <w:rFonts w:ascii="Arial" w:cs="Arial" w:eastAsia="Arial" w:hAnsi="Arial"/>
          <w:color w:val="1A1510"/>
          <w:sz w:val="22"/>
          <w:szCs w:val="22"/>
        </w:rPr>
        <w:t xml:space="preserve">SpendTrack is 5 files. All logic, UI, and styles live in index.html. No build tools, no frameworks, no dependencies beyond Chart.js (loaded from CDN).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DDDDD" w:sz="1"/>
              <w:left w:val="single" w:color="DDDDDD" w:sz="1"/>
              <w:bottom w:val="single" w:color="DDDDDD" w:sz="1"/>
              <w:right w:val="single" w:color="DDDDDD" w:sz="1"/>
            </w:tcBorders>
            <w:shd w:fill="C05C2A" w:val="clear"/>
            <w:tcMar>
              <w:top w:type="dxa" w:w="80"/>
              <w:left w:type="dxa" w:w="140"/>
              <w:bottom w:type="dxa" w:w="80"/>
              <w:right w:type="dxa" w:w="120"/>
            </w:tcMar>
          </w:tcPr>
          <w:p>
            <w:r>
              <w:rPr>
                <w:rFonts w:ascii="Arial" w:cs="Arial" w:eastAsia="Arial" w:hAnsi="Arial"/>
                <w:b/>
                <w:bCs/>
                <w:color w:val="FFFFFF"/>
                <w:sz w:val="20"/>
                <w:szCs w:val="20"/>
              </w:rPr>
              <w:t xml:space="preserve">File</w:t>
            </w:r>
          </w:p>
        </w:tc>
        <w:tc>
          <w:tcPr>
            <w:tcW w:type="dxa" w:w="6826"/>
            <w:tcBorders>
              <w:top w:val="single" w:color="DDDDDD" w:sz="1"/>
              <w:left w:val="single" w:color="DDDDDD" w:sz="1"/>
              <w:bottom w:val="single" w:color="DDDDDD" w:sz="1"/>
              <w:right w:val="single" w:color="DDDDDD" w:sz="1"/>
            </w:tcBorders>
            <w:shd w:fill="C05C2A" w:val="clear"/>
            <w:tcMar>
              <w:top w:type="dxa" w:w="80"/>
              <w:left w:type="dxa" w:w="14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510"/>
                <w:sz w:val="20"/>
                <w:szCs w:val="20"/>
              </w:rPr>
              <w:t xml:space="preserve">index.html</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Entire app — HTML structure, all CSS, all JavaScript</w:t>
            </w:r>
          </w:p>
        </w:tc>
      </w:tr>
      <w:tr>
        <w:tc>
          <w:tcPr>
            <w:tcW w:type="dxa" w:w="220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b/>
                <w:bCs/>
                <w:color w:val="1A1510"/>
                <w:sz w:val="20"/>
                <w:szCs w:val="20"/>
              </w:rPr>
              <w:t xml:space="preserve">sw.js</w:t>
            </w:r>
          </w:p>
        </w:tc>
        <w:tc>
          <w:tcPr>
            <w:tcW w:type="dxa" w:w="6826"/>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color w:val="1A1510"/>
                <w:sz w:val="20"/>
                <w:szCs w:val="20"/>
              </w:rPr>
              <w:t xml:space="preserve">Service worker — offline caching, cache-busting on update (current: spendtrack-v15)</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510"/>
                <w:sz w:val="20"/>
                <w:szCs w:val="20"/>
              </w:rPr>
              <w:t xml:space="preserve">manifest.json</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PWA metadata — name, icons, display mode, theme colour (#F8F5F1)</w:t>
            </w:r>
          </w:p>
        </w:tc>
      </w:tr>
      <w:tr>
        <w:tc>
          <w:tcPr>
            <w:tcW w:type="dxa" w:w="220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b/>
                <w:bCs/>
                <w:color w:val="1A1510"/>
                <w:sz w:val="20"/>
                <w:szCs w:val="20"/>
              </w:rPr>
              <w:t xml:space="preserve">icon-192.svg
icon-512.svg</w:t>
            </w:r>
          </w:p>
        </w:tc>
        <w:tc>
          <w:tcPr>
            <w:tcW w:type="dxa" w:w="6826"/>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color w:val="1A1510"/>
                <w:sz w:val="20"/>
                <w:szCs w:val="20"/>
              </w:rPr>
              <w:t xml:space="preserve">App icons for home screen and splash. icon-512 is maskable.</w:t>
            </w:r>
          </w:p>
        </w:tc>
      </w:tr>
    </w:tbl>
    <w:p>
      <w:pPr>
        <w:spacing w:after="60" w:before="140"/>
      </w:pPr>
    </w:p>
    <w:p>
      <w:pPr>
        <w:pStyle w:val="Heading2"/>
        <w:spacing w:after="100" w:before="280"/>
      </w:pPr>
      <w:r>
        <w:rPr>
          <w:rFonts w:ascii="Arial" w:cs="Arial" w:eastAsia="Arial" w:hAnsi="Arial"/>
          <w:b/>
          <w:bCs/>
          <w:color w:val="C05C2A"/>
          <w:sz w:val="26"/>
          <w:szCs w:val="26"/>
        </w:rPr>
        <w:t xml:space="preserve">4.2 Data model</w:t>
      </w:r>
    </w:p>
    <w:p>
      <w:pPr>
        <w:spacing w:after="60" w:before="60"/>
      </w:pPr>
      <w:r>
        <w:rPr>
          <w:rFonts w:ascii="Arial" w:cs="Arial" w:eastAsia="Arial" w:hAnsi="Arial"/>
          <w:color w:val="1A1510"/>
          <w:sz w:val="22"/>
          <w:szCs w:val="22"/>
        </w:rPr>
        <w:t xml:space="preserve">All user data is stored in IndexedDB (database name: spendtrack_v3). Nothing is sent to any server. There is no authentication layer.</w:t>
      </w:r>
    </w:p>
    <w:p>
      <w:pPr>
        <w:spacing w:after="60" w:before="60"/>
      </w:pPr>
      <w:r>
        <w:rPr>
          <w:rFonts w:ascii="Arial" w:cs="Arial" w:eastAsia="Arial" w:hAnsi="Arial"/>
          <w:color w:val="1A1510"/>
          <w:sz w:val="22"/>
          <w:szCs w:val="22"/>
        </w:rPr>
        <w:t xml:space="preserve">Expense record schema:</w:t>
      </w:r>
    </w:p>
    <w:p>
      <w:pPr>
        <w:pStyle w:val="ListParagraph"/>
        <w:numPr>
          <w:ilvl w:val="0"/>
          <w:numId w:val="2"/>
        </w:numPr>
        <w:spacing w:after="40" w:before="40"/>
      </w:pPr>
      <w:r>
        <w:rPr>
          <w:rFonts w:ascii="Arial" w:cs="Arial" w:eastAsia="Arial" w:hAnsi="Arial"/>
          <w:color w:val="1A1510"/>
          <w:sz w:val="22"/>
          <w:szCs w:val="22"/>
        </w:rPr>
        <w:t xml:space="preserve">id — UUID string</w:t>
      </w:r>
    </w:p>
    <w:p>
      <w:pPr>
        <w:pStyle w:val="ListParagraph"/>
        <w:numPr>
          <w:ilvl w:val="0"/>
          <w:numId w:val="2"/>
        </w:numPr>
        <w:spacing w:after="40" w:before="40"/>
      </w:pPr>
      <w:r>
        <w:rPr>
          <w:rFonts w:ascii="Arial" w:cs="Arial" w:eastAsia="Arial" w:hAnsi="Arial"/>
          <w:color w:val="1A1510"/>
          <w:sz w:val="22"/>
          <w:szCs w:val="22"/>
        </w:rPr>
        <w:t xml:space="preserve">amount — number (SGD, stored as entered)</w:t>
      </w:r>
    </w:p>
    <w:p>
      <w:pPr>
        <w:pStyle w:val="ListParagraph"/>
        <w:numPr>
          <w:ilvl w:val="0"/>
          <w:numId w:val="2"/>
        </w:numPr>
        <w:spacing w:after="40" w:before="40"/>
      </w:pPr>
      <w:r>
        <w:rPr>
          <w:rFonts w:ascii="Arial" w:cs="Arial" w:eastAsia="Arial" w:hAnsi="Arial"/>
          <w:color w:val="1A1510"/>
          <w:sz w:val="22"/>
          <w:szCs w:val="22"/>
        </w:rPr>
        <w:t xml:space="preserve">date — ISO date string (YYYY-MM-DD)</w:t>
      </w:r>
    </w:p>
    <w:p>
      <w:pPr>
        <w:pStyle w:val="ListParagraph"/>
        <w:numPr>
          <w:ilvl w:val="0"/>
          <w:numId w:val="2"/>
        </w:numPr>
        <w:spacing w:after="40" w:before="40"/>
      </w:pPr>
      <w:r>
        <w:rPr>
          <w:rFonts w:ascii="Arial" w:cs="Arial" w:eastAsia="Arial" w:hAnsi="Arial"/>
          <w:color w:val="1A1510"/>
          <w:sz w:val="22"/>
          <w:szCs w:val="22"/>
        </w:rPr>
        <w:t xml:space="preserve">category — sub-category ID (e.g. ‘hawker’, ‘mrt_bus’)</w:t>
      </w:r>
    </w:p>
    <w:p>
      <w:pPr>
        <w:pStyle w:val="ListParagraph"/>
        <w:numPr>
          <w:ilvl w:val="0"/>
          <w:numId w:val="2"/>
        </w:numPr>
        <w:spacing w:after="40" w:before="40"/>
      </w:pPr>
      <w:r>
        <w:rPr>
          <w:rFonts w:ascii="Arial" w:cs="Arial" w:eastAsia="Arial" w:hAnsi="Arial"/>
          <w:color w:val="1A1510"/>
          <w:sz w:val="22"/>
          <w:szCs w:val="22"/>
        </w:rPr>
        <w:t xml:space="preserve">paymentMethod — string</w:t>
      </w:r>
    </w:p>
    <w:p>
      <w:pPr>
        <w:pStyle w:val="ListParagraph"/>
        <w:numPr>
          <w:ilvl w:val="0"/>
          <w:numId w:val="2"/>
        </w:numPr>
        <w:spacing w:after="40" w:before="40"/>
      </w:pPr>
      <w:r>
        <w:rPr>
          <w:rFonts w:ascii="Arial" w:cs="Arial" w:eastAsia="Arial" w:hAnsi="Arial"/>
          <w:color w:val="1A1510"/>
          <w:sz w:val="22"/>
          <w:szCs w:val="22"/>
        </w:rPr>
        <w:t xml:space="preserve">note — optional string</w:t>
      </w:r>
    </w:p>
    <w:p>
      <w:pPr>
        <w:pStyle w:val="ListParagraph"/>
        <w:numPr>
          <w:ilvl w:val="0"/>
          <w:numId w:val="2"/>
        </w:numPr>
        <w:spacing w:after="40" w:before="40"/>
      </w:pPr>
      <w:r>
        <w:rPr>
          <w:rFonts w:ascii="Arial" w:cs="Arial" w:eastAsia="Arial" w:hAnsi="Arial"/>
          <w:color w:val="1A1510"/>
          <w:sz w:val="22"/>
          <w:szCs w:val="22"/>
        </w:rPr>
        <w:t xml:space="preserve">tags — optional array of strings</w:t>
      </w:r>
    </w:p>
    <w:p>
      <w:pPr>
        <w:pStyle w:val="ListParagraph"/>
        <w:numPr>
          <w:ilvl w:val="0"/>
          <w:numId w:val="2"/>
        </w:numPr>
        <w:spacing w:after="40" w:before="40"/>
      </w:pPr>
      <w:r>
        <w:rPr>
          <w:rFonts w:ascii="Arial" w:cs="Arial" w:eastAsia="Arial" w:hAnsi="Arial"/>
          <w:color w:val="1A1510"/>
          <w:sz w:val="22"/>
          <w:szCs w:val="22"/>
        </w:rPr>
        <w:t xml:space="preserve">gst — boolean (whether GST toggle was on)</w:t>
      </w:r>
    </w:p>
    <w:p>
      <w:pPr>
        <w:pStyle w:val="ListParagraph"/>
        <w:numPr>
          <w:ilvl w:val="0"/>
          <w:numId w:val="2"/>
        </w:numPr>
        <w:spacing w:after="40" w:before="40"/>
      </w:pPr>
      <w:r>
        <w:rPr>
          <w:rFonts w:ascii="Arial" w:cs="Arial" w:eastAsia="Arial" w:hAnsi="Arial"/>
          <w:color w:val="1A1510"/>
          <w:sz w:val="22"/>
          <w:szCs w:val="22"/>
        </w:rPr>
        <w:t xml:space="preserve">recurring — boolean</w:t>
      </w:r>
    </w:p>
    <w:p>
      <w:pPr>
        <w:pStyle w:val="Heading2"/>
        <w:spacing w:after="100" w:before="280"/>
      </w:pPr>
      <w:r>
        <w:rPr>
          <w:rFonts w:ascii="Arial" w:cs="Arial" w:eastAsia="Arial" w:hAnsi="Arial"/>
          <w:b/>
          <w:bCs/>
          <w:color w:val="C05C2A"/>
          <w:sz w:val="26"/>
          <w:szCs w:val="26"/>
        </w:rPr>
        <w:t xml:space="preserve">4.3 Design system</w:t>
      </w:r>
    </w:p>
    <w:p>
      <w:pPr>
        <w:spacing w:after="60" w:before="60"/>
      </w:pPr>
      <w:r>
        <w:rPr>
          <w:rFonts w:ascii="Arial" w:cs="Arial" w:eastAsia="Arial" w:hAnsi="Arial"/>
          <w:color w:val="1A1510"/>
          <w:sz w:val="22"/>
          <w:szCs w:val="22"/>
        </w:rPr>
        <w:t xml:space="preserve">Colour scheme: warm sandy/terracotta. The primary accent variable is named --teal for legacy reasons but resolves to #C05C2A (burnt orange). Background is #F8F5F1. Full dark mode support via prefers-color-scheme. iOS safe-area-inset respected throughout.</w:t>
      </w:r>
    </w:p>
    <w:p>
      <w:pPr>
        <w:pBdr>
          <w:bottom w:val="single" w:color="EEEEEE" w:sz="4" w:space="1"/>
        </w:pBdr>
        <w:spacing w:after="120" w:before="120"/>
      </w:pPr>
    </w:p>
    <w:p>
      <w:pPr>
        <w:pStyle w:val="Heading1"/>
        <w:spacing w:after="120" w:before="360"/>
      </w:pPr>
      <w:r>
        <w:rPr>
          <w:rFonts w:ascii="Arial" w:cs="Arial" w:eastAsia="Arial" w:hAnsi="Arial"/>
          <w:b/>
          <w:bCs/>
          <w:color w:val="1A1510"/>
          <w:sz w:val="32"/>
          <w:szCs w:val="32"/>
        </w:rPr>
        <w:t xml:space="preserve">5. Current Feature Set (v1)</w:t>
      </w:r>
    </w:p>
    <w:p>
      <w:pPr>
        <w:pStyle w:val="Heading2"/>
        <w:spacing w:after="100" w:before="280"/>
      </w:pPr>
      <w:r>
        <w:rPr>
          <w:rFonts w:ascii="Arial" w:cs="Arial" w:eastAsia="Arial" w:hAnsi="Arial"/>
          <w:b/>
          <w:bCs/>
          <w:color w:val="C05C2A"/>
          <w:sz w:val="26"/>
          <w:szCs w:val="26"/>
        </w:rPr>
        <w:t xml:space="preserve">5.1 Navigation</w:t>
      </w:r>
    </w:p>
    <w:p>
      <w:pPr>
        <w:spacing w:after="60" w:before="60"/>
      </w:pPr>
      <w:r>
        <w:rPr>
          <w:rFonts w:ascii="Arial" w:cs="Arial" w:eastAsia="Arial" w:hAnsi="Arial"/>
          <w:color w:val="1A1510"/>
          <w:sz w:val="22"/>
          <w:szCs w:val="22"/>
        </w:rPr>
        <w:t xml:space="preserve">Four tabs in a persistent bottom navigation bar: Day, Chart, Budget, Settings. A floating action button (+) is embedded in the centre of the nav bar, overlapping its top edge, and always opens the Add Expense form regardless of active tab.</w:t>
      </w:r>
    </w:p>
    <w:p>
      <w:pPr>
        <w:pStyle w:val="Heading2"/>
        <w:spacing w:after="100" w:before="280"/>
      </w:pPr>
      <w:r>
        <w:rPr>
          <w:rFonts w:ascii="Arial" w:cs="Arial" w:eastAsia="Arial" w:hAnsi="Arial"/>
          <w:b/>
          <w:bCs/>
          <w:color w:val="C05C2A"/>
          <w:sz w:val="26"/>
          <w:szCs w:val="26"/>
        </w:rPr>
        <w:t xml:space="preserve">5.2 Day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C05C2A" w:val="clear"/>
            <w:tcMar>
              <w:top w:type="dxa" w:w="80"/>
              <w:left w:type="dxa" w:w="14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DDDDDD" w:sz="1"/>
              <w:left w:val="single" w:color="DDDDDD" w:sz="1"/>
              <w:bottom w:val="single" w:color="DDDDDD" w:sz="1"/>
              <w:right w:val="single" w:color="DDDDDD" w:sz="1"/>
            </w:tcBorders>
            <w:shd w:fill="C05C2A" w:val="clear"/>
            <w:tcMar>
              <w:top w:type="dxa" w:w="80"/>
              <w:left w:type="dxa" w:w="14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510"/>
                <w:sz w:val="20"/>
                <w:szCs w:val="20"/>
              </w:rPr>
              <w:t xml:space="preserve">Summary strip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Three summary cards at top: today’s spend, transaction count, and remaining daily budget (if set).</w:t>
            </w:r>
          </w:p>
        </w:tc>
      </w:tr>
      <w:tr>
        <w:tc>
          <w:tcPr>
            <w:tcW w:type="dxa" w:w="280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b/>
                <w:bCs/>
                <w:color w:val="1A1510"/>
                <w:sz w:val="20"/>
                <w:szCs w:val="20"/>
              </w:rPr>
              <w:t xml:space="preserve">Expense list</w:t>
            </w:r>
          </w:p>
        </w:tc>
        <w:tc>
          <w:tcPr>
            <w:tcW w:type="dxa" w:w="656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color w:val="1A1510"/>
                <w:sz w:val="20"/>
                <w:szCs w:val="20"/>
              </w:rPr>
              <w:t xml:space="preserve">All expenses for the selected day, each showing icon, category, note, payment method, amount, and GST pre-tax figure if applicable.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510"/>
                <w:sz w:val="20"/>
                <w:szCs w:val="20"/>
              </w:rPr>
              <w:t xml:space="preserve">Date navigation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Left/right arrows step through days. Date label is tappable to jump to today.</w:t>
            </w:r>
          </w:p>
        </w:tc>
      </w:tr>
      <w:tr>
        <w:tc>
          <w:tcPr>
            <w:tcW w:type="dxa" w:w="280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b/>
                <w:bCs/>
                <w:color w:val="1A1510"/>
                <w:sz w:val="20"/>
                <w:szCs w:val="20"/>
              </w:rPr>
              <w:t xml:space="preserve">Empty state</w:t>
            </w:r>
          </w:p>
        </w:tc>
        <w:tc>
          <w:tcPr>
            <w:tcW w:type="dxa" w:w="656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color w:val="1A1510"/>
                <w:sz w:val="20"/>
                <w:szCs w:val="20"/>
              </w:rPr>
              <w:t xml:space="preserve">Illustrated prompt when no expenses logged for the day.</w:t>
            </w:r>
          </w:p>
        </w:tc>
      </w:tr>
    </w:tbl>
    <w:p>
      <w:pPr>
        <w:spacing w:after="60" w:before="140"/>
      </w:pPr>
    </w:p>
    <w:p>
      <w:pPr>
        <w:pStyle w:val="Heading2"/>
        <w:spacing w:after="100" w:before="280"/>
      </w:pPr>
      <w:r>
        <w:rPr>
          <w:rFonts w:ascii="Arial" w:cs="Arial" w:eastAsia="Arial" w:hAnsi="Arial"/>
          <w:b/>
          <w:bCs/>
          <w:color w:val="C05C2A"/>
          <w:sz w:val="26"/>
          <w:szCs w:val="26"/>
        </w:rPr>
        <w:t xml:space="preserve">5.3 Chart view</w:t>
      </w:r>
    </w:p>
    <w:p>
      <w:pPr>
        <w:spacing w:after="60" w:before="60"/>
      </w:pPr>
      <w:r>
        <w:rPr>
          <w:rFonts w:ascii="Arial" w:cs="Arial" w:eastAsia="Arial" w:hAnsi="Arial"/>
          <w:color w:val="1A1510"/>
          <w:sz w:val="22"/>
          <w:szCs w:val="22"/>
        </w:rPr>
        <w:t xml:space="preserve">A single tab combining the former Month and Year views behind a Month | Year segmented toggle at the top. Month mode shows the calendar, summary, category breakdown, and trend; Year mode shows the 12-month grid. Switching modes preserves the selected period where possible.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C05C2A" w:val="clear"/>
            <w:tcMar>
              <w:top w:type="dxa" w:w="80"/>
              <w:left w:type="dxa" w:w="14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DDDDDD" w:sz="1"/>
              <w:left w:val="single" w:color="DDDDDD" w:sz="1"/>
              <w:bottom w:val="single" w:color="DDDDDD" w:sz="1"/>
              <w:right w:val="single" w:color="DDDDDD" w:sz="1"/>
            </w:tcBorders>
            <w:shd w:fill="C05C2A" w:val="clear"/>
            <w:tcMar>
              <w:top w:type="dxa" w:w="80"/>
              <w:left w:type="dxa" w:w="14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510"/>
                <w:sz w:val="20"/>
                <w:szCs w:val="20"/>
              </w:rPr>
              <w:t xml:space="preserve">Calendar grid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Full calendar with larger, decluttered day cells. Days with spending show a small dot indicator rather than an amount. Tapping a day navigates to that day’s view.</w:t>
            </w:r>
          </w:p>
        </w:tc>
      </w:tr>
      <w:tr>
        <w:tc>
          <w:tcPr>
            <w:tcW w:type="dxa" w:w="280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b/>
                <w:bCs/>
                <w:color w:val="1A1510"/>
                <w:sz w:val="20"/>
                <w:szCs w:val="20"/>
              </w:rPr>
              <w:t xml:space="preserve">Monthly summary</w:t>
            </w:r>
          </w:p>
        </w:tc>
        <w:tc>
          <w:tcPr>
            <w:tcW w:type="dxa" w:w="656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color w:val="1A1510"/>
                <w:sz w:val="20"/>
                <w:szCs w:val="20"/>
              </w:rPr>
              <w:t xml:space="preserve">Total spend for the month with budget comparison.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510"/>
                <w:sz w:val="20"/>
                <w:szCs w:val="20"/>
              </w:rPr>
              <w:t xml:space="preserve">Category breakdown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Donut chart with legend showing spend by category, percentage, and absolute amount.</w:t>
            </w:r>
          </w:p>
        </w:tc>
      </w:tr>
      <w:tr>
        <w:tc>
          <w:tcPr>
            <w:tcW w:type="dxa" w:w="280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b/>
                <w:bCs/>
                <w:color w:val="1A1510"/>
                <w:sz w:val="20"/>
                <w:szCs w:val="20"/>
              </w:rPr>
              <w:t xml:space="preserve">Trend chart</w:t>
            </w:r>
          </w:p>
        </w:tc>
        <w:tc>
          <w:tcPr>
            <w:tcW w:type="dxa" w:w="656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color w:val="1A1510"/>
                <w:sz w:val="20"/>
                <w:szCs w:val="20"/>
              </w:rPr>
              <w:t xml:space="preserve">Monthly spending trend line for the year-to-date.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510"/>
                <w:sz w:val="20"/>
                <w:szCs w:val="20"/>
              </w:rPr>
              <w:t xml:space="preserve">Filter strip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Scrollable chips to filter the month’s expense list by category or payment method.</w:t>
            </w:r>
          </w:p>
        </w:tc>
      </w:tr>
      <w:tr>
        <w:tc>
          <w:tcPr>
            <w:tcW w:type="dxa" w:w="280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b/>
                <w:bCs/>
                <w:color w:val="1A1510"/>
                <w:sz w:val="20"/>
                <w:szCs w:val="20"/>
              </w:rPr>
              <w:t xml:space="preserve">Search</w:t>
            </w:r>
          </w:p>
        </w:tc>
        <w:tc>
          <w:tcPr>
            <w:tcW w:type="dxa" w:w="656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color w:val="1A1510"/>
                <w:sz w:val="20"/>
                <w:szCs w:val="20"/>
              </w:rPr>
              <w:t xml:space="preserve">Full-text search across notes, categories, and tags for the selected period.</w:t>
            </w:r>
          </w:p>
        </w:tc>
      </w:tr>
    </w:tbl>
    <w:p>
      <w:pPr>
        <w:spacing w:after="60" w:before="140"/>
      </w:pPr>
    </w:p>
    <w:p>
      <w:pPr>
        <w:spacing w:after="40" w:before="200"/>
      </w:pPr>
      <w:r>
        <w:rPr>
          <w:rFonts w:ascii="Arial" w:cs="Arial" w:eastAsia="Arial" w:hAnsi="Arial"/>
          <w:b/>
          <w:bCs/>
          <w:color w:val="1A1510"/>
          <w:sz w:val="22"/>
          <w:szCs w:val="22"/>
        </w:rPr>
        <w:t xml:space="preserve">Year mode</w:t>
      </w:r>
    </w:p>
    <w:p>
      <w:pPr>
        <w:spacing w:after="60" w:before="60"/>
      </w:pPr>
      <w:r>
        <w:rPr>
          <w:rFonts w:ascii="Arial" w:cs="Arial" w:eastAsia="Arial" w:hAnsi="Arial"/>
          <w:color w:val="1A1510"/>
          <w:sz w:val="22"/>
          <w:szCs w:val="22"/>
        </w:rPr>
        <w:t xml:space="preserve">A 3-column grid of 12 month tiles. Each tile shows the month name, total spend, a small progress bar relative to monthly budget, and a delta indicator (up/down vs prior month). Future months are dimmed. Tapping a tile navigates to that month switches to Month mode for that period.</w:t>
      </w:r>
    </w:p>
    <w:p>
      <w:pPr>
        <w:pStyle w:val="Heading2"/>
        <w:spacing w:after="100" w:before="280"/>
      </w:pPr>
      <w:r>
        <w:rPr>
          <w:rFonts w:ascii="Arial" w:cs="Arial" w:eastAsia="Arial" w:hAnsi="Arial"/>
          <w:b/>
          <w:bCs/>
          <w:color w:val="C05C2A"/>
          <w:sz w:val="26"/>
          <w:szCs w:val="26"/>
        </w:rPr>
        <w:t xml:space="preserve">5.4 Budget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C05C2A" w:val="clear"/>
            <w:tcMar>
              <w:top w:type="dxa" w:w="80"/>
              <w:left w:type="dxa" w:w="14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DDDDDD" w:sz="1"/>
              <w:left w:val="single" w:color="DDDDDD" w:sz="1"/>
              <w:bottom w:val="single" w:color="DDDDDD" w:sz="1"/>
              <w:right w:val="single" w:color="DDDDDD" w:sz="1"/>
            </w:tcBorders>
            <w:shd w:fill="C05C2A" w:val="clear"/>
            <w:tcMar>
              <w:top w:type="dxa" w:w="80"/>
              <w:left w:type="dxa" w:w="14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510"/>
                <w:sz w:val="20"/>
                <w:szCs w:val="20"/>
              </w:rPr>
              <w:t xml:space="preserve">Overall monthly budget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Single S$ limit for total monthly spend.</w:t>
            </w:r>
          </w:p>
        </w:tc>
      </w:tr>
      <w:tr>
        <w:tc>
          <w:tcPr>
            <w:tcW w:type="dxa" w:w="280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b/>
                <w:bCs/>
                <w:color w:val="1A1510"/>
                <w:sz w:val="20"/>
                <w:szCs w:val="20"/>
              </w:rPr>
              <w:t xml:space="preserve">Per-category budgets</w:t>
            </w:r>
          </w:p>
        </w:tc>
        <w:tc>
          <w:tcPr>
            <w:tcW w:type="dxa" w:w="656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color w:val="1A1510"/>
                <w:sz w:val="20"/>
                <w:szCs w:val="20"/>
              </w:rPr>
              <w:t xml:space="preserve">Individual S$ limits for each category, with an alert threshold slider (0–100%).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510"/>
                <w:sz w:val="20"/>
                <w:szCs w:val="20"/>
              </w:rPr>
              <w:t xml:space="preserve">Progress bars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Visual fill per category: green (on track), amber (approaching alert threshold), red (over).</w:t>
            </w:r>
          </w:p>
        </w:tc>
      </w:tr>
      <w:tr>
        <w:tc>
          <w:tcPr>
            <w:tcW w:type="dxa" w:w="280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b/>
                <w:bCs/>
                <w:color w:val="1A1510"/>
                <w:sz w:val="20"/>
                <w:szCs w:val="20"/>
              </w:rPr>
              <w:t xml:space="preserve">Budget alert modal</w:t>
            </w:r>
          </w:p>
        </w:tc>
        <w:tc>
          <w:tcPr>
            <w:tcW w:type="dxa" w:w="656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color w:val="1A1510"/>
                <w:sz w:val="20"/>
                <w:szCs w:val="20"/>
              </w:rPr>
              <w:t xml:space="preserve">Triggered automatically when a category crosses its alert threshold.</w:t>
            </w:r>
          </w:p>
        </w:tc>
      </w:tr>
    </w:tbl>
    <w:p>
      <w:pPr>
        <w:spacing w:after="60" w:before="140"/>
      </w:pPr>
    </w:p>
    <w:p>
      <w:pPr>
        <w:pStyle w:val="Heading2"/>
        <w:spacing w:after="100" w:before="280"/>
      </w:pPr>
      <w:r>
        <w:rPr>
          <w:rFonts w:ascii="Arial" w:cs="Arial" w:eastAsia="Arial" w:hAnsi="Arial"/>
          <w:b/>
          <w:bCs/>
          <w:color w:val="C05C2A"/>
          <w:sz w:val="26"/>
          <w:szCs w:val="26"/>
        </w:rPr>
        <w:t xml:space="preserve">5.5 Add expense form</w:t>
      </w:r>
    </w:p>
    <w:p>
      <w:pPr>
        <w:spacing w:after="60" w:before="60"/>
      </w:pPr>
      <w:r>
        <w:rPr>
          <w:rFonts w:ascii="Arial" w:cs="Arial" w:eastAsia="Arial" w:hAnsi="Arial"/>
          <w:color w:val="1A1510"/>
          <w:sz w:val="22"/>
          <w:szCs w:val="22"/>
        </w:rPr>
        <w:t xml:space="preserve">Opens as a bottom sheet modal. Fields:</w:t>
      </w:r>
    </w:p>
    <w:p>
      <w:pPr>
        <w:pStyle w:val="ListParagraph"/>
        <w:numPr>
          <w:ilvl w:val="0"/>
          <w:numId w:val="2"/>
        </w:numPr>
        <w:spacing w:after="40" w:before="40"/>
      </w:pPr>
      <w:r>
        <w:rPr>
          <w:rFonts w:ascii="Arial" w:cs="Arial" w:eastAsia="Arial" w:hAnsi="Arial"/>
          <w:color w:val="1A1510"/>
          <w:sz w:val="22"/>
          <w:szCs w:val="22"/>
        </w:rPr>
        <w:t xml:space="preserve">Amount (S$) — large decimal input, numeric keyboard</w:t>
      </w:r>
    </w:p>
    <w:p>
      <w:pPr>
        <w:pStyle w:val="ListParagraph"/>
        <w:numPr>
          <w:ilvl w:val="0"/>
          <w:numId w:val="2"/>
        </w:numPr>
        <w:spacing w:after="40" w:before="40"/>
      </w:pPr>
      <w:r>
        <w:rPr>
          <w:rFonts w:ascii="Arial" w:cs="Arial" w:eastAsia="Arial" w:hAnsi="Arial"/>
          <w:color w:val="1A1510"/>
          <w:sz w:val="22"/>
          <w:szCs w:val="22"/>
        </w:rPr>
        <w:t xml:space="preserve">Date — defaults to today, editable</w:t>
      </w:r>
    </w:p>
    <w:p>
      <w:pPr>
        <w:pStyle w:val="ListParagraph"/>
        <w:numPr>
          <w:ilvl w:val="0"/>
          <w:numId w:val="2"/>
        </w:numPr>
        <w:spacing w:after="40" w:before="40"/>
      </w:pPr>
      <w:r>
        <w:rPr>
          <w:rFonts w:ascii="Arial" w:cs="Arial" w:eastAsia="Arial" w:hAnsi="Arial"/>
          <w:color w:val="1A1510"/>
          <w:sz w:val="22"/>
          <w:szCs w:val="22"/>
        </w:rPr>
        <w:t xml:space="preserve">Category — two-level picker: 8 main groups → sub-categories (emoji + label tiles)</w:t>
      </w:r>
    </w:p>
    <w:p>
      <w:pPr>
        <w:pStyle w:val="ListParagraph"/>
        <w:numPr>
          <w:ilvl w:val="0"/>
          <w:numId w:val="2"/>
        </w:numPr>
        <w:spacing w:after="40" w:before="40"/>
      </w:pPr>
      <w:r>
        <w:rPr>
          <w:rFonts w:ascii="Arial" w:cs="Arial" w:eastAsia="Arial" w:hAnsi="Arial"/>
          <w:color w:val="1A1510"/>
          <w:sz w:val="22"/>
          <w:szCs w:val="22"/>
        </w:rPr>
        <w:t xml:space="preserve">Payment method — horizontally scrollable chip row (customisable)</w:t>
      </w:r>
    </w:p>
    <w:p>
      <w:pPr>
        <w:pStyle w:val="ListParagraph"/>
        <w:numPr>
          <w:ilvl w:val="0"/>
          <w:numId w:val="2"/>
        </w:numPr>
        <w:spacing w:after="40" w:before="40"/>
      </w:pPr>
      <w:r>
        <w:rPr>
          <w:rFonts w:ascii="Arial" w:cs="Arial" w:eastAsia="Arial" w:hAnsi="Arial"/>
          <w:color w:val="1A1510"/>
          <w:sz w:val="22"/>
          <w:szCs w:val="22"/>
        </w:rPr>
        <w:t xml:space="preserve">Note — optional free text</w:t>
      </w:r>
    </w:p>
    <w:p>
      <w:pPr>
        <w:pStyle w:val="ListParagraph"/>
        <w:numPr>
          <w:ilvl w:val="0"/>
          <w:numId w:val="2"/>
        </w:numPr>
        <w:spacing w:after="40" w:before="40"/>
      </w:pPr>
      <w:r>
        <w:rPr>
          <w:rFonts w:ascii="Arial" w:cs="Arial" w:eastAsia="Arial" w:hAnsi="Arial"/>
          <w:color w:val="1A1510"/>
          <w:sz w:val="22"/>
          <w:szCs w:val="22"/>
        </w:rPr>
        <w:t xml:space="preserve">Tags — optional, multiple tags via Enter</w:t>
      </w:r>
    </w:p>
    <w:p>
      <w:pPr>
        <w:pStyle w:val="ListParagraph"/>
        <w:numPr>
          <w:ilvl w:val="0"/>
          <w:numId w:val="2"/>
        </w:numPr>
        <w:spacing w:after="40" w:before="40"/>
      </w:pPr>
      <w:r>
        <w:rPr>
          <w:rFonts w:ascii="Arial" w:cs="Arial" w:eastAsia="Arial" w:hAnsi="Arial"/>
          <w:color w:val="1A1510"/>
          <w:sz w:val="22"/>
          <w:szCs w:val="22"/>
        </w:rPr>
        <w:t xml:space="preserve">GST toggle — marks expense as GST-inclusive (9%); displays pre-GST amount for expense-claim use</w:t>
      </w:r>
    </w:p>
    <w:p>
      <w:pPr>
        <w:pStyle w:val="ListParagraph"/>
        <w:numPr>
          <w:ilvl w:val="0"/>
          <w:numId w:val="2"/>
        </w:numPr>
        <w:spacing w:after="40" w:before="40"/>
      </w:pPr>
      <w:r>
        <w:rPr>
          <w:rFonts w:ascii="Arial" w:cs="Arial" w:eastAsia="Arial" w:hAnsi="Arial"/>
          <w:color w:val="1A1510"/>
          <w:sz w:val="22"/>
          <w:szCs w:val="22"/>
        </w:rPr>
        <w:t xml:space="preserve">Recurring toggle — auto-adds this expense on the same date each subsequent month</w:t>
      </w:r>
    </w:p>
    <w:p>
      <w:pPr>
        <w:pStyle w:val="ListParagraph"/>
        <w:numPr>
          <w:ilvl w:val="0"/>
          <w:numId w:val="2"/>
        </w:numPr>
        <w:spacing w:after="40" w:before="40"/>
      </w:pPr>
      <w:r>
        <w:rPr>
          <w:rFonts w:ascii="Arial" w:cs="Arial" w:eastAsia="Arial" w:hAnsi="Arial"/>
          <w:color w:val="1A1510"/>
          <w:sz w:val="22"/>
          <w:szCs w:val="22"/>
        </w:rPr>
        <w:t xml:space="preserve">Scan receipt — opens camera or photo gallery; confirms extracted amount</w:t>
      </w:r>
    </w:p>
    <w:p>
      <w:pPr>
        <w:pStyle w:val="Heading2"/>
        <w:spacing w:after="100" w:before="280"/>
      </w:pPr>
      <w:r>
        <w:rPr>
          <w:rFonts w:ascii="Arial" w:cs="Arial" w:eastAsia="Arial" w:hAnsi="Arial"/>
          <w:b/>
          <w:bCs/>
          <w:color w:val="C05C2A"/>
          <w:sz w:val="26"/>
          <w:szCs w:val="26"/>
        </w:rPr>
        <w:t xml:space="preserve">5.6 Category system</w:t>
      </w:r>
    </w:p>
    <w:p>
      <w:pPr>
        <w:spacing w:after="60" w:before="60"/>
      </w:pPr>
      <w:r>
        <w:rPr>
          <w:rFonts w:ascii="Arial" w:cs="Arial" w:eastAsia="Arial" w:hAnsi="Arial"/>
          <w:color w:val="1A1510"/>
          <w:sz w:val="22"/>
          <w:szCs w:val="22"/>
        </w:rPr>
        <w:t xml:space="preserve">Eight main category groups: Food &amp; Drink, Transport, Home, Wellness, Lifestyle, Work &amp; Learn, Travel, Other. Each group has default sub-categories (24 in total), tuned for Singapore spending patterns (Hawker, MRT/Bus, PayNow, GrabPay, etc.).</w:t>
      </w:r>
    </w:p>
    <w:p>
      <w:pPr>
        <w:spacing w:after="60" w:before="60"/>
      </w:pPr>
      <w:r>
        <w:rPr>
          <w:rFonts w:ascii="Arial" w:cs="Arial" w:eastAsia="Arial" w:hAnsi="Arial"/>
          <w:color w:val="1A1510"/>
          <w:sz w:val="22"/>
          <w:szCs w:val="22"/>
        </w:rPr>
        <w:t xml:space="preserve">Users can: add custom sub-categories (emoji + name + group); delete categories; move categories between groups. Edit mode is triggered by a long-press, which enters a “wiggle” mode showing delete and move badges.</w:t>
      </w:r>
    </w:p>
    <w:p>
      <w:pPr>
        <w:pStyle w:val="Heading2"/>
        <w:spacing w:after="100" w:before="280"/>
      </w:pPr>
      <w:r>
        <w:rPr>
          <w:rFonts w:ascii="Arial" w:cs="Arial" w:eastAsia="Arial" w:hAnsi="Arial"/>
          <w:b/>
          <w:bCs/>
          <w:color w:val="C05C2A"/>
          <w:sz w:val="26"/>
          <w:szCs w:val="26"/>
        </w:rPr>
        <w:t xml:space="preserve">5.7 Payment methods</w:t>
      </w:r>
    </w:p>
    <w:p>
      <w:pPr>
        <w:spacing w:after="60" w:before="60"/>
      </w:pPr>
      <w:r>
        <w:rPr>
          <w:rFonts w:ascii="Arial" w:cs="Arial" w:eastAsia="Arial" w:hAnsi="Arial"/>
          <w:color w:val="1A1510"/>
          <w:sz w:val="22"/>
          <w:szCs w:val="22"/>
        </w:rPr>
        <w:t xml:space="preserve">Default methods: Credit Card, Debit Card, PayNow, Cash, GrabPay, Apple Pay, NETS. Users can add and remove methods. Long-press on any chip enters edit mode.</w:t>
      </w:r>
    </w:p>
    <w:p>
      <w:pPr>
        <w:pStyle w:val="Heading2"/>
        <w:spacing w:after="100" w:before="280"/>
      </w:pPr>
      <w:r>
        <w:rPr>
          <w:rFonts w:ascii="Arial" w:cs="Arial" w:eastAsia="Arial" w:hAnsi="Arial"/>
          <w:b/>
          <w:bCs/>
          <w:color w:val="C05C2A"/>
          <w:sz w:val="26"/>
          <w:szCs w:val="26"/>
        </w:rPr>
        <w:t xml:space="preserve">5.8 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C05C2A" w:val="clear"/>
            <w:tcMar>
              <w:top w:type="dxa" w:w="80"/>
              <w:left w:type="dxa" w:w="140"/>
              <w:bottom w:type="dxa" w:w="80"/>
              <w:right w:type="dxa" w:w="120"/>
            </w:tcMar>
          </w:tcPr>
          <w:p>
            <w:r>
              <w:rPr>
                <w:rFonts w:ascii="Arial" w:cs="Arial" w:eastAsia="Arial" w:hAnsi="Arial"/>
                <w:b/>
                <w:bCs/>
                <w:color w:val="FFFFFF"/>
                <w:sz w:val="20"/>
                <w:szCs w:val="20"/>
              </w:rPr>
              <w:t xml:space="preserve">Format</w:t>
            </w:r>
          </w:p>
        </w:tc>
        <w:tc>
          <w:tcPr>
            <w:tcW w:type="dxa" w:w="6560"/>
            <w:tcBorders>
              <w:top w:val="single" w:color="DDDDDD" w:sz="1"/>
              <w:left w:val="single" w:color="DDDDDD" w:sz="1"/>
              <w:bottom w:val="single" w:color="DDDDDD" w:sz="1"/>
              <w:right w:val="single" w:color="DDDDDD" w:sz="1"/>
            </w:tcBorders>
            <w:shd w:fill="C05C2A" w:val="clear"/>
            <w:tcMar>
              <w:top w:type="dxa" w:w="80"/>
              <w:left w:type="dxa" w:w="14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510"/>
                <w:sz w:val="20"/>
                <w:szCs w:val="20"/>
              </w:rPr>
              <w:t xml:space="preserve">CSV</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Excel-compatible. Configurable date range: this month, this year, all time, or custom.</w:t>
            </w:r>
          </w:p>
        </w:tc>
      </w:tr>
      <w:tr>
        <w:tc>
          <w:tcPr>
            <w:tcW w:type="dxa" w:w="280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b/>
                <w:bCs/>
                <w:color w:val="1A1510"/>
                <w:sz w:val="20"/>
                <w:szCs w:val="20"/>
              </w:rPr>
              <w:t xml:space="preserve">JSON</w:t>
            </w:r>
          </w:p>
        </w:tc>
        <w:tc>
          <w:tcPr>
            <w:tcW w:type="dxa" w:w="656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color w:val="1A1510"/>
                <w:sz w:val="20"/>
                <w:szCs w:val="20"/>
              </w:rPr>
              <w:t xml:space="preserve">Full data export for backup or restore.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510"/>
                <w:sz w:val="20"/>
                <w:szCs w:val="20"/>
              </w:rPr>
              <w:t xml:space="preserve">Export for AI</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Formatted JSON optimised for pasting into Claude.</w:t>
            </w:r>
          </w:p>
        </w:tc>
      </w:tr>
      <w:tr>
        <w:tc>
          <w:tcPr>
            <w:tcW w:type="dxa" w:w="280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b/>
                <w:bCs/>
                <w:color w:val="1A1510"/>
                <w:sz w:val="20"/>
                <w:szCs w:val="20"/>
              </w:rPr>
              <w:t xml:space="preserve">PDF Report</w:t>
            </w:r>
          </w:p>
        </w:tc>
        <w:tc>
          <w:tcPr>
            <w:tcW w:type="dxa" w:w="656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color w:val="1A1510"/>
                <w:sz w:val="20"/>
                <w:szCs w:val="20"/>
              </w:rPr>
              <w:t xml:space="preserve">Formatted summary report.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510"/>
                <w:sz w:val="20"/>
                <w:szCs w:val="20"/>
              </w:rPr>
              <w:t xml:space="preserve">Claude Cowork auto-export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Scheduled automatic JSON export via the Claude Cowork integration. Setup documented in INSTALL.md.</w:t>
            </w:r>
          </w:p>
        </w:tc>
      </w:tr>
    </w:tbl>
    <w:p>
      <w:pPr>
        <w:spacing w:after="60" w:before="140"/>
      </w:pPr>
    </w:p>
    <w:p>
      <w:pPr>
        <w:pStyle w:val="Heading2"/>
        <w:spacing w:after="100" w:before="280"/>
      </w:pPr>
      <w:r>
        <w:rPr>
          <w:rFonts w:ascii="Arial" w:cs="Arial" w:eastAsia="Arial" w:hAnsi="Arial"/>
          <w:b/>
          <w:bCs/>
          <w:color w:val="C05C2A"/>
          <w:sz w:val="26"/>
          <w:szCs w:val="26"/>
        </w:rPr>
        <w:t xml:space="preserve">5.9 Other features</w:t>
      </w:r>
    </w:p>
    <w:p>
      <w:pPr>
        <w:pStyle w:val="ListParagraph"/>
        <w:numPr>
          <w:ilvl w:val="0"/>
          <w:numId w:val="2"/>
        </w:numPr>
        <w:spacing w:after="40" w:before="40"/>
      </w:pPr>
      <w:r>
        <w:rPr>
          <w:rFonts w:ascii="Arial" w:cs="Arial" w:eastAsia="Arial" w:hAnsi="Arial"/>
          <w:color w:val="1A1510"/>
          <w:sz w:val="22"/>
          <w:szCs w:val="22"/>
        </w:rPr>
        <w:t xml:space="preserve">Streak badge — tracks consecutive days with at least one logged expense. Displayed as a 🔥 badge in the header.</w:t>
      </w:r>
    </w:p>
    <w:p>
      <w:pPr>
        <w:pStyle w:val="ListParagraph"/>
        <w:numPr>
          <w:ilvl w:val="0"/>
          <w:numId w:val="2"/>
        </w:numPr>
        <w:spacing w:after="40" w:before="40"/>
      </w:pPr>
      <w:r>
        <w:rPr>
          <w:rFonts w:ascii="Arial" w:cs="Arial" w:eastAsia="Arial" w:hAnsi="Arial"/>
          <w:color w:val="1A1510"/>
          <w:sz w:val="22"/>
          <w:szCs w:val="22"/>
        </w:rPr>
        <w:t xml:space="preserve">Dark mode — full support via prefers-color-scheme. All colours have dark-mode equivalents.</w:t>
      </w:r>
    </w:p>
    <w:p>
      <w:pPr>
        <w:pStyle w:val="ListParagraph"/>
        <w:numPr>
          <w:ilvl w:val="0"/>
          <w:numId w:val="2"/>
        </w:numPr>
        <w:spacing w:after="40" w:before="40"/>
      </w:pPr>
      <w:r>
        <w:rPr>
          <w:rFonts w:ascii="Arial" w:cs="Arial" w:eastAsia="Arial" w:hAnsi="Arial"/>
          <w:color w:val="1A1510"/>
          <w:sz w:val="22"/>
          <w:szCs w:val="22"/>
        </w:rPr>
        <w:t xml:space="preserve">Offline-first — the service worker caches index.html and manifest.json. The app works without internet once installed.</w:t>
      </w:r>
    </w:p>
    <w:p>
      <w:pPr>
        <w:pStyle w:val="ListParagraph"/>
        <w:numPr>
          <w:ilvl w:val="0"/>
          <w:numId w:val="2"/>
        </w:numPr>
        <w:spacing w:after="40" w:before="40"/>
      </w:pPr>
      <w:r>
        <w:rPr>
          <w:rFonts w:ascii="Arial" w:cs="Arial" w:eastAsia="Arial" w:hAnsi="Arial"/>
          <w:color w:val="1A1510"/>
          <w:sz w:val="22"/>
          <w:szCs w:val="22"/>
        </w:rPr>
        <w:t xml:space="preserve">Toast notifications — brief on-screen confirmations for save, delete, and copy actions.</w:t>
      </w:r>
    </w:p>
    <w:p>
      <w:pPr>
        <w:pStyle w:val="ListParagraph"/>
        <w:numPr>
          <w:ilvl w:val="0"/>
          <w:numId w:val="2"/>
        </w:numPr>
        <w:spacing w:after="40" w:before="40"/>
      </w:pPr>
      <w:r>
        <w:rPr>
          <w:rFonts w:ascii="Arial" w:cs="Arial" w:eastAsia="Arial" w:hAnsi="Arial"/>
          <w:color w:val="1A1510"/>
          <w:sz w:val="22"/>
          <w:szCs w:val="22"/>
        </w:rPr>
        <w:t xml:space="preserve">Recurring expenses — expenses marked as recurring are automatically re-added on the same calendar date each month.</w:t>
      </w:r>
    </w:p>
    <w:p>
      <w:pPr>
        <w:pBdr>
          <w:bottom w:val="single" w:color="EEEEEE" w:sz="4" w:space="1"/>
        </w:pBdr>
        <w:spacing w:after="120" w:before="120"/>
      </w:pPr>
    </w:p>
    <w:p>
      <w:pPr>
        <w:pStyle w:val="Heading1"/>
        <w:spacing w:after="120" w:before="360"/>
      </w:pPr>
      <w:r>
        <w:rPr>
          <w:rFonts w:ascii="Arial" w:cs="Arial" w:eastAsia="Arial" w:hAnsi="Arial"/>
          <w:b/>
          <w:bCs/>
          <w:color w:val="1A1510"/>
          <w:sz w:val="32"/>
          <w:szCs w:val="32"/>
        </w:rPr>
        <w:t xml:space="preserve">6. Deployment &amp; Update Protocol</w:t>
      </w:r>
    </w:p>
    <w:p>
      <w:pPr>
        <w:spacing w:after="60" w:before="60"/>
      </w:pPr>
      <w:r>
        <w:rPr>
          <w:rFonts w:ascii="Arial" w:cs="Arial" w:eastAsia="Arial" w:hAnsi="Arial"/>
          <w:color w:val="1A1510"/>
          <w:sz w:val="22"/>
          <w:szCs w:val="22"/>
        </w:rPr>
        <w:t xml:space="preserve">SpendTrack is hosted as a static site on GitHub. There is no build process.</w:t>
      </w:r>
    </w:p>
    <w:p>
      <w:pPr>
        <w:pStyle w:val="Heading2"/>
        <w:spacing w:after="100" w:before="280"/>
      </w:pPr>
      <w:r>
        <w:rPr>
          <w:rFonts w:ascii="Arial" w:cs="Arial" w:eastAsia="Arial" w:hAnsi="Arial"/>
          <w:b/>
          <w:bCs/>
          <w:color w:val="C05C2A"/>
          <w:sz w:val="26"/>
          <w:szCs w:val="26"/>
        </w:rPr>
        <w:t xml:space="preserve">6.1 Standard update steps</w:t>
      </w:r>
    </w:p>
    <w:p>
      <w:pPr>
        <w:pStyle w:val="ListParagraph"/>
        <w:numPr>
          <w:ilvl w:val="0"/>
          <w:numId w:val="2"/>
        </w:numPr>
        <w:spacing w:after="40" w:before="40"/>
      </w:pPr>
      <w:r>
        <w:rPr>
          <w:rFonts w:ascii="Arial" w:cs="Arial" w:eastAsia="Arial" w:hAnsi="Arial"/>
          <w:color w:val="1A1510"/>
          <w:sz w:val="22"/>
          <w:szCs w:val="22"/>
        </w:rPr>
        <w:t xml:space="preserve">Edit files in the workspace folder (C:\Users\w531\OneDrive\Documents\ClaudeOS\SpendTrack\)</w:t>
      </w:r>
    </w:p>
    <w:p>
      <w:pPr>
        <w:pStyle w:val="ListParagraph"/>
        <w:numPr>
          <w:ilvl w:val="0"/>
          <w:numId w:val="2"/>
        </w:numPr>
        <w:spacing w:after="40" w:before="40"/>
      </w:pPr>
      <w:r>
        <w:rPr>
          <w:rFonts w:ascii="Arial" w:cs="Arial" w:eastAsia="Arial" w:hAnsi="Arial"/>
          <w:color w:val="1A1510"/>
          <w:sz w:val="22"/>
          <w:szCs w:val="22"/>
        </w:rPr>
        <w:t xml:space="preserve">Bump the CACHE string in sw.js on every update to index.html (e.g. spendtrack-v6 → spendtrack-v7)</w:t>
      </w:r>
    </w:p>
    <w:p>
      <w:pPr>
        <w:pStyle w:val="ListParagraph"/>
        <w:numPr>
          <w:ilvl w:val="0"/>
          <w:numId w:val="2"/>
        </w:numPr>
        <w:spacing w:after="40" w:before="40"/>
      </w:pPr>
      <w:r>
        <w:rPr>
          <w:rFonts w:ascii="Arial" w:cs="Arial" w:eastAsia="Arial" w:hAnsi="Arial"/>
          <w:color w:val="1A1510"/>
          <w:sz w:val="22"/>
          <w:szCs w:val="22"/>
        </w:rPr>
        <w:t xml:space="preserve">Go to the GitHub repository → Add file → Upload files</w:t>
      </w:r>
    </w:p>
    <w:p>
      <w:pPr>
        <w:pStyle w:val="ListParagraph"/>
        <w:numPr>
          <w:ilvl w:val="0"/>
          <w:numId w:val="2"/>
        </w:numPr>
        <w:spacing w:after="40" w:before="40"/>
      </w:pPr>
      <w:r>
        <w:rPr>
          <w:rFonts w:ascii="Arial" w:cs="Arial" w:eastAsia="Arial" w:hAnsi="Arial"/>
          <w:color w:val="1A1510"/>
          <w:sz w:val="22"/>
          <w:szCs w:val="22"/>
        </w:rPr>
        <w:t xml:space="preserve">Drag all 5 files in → Commit changes</w:t>
      </w:r>
    </w:p>
    <w:p>
      <w:pPr>
        <w:pStyle w:val="ListParagraph"/>
        <w:numPr>
          <w:ilvl w:val="0"/>
          <w:numId w:val="2"/>
        </w:numPr>
        <w:spacing w:after="40" w:before="40"/>
      </w:pPr>
      <w:r>
        <w:rPr>
          <w:rFonts w:ascii="Arial" w:cs="Arial" w:eastAsia="Arial" w:hAnsi="Arial"/>
          <w:color w:val="1A1510"/>
          <w:sz w:val="22"/>
          <w:szCs w:val="22"/>
        </w:rPr>
        <w:t xml:space="preserve">On iPhone: open SpendTrack from home screen, wait 10 seconds, close and reopen</w:t>
      </w:r>
    </w:p>
    <w:p>
      <w:pPr>
        <w:pStyle w:val="Heading2"/>
        <w:spacing w:after="100" w:before="280"/>
      </w:pPr>
      <w:r>
        <w:rPr>
          <w:rFonts w:ascii="Arial" w:cs="Arial" w:eastAsia="Arial" w:hAnsi="Arial"/>
          <w:b/>
          <w:bCs/>
          <w:color w:val="C05C2A"/>
          <w:sz w:val="26"/>
          <w:szCs w:val="26"/>
        </w:rPr>
        <w:t xml:space="preserve">6.2 Icon update (additional step)</w:t>
      </w:r>
    </w:p>
    <w:p>
      <w:pPr>
        <w:spacing w:after="60" w:before="60"/>
      </w:pPr>
      <w:r>
        <w:rPr>
          <w:rFonts w:ascii="Arial" w:cs="Arial" w:eastAsia="Arial" w:hAnsi="Arial"/>
          <w:color w:val="1A1510"/>
          <w:sz w:val="22"/>
          <w:szCs w:val="22"/>
        </w:rPr>
        <w:t xml:space="preserve">After uploading new icon files, delete the app from the iPhone home screen and re-add it via Safari → Share → Add to Home Screen. iOS caches icons aggressively and the service worker update alone does not refresh them.</w:t>
      </w:r>
    </w:p>
    <w:p>
      <w:pPr>
        <w:pStyle w:val="Heading2"/>
        <w:spacing w:after="100" w:before="280"/>
      </w:pPr>
      <w:r>
        <w:rPr>
          <w:rFonts w:ascii="Arial" w:cs="Arial" w:eastAsia="Arial" w:hAnsi="Arial"/>
          <w:b/>
          <w:bCs/>
          <w:color w:val="C05C2A"/>
          <w:sz w:val="26"/>
          <w:szCs w:val="26"/>
        </w:rPr>
        <w:t xml:space="preserve">6.3 Data safety rule</w:t>
      </w:r>
    </w:p>
    <w:p>
      <w:pPr>
        <w:spacing w:after="60" w:before="60"/>
      </w:pPr>
      <w:r>
        <w:rPr>
          <w:rFonts w:ascii="Arial" w:cs="Arial" w:eastAsia="Arial" w:hAnsi="Arial"/>
          <w:color w:val="1A1510"/>
          <w:sz w:val="22"/>
          <w:szCs w:val="22"/>
        </w:rPr>
        <w:t xml:space="preserve">Before any code change, assess whether it renames or removes an existing IndexedDB field, category ID, settings key, or store name. If yes, write a migration function that runs on app open to upgrade existing records. Never break existing user data silently.</w:t>
      </w:r>
    </w:p>
    <w:p>
      <w:pPr>
        <w:pBdr>
          <w:bottom w:val="single" w:color="EEEEEE" w:sz="4" w:space="1"/>
        </w:pBdr>
        <w:spacing w:after="120" w:before="120"/>
      </w:pPr>
    </w:p>
    <w:p>
      <w:pPr>
        <w:pStyle w:val="Heading1"/>
        <w:spacing w:after="120" w:before="360"/>
      </w:pPr>
      <w:r>
        <w:rPr>
          <w:rFonts w:ascii="Arial" w:cs="Arial" w:eastAsia="Arial" w:hAnsi="Arial"/>
          <w:b/>
          <w:bCs/>
          <w:color w:val="1A1510"/>
          <w:sz w:val="32"/>
          <w:szCs w:val="32"/>
        </w:rPr>
        <w:t xml:space="preserve">7. Roadmap</w:t>
      </w:r>
    </w:p>
    <w:p>
      <w:pPr>
        <w:pStyle w:val="Heading2"/>
        <w:spacing w:after="100" w:before="280"/>
      </w:pPr>
      <w:r>
        <w:rPr>
          <w:rFonts w:ascii="Arial" w:cs="Arial" w:eastAsia="Arial" w:hAnsi="Arial"/>
          <w:b/>
          <w:bCs/>
          <w:color w:val="C05C2A"/>
          <w:sz w:val="26"/>
          <w:szCs w:val="26"/>
        </w:rPr>
        <w:t xml:space="preserve">7.1 In progress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DDDDDD" w:sz="1"/>
              <w:left w:val="single" w:color="DDDDDD" w:sz="1"/>
              <w:bottom w:val="single" w:color="DDDDDD" w:sz="1"/>
              <w:right w:val="single" w:color="DDDDDD" w:sz="1"/>
            </w:tcBorders>
            <w:shd w:fill="C05C2A" w:val="clear"/>
            <w:tcMar>
              <w:top w:type="dxa" w:w="80"/>
              <w:left w:type="dxa" w:w="14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DDDDDD" w:sz="1"/>
              <w:left w:val="single" w:color="DDDDDD" w:sz="1"/>
              <w:bottom w:val="single" w:color="DDDDDD" w:sz="1"/>
              <w:right w:val="single" w:color="DDDDDD" w:sz="1"/>
            </w:tcBorders>
            <w:shd w:fill="C05C2A" w:val="clear"/>
            <w:tcMar>
              <w:top w:type="dxa" w:w="80"/>
              <w:left w:type="dxa" w:w="140"/>
              <w:bottom w:type="dxa" w:w="80"/>
              <w:right w:type="dxa" w:w="120"/>
            </w:tcMar>
          </w:tcPr>
          <w:p>
            <w:r>
              <w:rPr>
                <w:rFonts w:ascii="Arial" w:cs="Arial" w:eastAsia="Arial" w:hAnsi="Arial"/>
                <w:b/>
                <w:bCs/>
                <w:color w:val="FFFFFF"/>
                <w:sz w:val="20"/>
                <w:szCs w:val="20"/>
              </w:rPr>
              <w:t xml:space="preserve">Priority</w:t>
            </w:r>
          </w:p>
        </w:tc>
        <w:tc>
          <w:tcPr>
            <w:tcW w:type="dxa" w:w="4760"/>
            <w:tcBorders>
              <w:top w:val="single" w:color="DDDDDD" w:sz="1"/>
              <w:left w:val="single" w:color="DDDDDD" w:sz="1"/>
              <w:bottom w:val="single" w:color="DDDDDD" w:sz="1"/>
              <w:right w:val="single" w:color="DDDDDD" w:sz="1"/>
            </w:tcBorders>
            <w:shd w:fill="C05C2A" w:val="clear"/>
            <w:tcMar>
              <w:top w:type="dxa" w:w="80"/>
              <w:left w:type="dxa" w:w="14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510"/>
                <w:sz w:val="20"/>
                <w:szCs w:val="20"/>
              </w:rPr>
              <w:t xml:space="preserve">App icon redesign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B83232"/>
                <w:sz w:val="20"/>
                <w:szCs w:val="20"/>
              </w:rPr>
              <w:t xml:space="preserve">High</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Layered coin logo: white bg → white halo ring → thin gradient ring (gold → amber → orange → terracotta) → dark coin → bold $ sign. Last widget shown in session; pending user approval before writing to icon files.</w:t>
            </w:r>
          </w:p>
        </w:tc>
      </w:tr>
    </w:tbl>
    <w:p>
      <w:pPr>
        <w:spacing w:after="60" w:before="140"/>
      </w:pPr>
    </w:p>
    <w:p>
      <w:pPr>
        <w:pStyle w:val="Heading2"/>
        <w:spacing w:after="100" w:before="280"/>
      </w:pPr>
      <w:r>
        <w:rPr>
          <w:rFonts w:ascii="Arial" w:cs="Arial" w:eastAsia="Arial" w:hAnsi="Arial"/>
          <w:b/>
          <w:bCs/>
          <w:color w:val="C05C2A"/>
          <w:sz w:val="26"/>
          <w:szCs w:val="26"/>
        </w:rPr>
        <w:t xml:space="preserve">7.2 Backlog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DDDDDD" w:sz="1"/>
              <w:left w:val="single" w:color="DDDDDD" w:sz="1"/>
              <w:bottom w:val="single" w:color="DDDDDD" w:sz="1"/>
              <w:right w:val="single" w:color="DDDDDD" w:sz="1"/>
            </w:tcBorders>
            <w:shd w:fill="C05C2A" w:val="clear"/>
            <w:tcMar>
              <w:top w:type="dxa" w:w="80"/>
              <w:left w:type="dxa" w:w="14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DDDDDD" w:sz="1"/>
              <w:left w:val="single" w:color="DDDDDD" w:sz="1"/>
              <w:bottom w:val="single" w:color="DDDDDD" w:sz="1"/>
              <w:right w:val="single" w:color="DDDDDD" w:sz="1"/>
            </w:tcBorders>
            <w:shd w:fill="C05C2A" w:val="clear"/>
            <w:tcMar>
              <w:top w:type="dxa" w:w="80"/>
              <w:left w:type="dxa" w:w="140"/>
              <w:bottom w:type="dxa" w:w="80"/>
              <w:right w:type="dxa" w:w="120"/>
            </w:tcMar>
          </w:tcPr>
          <w:p>
            <w:r>
              <w:rPr>
                <w:rFonts w:ascii="Arial" w:cs="Arial" w:eastAsia="Arial" w:hAnsi="Arial"/>
                <w:b/>
                <w:bCs/>
                <w:color w:val="FFFFFF"/>
                <w:sz w:val="20"/>
                <w:szCs w:val="20"/>
              </w:rPr>
              <w:t xml:space="preserve">Priority</w:t>
            </w:r>
          </w:p>
        </w:tc>
        <w:tc>
          <w:tcPr>
            <w:tcW w:type="dxa" w:w="4760"/>
            <w:tcBorders>
              <w:top w:val="single" w:color="DDDDDD" w:sz="1"/>
              <w:left w:val="single" w:color="DDDDDD" w:sz="1"/>
              <w:bottom w:val="single" w:color="DDDDDD" w:sz="1"/>
              <w:right w:val="single" w:color="DDDDDD" w:sz="1"/>
            </w:tcBorders>
            <w:shd w:fill="C05C2A" w:val="clear"/>
            <w:tcMar>
              <w:top w:type="dxa" w:w="80"/>
              <w:left w:type="dxa" w:w="14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510"/>
                <w:sz w:val="20"/>
                <w:szCs w:val="20"/>
              </w:rPr>
              <w:t xml:space="preserve">Google Drive auto-backup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8A6A20"/>
                <w:sz w:val="20"/>
                <w:szCs w:val="20"/>
              </w:rPr>
              <w:t xml:space="preserve">Medium</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Scheduled JSON export to a Google Drive folder. Ensures data is not lost if the user clears browser storage or reinstalls. Scope not yet defined — likely requires a lightweight Cowork or OAuth flow.</w:t>
            </w:r>
          </w:p>
        </w:tc>
      </w:tr>
      <w:tr>
        <w:tc>
          <w:tcPr>
            <w:tcW w:type="dxa" w:w="280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b/>
                <w:bCs/>
                <w:color w:val="1A1510"/>
                <w:sz w:val="20"/>
                <w:szCs w:val="20"/>
              </w:rPr>
              <w:t xml:space="preserve">Data restore from JSON</w:t>
            </w:r>
          </w:p>
        </w:tc>
        <w:tc>
          <w:tcPr>
            <w:tcW w:type="dxa" w:w="180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b/>
                <w:bCs/>
                <w:color w:val="8A6A20"/>
                <w:sz w:val="20"/>
                <w:szCs w:val="20"/>
              </w:rPr>
              <w:t xml:space="preserve">Medium</w:t>
            </w:r>
          </w:p>
        </w:tc>
        <w:tc>
          <w:tcPr>
            <w:tcW w:type="dxa" w:w="476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color w:val="1A1510"/>
                <w:sz w:val="20"/>
                <w:szCs w:val="20"/>
              </w:rPr>
              <w:t xml:space="preserve">Companion to the JSON export: import a backup file and restore all expenses. Needed before Google Drive backup is useful.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510"/>
                <w:sz w:val="20"/>
                <w:szCs w:val="20"/>
              </w:rPr>
              <w:t xml:space="preserve">Spending insights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6B6460"/>
                <w:sz w:val="20"/>
                <w:szCs w:val="20"/>
              </w:rPr>
              <w:t xml:space="preserve">Low</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AI-assisted analysis of spending patterns when user exports to Claude. Not a built-in feature — piggybacking on the existing ‘Export for AI’ flow.</w:t>
            </w:r>
          </w:p>
        </w:tc>
      </w:tr>
      <w:tr>
        <w:tc>
          <w:tcPr>
            <w:tcW w:type="dxa" w:w="280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b/>
                <w:bCs/>
                <w:color w:val="1A1510"/>
                <w:sz w:val="20"/>
                <w:szCs w:val="20"/>
              </w:rPr>
              <w:t xml:space="preserve">Multi-currency support</w:t>
            </w:r>
          </w:p>
        </w:tc>
        <w:tc>
          <w:tcPr>
            <w:tcW w:type="dxa" w:w="180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b/>
                <w:bCs/>
                <w:color w:val="6B6460"/>
                <w:sz w:val="20"/>
                <w:szCs w:val="20"/>
              </w:rPr>
              <w:t xml:space="preserve">Low</w:t>
            </w:r>
          </w:p>
        </w:tc>
        <w:tc>
          <w:tcPr>
            <w:tcW w:type="dxa" w:w="476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color w:val="1A1510"/>
                <w:sz w:val="20"/>
                <w:szCs w:val="20"/>
              </w:rPr>
              <w:t xml:space="preserve">Useful for travel. Low priority given primary use is Singapore-based.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510"/>
                <w:sz w:val="20"/>
                <w:szCs w:val="20"/>
              </w:rPr>
              <w:t xml:space="preserve">Widget / shortcut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6B6460"/>
                <w:sz w:val="20"/>
                <w:szCs w:val="20"/>
              </w:rPr>
              <w:t xml:space="preserve">Low</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iOS home screen widget showing today’s spend at a glance. Requires investigation into PWA widget APIs.</w:t>
            </w:r>
          </w:p>
        </w:tc>
      </w:tr>
    </w:tbl>
    <w:p>
      <w:pPr>
        <w:spacing w:after="60" w:before="140"/>
      </w:pPr>
    </w:p>
    <w:p>
      <w:pPr>
        <w:pBdr>
          <w:bottom w:val="single" w:color="EEEEEE" w:sz="4" w:space="1"/>
        </w:pBdr>
        <w:spacing w:after="120" w:before="120"/>
      </w:pPr>
    </w:p>
    <w:p>
      <w:pPr>
        <w:pStyle w:val="Heading1"/>
        <w:spacing w:after="120" w:before="360"/>
      </w:pPr>
      <w:r>
        <w:rPr>
          <w:rFonts w:ascii="Arial" w:cs="Arial" w:eastAsia="Arial" w:hAnsi="Arial"/>
          <w:b/>
          <w:bCs/>
          <w:color w:val="1A1510"/>
          <w:sz w:val="32"/>
          <w:szCs w:val="32"/>
        </w:rPr>
        <w:t xml:space="preserve">8. Non-Goals</w:t>
      </w:r>
    </w:p>
    <w:p>
      <w:pPr>
        <w:pStyle w:val="ListParagraph"/>
        <w:numPr>
          <w:ilvl w:val="0"/>
          <w:numId w:val="2"/>
        </w:numPr>
        <w:spacing w:after="40" w:before="40"/>
      </w:pPr>
      <w:r>
        <w:rPr>
          <w:rFonts w:ascii="Arial" w:cs="Arial" w:eastAsia="Arial" w:hAnsi="Arial"/>
          <w:color w:val="1A1510"/>
          <w:sz w:val="22"/>
          <w:szCs w:val="22"/>
        </w:rPr>
        <w:t xml:space="preserve">No cloud sync or server-side storage — privacy and simplicity are core principles.</w:t>
      </w:r>
    </w:p>
    <w:p>
      <w:pPr>
        <w:pStyle w:val="ListParagraph"/>
        <w:numPr>
          <w:ilvl w:val="0"/>
          <w:numId w:val="2"/>
        </w:numPr>
        <w:spacing w:after="40" w:before="40"/>
      </w:pPr>
      <w:r>
        <w:rPr>
          <w:rFonts w:ascii="Arial" w:cs="Arial" w:eastAsia="Arial" w:hAnsi="Arial"/>
          <w:color w:val="1A1510"/>
          <w:sz w:val="22"/>
          <w:szCs w:val="22"/>
        </w:rPr>
        <w:t xml:space="preserve">No multi-device sync — each installation is independent.</w:t>
      </w:r>
    </w:p>
    <w:p>
      <w:pPr>
        <w:pStyle w:val="ListParagraph"/>
        <w:numPr>
          <w:ilvl w:val="0"/>
          <w:numId w:val="2"/>
        </w:numPr>
        <w:spacing w:after="40" w:before="40"/>
      </w:pPr>
      <w:r>
        <w:rPr>
          <w:rFonts w:ascii="Arial" w:cs="Arial" w:eastAsia="Arial" w:hAnsi="Arial"/>
          <w:color w:val="1A1510"/>
          <w:sz w:val="22"/>
          <w:szCs w:val="22"/>
        </w:rPr>
        <w:t xml:space="preserve">No shared accounts or household/family tracking mode.</w:t>
      </w:r>
    </w:p>
    <w:p>
      <w:pPr>
        <w:pStyle w:val="ListParagraph"/>
        <w:numPr>
          <w:ilvl w:val="0"/>
          <w:numId w:val="2"/>
        </w:numPr>
        <w:spacing w:after="40" w:before="40"/>
      </w:pPr>
      <w:r>
        <w:rPr>
          <w:rFonts w:ascii="Arial" w:cs="Arial" w:eastAsia="Arial" w:hAnsi="Arial"/>
          <w:color w:val="1A1510"/>
          <w:sz w:val="22"/>
          <w:szCs w:val="22"/>
        </w:rPr>
        <w:t xml:space="preserve">No bank/card integration or automated transaction import.</w:t>
      </w:r>
    </w:p>
    <w:p>
      <w:pPr>
        <w:pStyle w:val="ListParagraph"/>
        <w:numPr>
          <w:ilvl w:val="0"/>
          <w:numId w:val="2"/>
        </w:numPr>
        <w:spacing w:after="40" w:before="40"/>
      </w:pPr>
      <w:r>
        <w:rPr>
          <w:rFonts w:ascii="Arial" w:cs="Arial" w:eastAsia="Arial" w:hAnsi="Arial"/>
          <w:color w:val="1A1510"/>
          <w:sz w:val="22"/>
          <w:szCs w:val="22"/>
        </w:rPr>
        <w:t xml:space="preserve">No monetisation, subscriptions, or advertising.</w:t>
      </w:r>
    </w:p>
    <w:p>
      <w:pPr>
        <w:pStyle w:val="ListParagraph"/>
        <w:numPr>
          <w:ilvl w:val="0"/>
          <w:numId w:val="2"/>
        </w:numPr>
        <w:spacing w:after="40" w:before="40"/>
      </w:pPr>
      <w:r>
        <w:rPr>
          <w:rFonts w:ascii="Arial" w:cs="Arial" w:eastAsia="Arial" w:hAnsi="Arial"/>
          <w:color w:val="1A1510"/>
          <w:sz w:val="22"/>
          <w:szCs w:val="22"/>
        </w:rPr>
        <w:t xml:space="preserve">No native app store distribution (App Store / Google Play). PWA only.</w:t>
      </w:r>
    </w:p>
    <w:p>
      <w:pPr>
        <w:pBdr>
          <w:bottom w:val="single" w:color="EEEEEE" w:sz="4" w:space="1"/>
        </w:pBdr>
        <w:spacing w:after="120" w:before="120"/>
      </w:pPr>
    </w:p>
    <w:p>
      <w:pPr>
        <w:pStyle w:val="Heading1"/>
        <w:spacing w:after="120" w:before="360"/>
      </w:pPr>
      <w:r>
        <w:rPr>
          <w:rFonts w:ascii="Arial" w:cs="Arial" w:eastAsia="Arial" w:hAnsi="Arial"/>
          <w:b/>
          <w:bCs/>
          <w:color w:val="1A1510"/>
          <w:sz w:val="32"/>
          <w:szCs w:val="32"/>
        </w:rPr>
        <w:t xml:space="preserve">9. Open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C05C2A" w:val="clear"/>
            <w:tcMar>
              <w:top w:type="dxa" w:w="80"/>
              <w:left w:type="dxa" w:w="140"/>
              <w:bottom w:type="dxa" w:w="80"/>
              <w:right w:type="dxa" w:w="120"/>
            </w:tcMar>
          </w:tcPr>
          <w:p>
            <w:r>
              <w:rPr>
                <w:rFonts w:ascii="Arial" w:cs="Arial" w:eastAsia="Arial" w:hAnsi="Arial"/>
                <w:b/>
                <w:bCs/>
                <w:color w:val="FFFFFF"/>
                <w:sz w:val="20"/>
                <w:szCs w:val="20"/>
              </w:rPr>
              <w:t xml:space="preserve">Question</w:t>
            </w:r>
          </w:p>
        </w:tc>
        <w:tc>
          <w:tcPr>
            <w:tcW w:type="dxa" w:w="4513"/>
            <w:tcBorders>
              <w:top w:val="single" w:color="DDDDDD" w:sz="1"/>
              <w:left w:val="single" w:color="DDDDDD" w:sz="1"/>
              <w:bottom w:val="single" w:color="DDDDDD" w:sz="1"/>
              <w:right w:val="single" w:color="DDDDDD" w:sz="1"/>
            </w:tcBorders>
            <w:shd w:fill="C05C2A" w:val="clear"/>
            <w:tcMar>
              <w:top w:type="dxa" w:w="80"/>
              <w:left w:type="dxa" w:w="140"/>
              <w:bottom w:type="dxa" w:w="80"/>
              <w:right w:type="dxa" w:w="120"/>
            </w:tcMar>
          </w:tcPr>
          <w:p>
            <w:r>
              <w:rPr>
                <w:rFonts w:ascii="Arial" w:cs="Arial" w:eastAsia="Arial" w:hAnsi="Arial"/>
                <w:b/>
                <w:bCs/>
                <w:color w:val="FFFFFF"/>
                <w:sz w:val="20"/>
                <w:szCs w:val="20"/>
              </w:rPr>
              <w:t xml:space="preserve">Status</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Should Google Drive backup store the full JSON or a delta per month?</w:t>
            </w:r>
          </w:p>
        </w:tc>
        <w:tc>
          <w:tcPr>
            <w:tcW w:type="dxa" w:w="4513"/>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6B6460"/>
                <w:sz w:val="20"/>
                <w:szCs w:val="20"/>
              </w:rPr>
              <w:t xml:space="preserve">Not yet decided</w:t>
            </w:r>
          </w:p>
        </w:tc>
      </w:tr>
      <w:tr>
        <w:tc>
          <w:tcPr>
            <w:tcW w:type="dxa" w:w="4513"/>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color w:val="1A1510"/>
                <w:sz w:val="20"/>
                <w:szCs w:val="20"/>
              </w:rPr>
              <w:t xml:space="preserve">What triggers the restore flow — an explicit import button in Settings, or automatic on install?</w:t>
            </w:r>
          </w:p>
        </w:tc>
        <w:tc>
          <w:tcPr>
            <w:tcW w:type="dxa" w:w="4513"/>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color w:val="6B6460"/>
                <w:sz w:val="20"/>
                <w:szCs w:val="20"/>
              </w:rPr>
              <w:t xml:space="preserve">Not yet decided</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Should recurring expenses be editable after creation (amount, category) without breaking the series?</w:t>
            </w:r>
          </w:p>
        </w:tc>
        <w:tc>
          <w:tcPr>
            <w:tcW w:type="dxa" w:w="4513"/>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6B6460"/>
                <w:sz w:val="20"/>
                <w:szCs w:val="20"/>
              </w:rPr>
              <w:t xml:space="preserve">Not yet built — needs design</w:t>
            </w:r>
          </w:p>
        </w:tc>
      </w:tr>
      <w:tr>
        <w:tc>
          <w:tcPr>
            <w:tcW w:type="dxa" w:w="4513"/>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color w:val="1A1510"/>
                <w:sz w:val="20"/>
                <w:szCs w:val="20"/>
              </w:rPr>
              <w:t xml:space="preserve">Is there a need for a passcode / Face ID lock on the app?</w:t>
            </w:r>
          </w:p>
        </w:tc>
        <w:tc>
          <w:tcPr>
            <w:tcW w:type="dxa" w:w="4513"/>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color w:val="6B6460"/>
                <w:sz w:val="20"/>
                <w:szCs w:val="20"/>
              </w:rPr>
              <w:t xml:space="preserve">Not planned; consider if shared-device use increases</w:t>
            </w:r>
          </w:p>
        </w:tc>
      </w:tr>
    </w:tbl>
    <w:p>
      <w:pPr>
        <w:pBdr>
          <w:bottom w:val="single" w:color="EEEEEE" w:sz="4" w:space="1"/>
        </w:pBdr>
        <w:spacing w:after="120" w:before="120"/>
      </w:pPr>
    </w:p>
    <w:p>
      <w:pPr>
        <w:pStyle w:val="Heading1"/>
        <w:spacing w:after="120" w:before="360"/>
      </w:pPr>
      <w:r>
        <w:rPr>
          <w:rFonts w:ascii="Arial" w:cs="Arial" w:eastAsia="Arial" w:hAnsi="Arial"/>
          <w:b/>
          <w:bCs/>
          <w:color w:val="1A1510"/>
          <w:sz w:val="32"/>
          <w:szCs w:val="32"/>
        </w:rPr>
        <w:t xml:space="preserve">9. Version Log</w:t>
      </w:r>
    </w:p>
    <w:tbl>
      <w:tblPr>
        <w:tblW w:type="dxa" w:w="9026"/>
        <w:tblBorders>
          <w:top w:val="single" w:color="DDDDDD" w:sz="1"/>
          <w:left w:val="single" w:color="DDDDDD" w:sz="1"/>
          <w:bottom w:val="single" w:color="DDDDDD" w:sz="1"/>
          <w:right w:val="single" w:color="DDDDDD" w:sz="1"/>
          <w:insideH w:val="single" w:color="DDDDDD" w:sz="1"/>
          <w:insideV w:val="single" w:color="DDDDDD" w:sz="1"/>
        </w:tblBorders>
      </w:tblPr>
      <w:tblGrid>
        <w:gridCol w:w="1500"/>
        <w:gridCol w:w="2000"/>
        <w:gridCol w:w="5526"/>
      </w:tblGrid>
      <w:tr>
        <w:tc>
          <w:tcPr>
            <w:tcW w:type="dxa" w:w="150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b/>
                <w:bCs/>
                <w:color w:val="1A1510"/>
                <w:sz w:val="20"/>
                <w:szCs w:val="20"/>
              </w:rPr>
              <w:t xml:space="preserve">SW Version</w:t>
            </w:r>
          </w:p>
        </w:tc>
        <w:tc>
          <w:tcPr>
            <w:tcW w:type="dxa" w:w="2000"/>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b/>
                <w:bCs/>
                <w:color w:val="1A1510"/>
                <w:sz w:val="20"/>
                <w:szCs w:val="20"/>
              </w:rPr>
              <w:t xml:space="preserve">Date</w:t>
            </w:r>
          </w:p>
        </w:tc>
        <w:tc>
          <w:tcPr>
            <w:tcW w:type="dxa" w:w="5526"/>
            <w:tcBorders>
              <w:top w:val="single" w:color="DDDDDD" w:sz="1"/>
              <w:left w:val="single" w:color="DDDDDD" w:sz="1"/>
              <w:bottom w:val="single" w:color="DDDDDD" w:sz="1"/>
              <w:right w:val="single" w:color="DDDDDD" w:sz="1"/>
            </w:tcBorders>
            <w:shd w:fill="F8F5F1" w:val="clear"/>
            <w:tcMar>
              <w:top w:type="dxa" w:w="80"/>
              <w:left w:type="dxa" w:w="140"/>
              <w:bottom w:type="dxa" w:w="80"/>
              <w:right w:type="dxa" w:w="120"/>
            </w:tcMar>
          </w:tcPr>
          <w:p>
            <w:r>
              <w:rPr>
                <w:rFonts w:ascii="Arial" w:cs="Arial" w:eastAsia="Arial" w:hAnsi="Arial"/>
                <w:b/>
                <w:bCs/>
                <w:color w:val="1A1510"/>
                <w:sz w:val="20"/>
                <w:szCs w:val="20"/>
              </w:rPr>
              <w:t xml:space="preserve">Changes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spendtrack-v7</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27 May 2026</w:t>
            </w:r>
          </w:p>
        </w:tc>
        <w:tc>
          <w:tcPr>
            <w:tcW w:type="dxa" w:w="5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Export/Import — full backup. JSON export now includes budgets, goals, and settings (previously exported expenses + categories only). Import now restores all stores. Resolves data loss risk when re-installing the PWA on iOS after an icon update.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spendtrack-v8</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27 May 2026</w:t>
            </w:r>
          </w:p>
        </w:tc>
        <w:tc>
          <w:tcPr>
            <w:tcW w:type="dxa" w:w="5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9 fixes and features: (1) Budget/expenses reload fix — render() reloads budgets from DB on every call; (2) Budget “Not set” fix — shows category sum when overall=0; (3) Budget top total = auto-sum of subcategory limits; (4) Search rewritten to query all expenses from DB regardless of date; (5) Search bar closes when switching tabs; (6) Calendar swipe gesture (left/right) to navigate months; (7) Dark/night mode toggle button — persisted via localStorage, respects system preference on first launch; (8) Calculator keyboard for expense entry — supports +, −, ⌫, C, = with running expression display; (9) Amount input replaced with inline calculator display (hidden input, no system keyboard).</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spendtrack-v9</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27 May 2026</w:t>
            </w:r>
          </w:p>
        </w:tc>
        <w:tc>
          <w:tcPr>
            <w:tcW w:type="dxa" w:w="5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Hotfix: calendar swipe conflict — stopPropagation() added to cal-wrap touch handlers to prevent global swipe handler from simultaneously navigating the day view.</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spendtrack-v10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27 May 2026</w:t>
            </w:r>
          </w:p>
        </w:tc>
        <w:tc>
          <w:tcPr>
            <w:tcW w:type="dxa" w:w="5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510"/>
                <w:sz w:val="20"/>
                <w:szCs w:val="20"/>
              </w:rPr>
              <w:t xml:space="preserve">3 fixes: (1) Search overhauled to full-screen overlay — full-screen takeover with scrollable category filter chips and date-grouped results; also fixes filter strip remaining visible after iOS keyboard dismiss; (2) Calculator UI — removed S$ prefix; expression line (small, top) shows running formula; result line (big, bottom) always shows evaluated number only, never operators or raw formula; (3) openEditExpense made async with DB fallback — allows search results to open any expense regardless of current date context.</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t>spendtrack-v11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t>27 May 2026</w:t>
            </w:r>
          </w:p>
        </w:tc>
        <w:tc>
          <w:tcPr>
            <w:tcW w:type="dxa" w:w="5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t>4 additions: (1) Tags — freeform per-expense tags; searchable and shown on expense items; (2) Recurring expenses — mark any expense as recurring; auto-generates matching entries at the start of each new month; (3) Enhanced export — four formats in Settings → Export: CSV (Excel-compatible), JSON backup (full restore), AI export (structured JSON with spending analysis prompt for Claude), PDF report (browser print dialog); (4) Budget alert thresholds — per-category alert slider (10–100%) persisted in settings.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t>spendtrack-v12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t>27 May 2026</w:t>
            </w:r>
          </w:p>
        </w:tc>
        <w:tc>
          <w:tcPr>
            <w:tcW w:type="dxa" w:w="5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t>Receipt scanner — 📷 Scan receipt button in Add Expense sheet. Opens device camera or photo library; displays receipt image preview; manual amount confirmation before populating the calculator input. No OCR — amount entry remains manual.</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t>spendtrack-v13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t>14 June 2026</w:t>
            </w:r>
          </w:p>
        </w:tc>
        <w:tc>
          <w:tcPr>
            <w:tcW w:type="dxa" w:w="5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t xml:space="preserve">5 changes: (1) Export/import streamlined to a single combined path in Settings (was two separate flows); (2) Theme toggle icon now swaps between sun/moon to reflect the active day/night theme; (3) Removed the spending-streak feature; (4) Fixed layout autofit issues on smaller screens; (5) Calendar month switches now use an animated swipe-paging transition.</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t>spendtrack-v14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t>14 June 2026</w:t>
            </w:r>
          </w:p>
        </w:tc>
        <w:tc>
          <w:tcPr>
            <w:tcW w:type="dxa" w:w="5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t xml:space="preserve">Hotfix: fixed calendar swipe transition leaving columns half-misaligned at the end of the animation.</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t>spendtrack-v15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t>14 June 2026</w:t>
            </w:r>
          </w:p>
        </w:tc>
        <w:tc>
          <w:tcPr>
            <w:tcW w:type="dxa" w:w="5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t xml:space="preserve">3 changes: (1) Calendar redesigned with bigger, decluttered day cells — spending shown as a dot indicator instead of a red amount; (2) Bottom nav restructured from 5 tabs to 4 (Day, Chart, Budget, Settings) with the “+” FAB embedded in the centre of the nav bar, overlapping its top edge; (3) Month and Year views merged into a single Chart tab with a Month | Year segmented toggle.</w:t>
            </w:r>
          </w:p>
        </w:tc>
      </w:tr>
    </w:tbl>
    <w:p>
      <w:pPr>
        <w:spacing w:after="60" w:before="200"/>
      </w:pPr>
    </w:p>
    <w:p>
      <w:pPr>
        <w:spacing w:after="60" w:before="60"/>
      </w:pPr>
      <w:r>
        <w:rPr>
          <w:rFonts w:ascii="Arial" w:cs="Arial" w:eastAsia="Arial" w:hAnsi="Arial"/>
          <w:i/>
          <w:iCs/>
          <w:color w:val="6B6460"/>
          <w:sz w:val="22"/>
          <w:szCs w:val="22"/>
        </w:rPr>
        <w:t>Last updated: 14 June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1"/>
      </w:pBdr>
      <w:spacing w:before="120"/>
      <w:jc w:val="center"/>
    </w:pPr>
    <w:r>
      <w:rPr>
        <w:rFonts w:ascii="Arial" w:cs="Arial" w:eastAsia="Arial" w:hAnsi="Arial"/>
        <w:color w:val="6B6460"/>
        <w:sz w:val="18"/>
        <w:szCs w:val="18"/>
      </w:rPr>
      <w:t xml:space="preserve">Page </w:t>
    </w:r>
    <w:r>
      <w:rPr>
        <w:rFonts w:ascii="Arial" w:cs="Arial" w:eastAsia="Arial" w:hAnsi="Arial"/>
        <w:color w:val="6B6460"/>
        <w:sz w:val="18"/>
        <w:szCs w:val="18"/>
      </w:rPr>
      <w:fldChar w:fldCharType="begin"/>
      <w:instrText xml:space="preserve">PAGE</w:instrText>
      <w:fldChar w:fldCharType="separate"/>
      <w:fldChar w:fldCharType="end"/>
    </w:r>
    <w:r>
      <w:rPr>
        <w:rFonts w:ascii="Arial" w:cs="Arial" w:eastAsia="Arial" w:hAnsi="Arial"/>
        <w:color w:val="6B6460"/>
        <w:sz w:val="18"/>
        <w:szCs w:val="18"/>
      </w:rPr>
      <w:t xml:space="preserve"> of </w:t>
    </w:r>
    <w:r>
      <w:rPr>
        <w:rFonts w:ascii="Arial" w:cs="Arial" w:eastAsia="Arial" w:hAnsi="Arial"/>
        <w:color w:val="6B646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4" w:space="1"/>
      </w:pBdr>
      <w:spacing w:after="120"/>
      <w:jc w:val="right"/>
    </w:pPr>
    <w:r>
      <w:rPr>
        <w:rFonts w:ascii="Arial" w:cs="Arial" w:eastAsia="Arial" w:hAnsi="Arial"/>
        <w:color w:val="6B6460"/>
        <w:sz w:val="18"/>
        <w:szCs w:val="18"/>
      </w:rPr>
      <w:t xml:space="preserve">SpendTrack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510"/>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C05C2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51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2026-05-26T16:34:25.341Z</dcterms:created>
  <dcterms:modified xsi:type="dcterms:W3CDTF">2026-05-26T16:34:25.341Z</dcterms:modified>
</cp:coreProperties>
</file>

<file path=docProps/custom.xml><?xml version="1.0" encoding="utf-8"?>
<Properties xmlns="http://schemas.openxmlformats.org/officeDocument/2006/custom-properties" xmlns:vt="http://schemas.openxmlformats.org/officeDocument/2006/docPropsVTypes"/>
</file>