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77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我现在要做一个内部样本送测单转测序工厂收样单的小工具。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简单讲我上传本次要外送的送测单，这个小工具会根据测序工厂的不同，文库的不同，测序仪器的不同，进行分类和修正生成测序工厂收样单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对于我方的送测单要抓取的字段（模板我放在模板文件里了，送测派单-CXPS-6130-S281）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标题栏内容全部抓取 备用：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送测单号，（如CXPS-6202-S003 ，CXPS开头的）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派单商务：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i5Index方向：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送测方式：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测序平台：如（BGI（T7）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实验地点：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备注信息：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列表：内容全部抓取 备用：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序号</w:t>
      </w:r>
    </w:p>
    <w:p w14:paraId="64EFE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F39C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C6E5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文库ID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EEC9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样本登记名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39DFF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送测文库ID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AC33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文库类型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1502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index编码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42F29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indexI5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2C15E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indexI7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6294A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待测数据量(GB)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42B8F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文库样本存储位置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9F82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文库所在实验室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8600E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BP值</w:t>
      </w:r>
      <w:r>
        <w:rPr>
          <w:rFonts w:hint="eastAsia"/>
          <w:lang w:val="en-US" w:eastAsia="zh-CN"/>
        </w:rPr>
        <w:tab/>
      </w:r>
    </w:p>
    <w:p w14:paraId="21634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"文库浓度</w:t>
      </w:r>
    </w:p>
    <w:p w14:paraId="0920CC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(ng/μL)"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0F913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质检文库浓度(ng/μL)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21642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使用体积量（ul）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0B27B1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"剩余样本存储位置</w:t>
      </w:r>
    </w:p>
    <w:p w14:paraId="6C824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（位置未变更打对号）"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测序机构，全部抓取，备用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测序机构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02177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测序工厂邮寄地址及联系方式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4D7D1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送测时间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193AE7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总数据量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这里面，我们这边送测单是区分送测方式，测序平台，送测机构的，因为公司给实验员一次性排太多，忙不过来，所以一般都是30个样本一下，所以可能会出现，我们一下子给测序工厂90个样本的这样的情况。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所以我这边上传了送测单后，希望系统根据内容分单子：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测序机构：决定用那个测序机构的送测模板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送测平台：BGI（T7）还是Nova 还是ATAC。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然后其实还有地点：上海还是上饶送样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然后引申到我们的测序工厂送样单名字格式。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20260130-上海烈冰-明码</w:t>
      </w:r>
      <w:r>
        <w:rPr>
          <w:rFonts w:hint="default"/>
          <w:lang w:val="en-US" w:eastAsia="zh-CN"/>
        </w:rPr>
        <w:t>-</w:t>
      </w:r>
      <w:r>
        <w:rPr>
          <w:rFonts w:hint="eastAsia"/>
          <w:lang w:val="en-US" w:eastAsia="zh-CN"/>
        </w:rPr>
        <w:t>CXPS-6127-R257-CXPS-6127-R258-CXPS-6127-R2579送测信息单</w:t>
      </w:r>
      <w:r>
        <w:rPr>
          <w:rFonts w:hint="default"/>
          <w:lang w:val="en-US" w:eastAsia="zh-CN"/>
        </w:rPr>
        <w:t>.xlsx</w:t>
      </w:r>
    </w:p>
    <w:p w14:paraId="203464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20260130-：当天生成的日期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上海烈冰-：送样地点</w:t>
      </w:r>
    </w:p>
    <w:p w14:paraId="73F61A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明码  ：送测单位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CXPS-6127-R257-CXPS-6127-R258-CXPS-6127-R2579 ：这个是由哪些烈冰送样单构成的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送测信息单</w:t>
      </w:r>
      <w:r>
        <w:rPr>
          <w:rFonts w:hint="default"/>
          <w:lang w:val="en-US" w:eastAsia="zh-CN"/>
        </w:rPr>
        <w:t>.xlsx</w:t>
      </w:r>
      <w:r>
        <w:rPr>
          <w:rFonts w:hint="eastAsia"/>
          <w:lang w:val="en-US" w:eastAsia="zh-CN"/>
        </w:rPr>
        <w:t xml:space="preserve"> ：固定格式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然后每个测序工厂的收样单都不一样，甚至连不同测序平台的都不一样，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先说格致博雅，格致博雅目前我们只送BGI的样本。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我们要在表格里填两个部分（表头部分用模板不用修改）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一个是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详细样本信息*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序号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自动排序就可以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样本名称(限定英文数字和横杠) 这个对应 送测文库ID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*文库类型*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文库结构*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文库处理情况*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三个，需要做一个转换“比如，我们内部是novelcyto-V1.0，但是我们写在这里要符合厂家的规定，写BD单细胞-3'转录组文库，”，然后如果是这个样本那么这个样本的文库结果就是，Illumina_TruSeq_HT，然后默认文库处理情况就是llumina文库未磷酸化“”这里希望能做一个转换对等（或默认）的设置窗口，最好能具有存储功能，就是我设置过的，能进行本地存储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文库片段大小(bp）*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对应 BP值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浓度(ng/ul)*   对应  浓度(ng/ul)*</w:t>
      </w:r>
    </w:p>
    <w:p w14:paraId="561424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体积(ul)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对应文库类型 可以在转换对等（或默认）的设置窗口设置，写15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"数据量(raw data/G)*"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待测数据量(GB)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备注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可以在转换对等（或默认）的设置窗口设置，比如默认写，烈冰-novelcyto-V1.0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然后是 拆分样本信息，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序号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自动排序就可以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样本名称(限定英文数字和横杠)*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这个对应 送测文库ID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子文库名称(限定英文数字和横杠，必须有字母)*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这个对应 送测文库ID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物种*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可以在转换对等（或默认）的设置窗口设置，比如默认写真核生物，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有无特殊序列*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以在转换对等（或默认）的设置窗口设置，比如写无</w:t>
      </w:r>
    </w:p>
    <w:p w14:paraId="5B656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插入片段碱基是否均衡*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以在转换对等（或默认）的设置窗口设置，比如写碱基不均衡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数据量(raw data/G)*"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待测数据量(GB)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</w:p>
    <w:p w14:paraId="12CE40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index编号(限定英文数字)*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index编码</w:t>
      </w:r>
    </w:p>
    <w:p w14:paraId="1E862D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Index位数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"indexF (i7) -序列5'-3’方向*  对应  indexI7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5A29D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"ndexR (i5) -序列5'-3’方向*对应 indexI5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备注：对应文库类型 可以在转换对等（或默认）的设置窗口设置，比如默认不写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格致博雅的模板，我放在“模板文件里了”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然后我说一下海普洛斯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海普洛斯的BGI和 Nova是两个单子。（模板放在附件里了-BGI-海普洛斯/Nova-海普洛斯）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海普洛斯的BGI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项目信息* 可不填先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样本详细信息*（注意英文那行保留）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"原样本名称*试管上的样本名称"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这个对应 送测文库ID</w:t>
      </w:r>
    </w:p>
    <w:p w14:paraId="59A8C4D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"混文库名称*      这个对应 送测文库ID</w:t>
      </w:r>
    </w:p>
    <w:p w14:paraId="3D1D44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"子文库名称*   这个对应 送测文库ID</w:t>
      </w:r>
    </w:p>
    <w:p w14:paraId="5C46BE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"试剂盒版本*华大单细胞、时空组学文库必填"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可以在转换对等（或默认）的设置窗口设置，比如默认为空，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"文库类型*   对应文库类型 可以在转换对等（或默认）的设置窗口设置，注意抓取他模板本身的，后期用于对应，</w:t>
      </w:r>
      <w:r>
        <w:rPr>
          <w:rFonts w:hint="eastAsia"/>
          <w:lang w:val="en-US" w:eastAsia="zh-CN"/>
        </w:rPr>
        <w:br w:type="textWrapping"/>
      </w:r>
    </w:p>
    <w:p w14:paraId="5DA2E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文库结构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可以在转换对等（或默认）的设置窗口设置，比如默认为空，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磷酸化*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可以在转换对等（或默认）的设置窗口设置，比如默认为未磷酸化，</w:t>
      </w:r>
    </w:p>
    <w:p w14:paraId="02DB53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环化*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可以在转换对等（或默认）的设置窗口设置，比如默认为未环化，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"序列号* 华大文库必填"  对应文库类型 可以在转换对等（或默认）的设置窗口设置，比如默认为空，</w:t>
      </w:r>
    </w:p>
    <w:p w14:paraId="4869534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index-i7 端*  对应  indexI7</w:t>
      </w:r>
      <w:r>
        <w:rPr>
          <w:rFonts w:hint="eastAsia"/>
          <w:lang w:val="en-US" w:eastAsia="zh-CN"/>
        </w:rPr>
        <w:tab/>
      </w:r>
    </w:p>
    <w:p w14:paraId="30E5E7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index-i5*（适用于Nova1.0版本试剂）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对应 indexI5</w:t>
      </w:r>
    </w:p>
    <w:p w14:paraId="304E34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"子文库数据量（G）"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"子文库数据量（M） 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对应 待测数据量(GB)</w:t>
      </w:r>
      <w:r>
        <w:rPr>
          <w:rFonts w:hint="eastAsia"/>
          <w:lang w:val="en-US" w:eastAsia="zh-CN"/>
        </w:rPr>
        <w:tab/>
      </w:r>
    </w:p>
    <w:p w14:paraId="2BA7E3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"混库总数据量*（G）PE150必填"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"混库总数据量*（M）对应 待测数据量(GB)</w:t>
      </w:r>
      <w:r>
        <w:rPr>
          <w:rFonts w:hint="eastAsia"/>
          <w:lang w:val="en-US" w:eastAsia="zh-CN"/>
        </w:rPr>
        <w:tab/>
      </w:r>
    </w:p>
    <w:p w14:paraId="502811D5">
      <w:pPr>
        <w:rPr>
          <w:rFonts w:hint="eastAsia"/>
          <w:lang w:val="en-US" w:eastAsia="zh-CN"/>
        </w:rPr>
      </w:pPr>
    </w:p>
    <w:p w14:paraId="6DF65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PE100/PE75必填"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"产品类型*  不填"</w:t>
      </w:r>
      <w:r>
        <w:rPr>
          <w:rFonts w:hint="eastAsia"/>
          <w:lang w:val="en-US" w:eastAsia="zh-CN"/>
        </w:rPr>
        <w:tab/>
      </w:r>
    </w:p>
    <w:p w14:paraId="6735D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"测序策略*（R1+I7+I5+R2）"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可以在转换对等（或默认）的设置窗口设置，比如默认为150+10+10+150，</w:t>
      </w:r>
      <w:r>
        <w:rPr>
          <w:rFonts w:hint="eastAsia"/>
          <w:lang w:val="en-US" w:eastAsia="zh-CN"/>
        </w:rPr>
        <w:br w:type="textWrapping"/>
      </w:r>
    </w:p>
    <w:p w14:paraId="0C1FE9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 默认不填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海普洛斯的Nova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项目信息* 可不填先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样本详细信息*（注意英文那行保留）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"原样本名称*  这个对应 送测文库ID</w:t>
      </w:r>
    </w:p>
    <w:p w14:paraId="72263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试管上的名称"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这个对应 送测文库ID</w:t>
      </w:r>
    </w:p>
    <w:p w14:paraId="002D3F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混文库名称*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这个对应 送测文库ID</w:t>
      </w:r>
    </w:p>
    <w:p w14:paraId="682769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子文库名称*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这个对应 送测文库ID</w:t>
      </w:r>
    </w:p>
    <w:p w14:paraId="492276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文库类型*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对应文库类型可以在转换对等（或默认）的设置窗口设置，注意抓取他模板本身的，后期用于对应，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index-i7 端* 对应  indexI7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</w:p>
    <w:p w14:paraId="2DF588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index-i5*（适用于Nova1.5版本试剂，适用于HiSeq-3000,-4000,-NextSeq®,-MiniSeq®-,-HiSeq-X10平台）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indexI5</w:t>
      </w:r>
    </w:p>
    <w:p w14:paraId="12C4F578">
      <w:pPr>
        <w:rPr>
          <w:rFonts w:hint="eastAsia"/>
          <w:lang w:val="en-US" w:eastAsia="zh-CN"/>
        </w:rPr>
      </w:pPr>
    </w:p>
    <w:p w14:paraId="2E02D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子文库数据量（G）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待测数据量(GB)</w:t>
      </w:r>
      <w:r>
        <w:rPr>
          <w:rFonts w:hint="eastAsia"/>
          <w:lang w:val="en-US" w:eastAsia="zh-CN"/>
        </w:rPr>
        <w:tab/>
      </w:r>
    </w:p>
    <w:p w14:paraId="222FD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混库总数据量*（G）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待测数据量(GB)</w:t>
      </w:r>
      <w:r>
        <w:rPr>
          <w:rFonts w:hint="eastAsia"/>
          <w:lang w:val="en-US" w:eastAsia="zh-CN"/>
        </w:rPr>
        <w:tab/>
      </w:r>
    </w:p>
    <w:p w14:paraId="6FBA814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产品类型*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对应文库类型可以在转换对等（或默认）的设置窗口设置，比如默认为NovaSeq X plus PE150包数据量</w:t>
      </w:r>
    </w:p>
    <w:p w14:paraId="62934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测序策略*（R1+I7+I5+R2）对应文库类型可以在转换对等（或默认）的设置窗口设置，比如默认为150+10+10+150，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</w:p>
    <w:p w14:paraId="24FE8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 默认不填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送海普洛斯有一种特殊文库，叫Exon 遇到这种，把"原样本名称*试管上的名称"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和 混文库名称* 这两个空着不写。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然后我说一下明码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目前主要送BGI是单子。（模板BGI/Nova通用；明码）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明码需要填两个表格。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文库样本信息：这部分沿用模板的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表格部分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序号 #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自动编号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文库名称*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这个对应 送测文库ID</w:t>
      </w:r>
    </w:p>
    <w:p w14:paraId="4207FB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物种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默认不填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管数*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都默认写1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"浓度(ng/μL)    对应  浓度(ng/ul)*</w:t>
      </w:r>
    </w:p>
    <w:p w14:paraId="256C8CF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"体积* (μL)"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可以在转换对等（或默认）的设置窗口设置，比如默认写 10</w:t>
      </w:r>
    </w:p>
    <w:p w14:paraId="7CF279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测序平台*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对应送测平台，但是要可以在转换对等（或默认）的设置窗口设置 如 BGI（T7）就是 DNBSEQ-T7</w:t>
      </w:r>
    </w:p>
    <w:p w14:paraId="79C66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接头类型*</w:t>
      </w:r>
      <w:r>
        <w:rPr>
          <w:rFonts w:hint="eastAsia"/>
          <w:lang w:val="en-US" w:eastAsia="zh-CN"/>
        </w:rPr>
        <w:tab/>
      </w:r>
      <w:r>
        <w:rPr>
          <w:rFonts w:hint="eastAsia"/>
          <w:u w:val="none"/>
          <w:lang w:val="en-US" w:eastAsia="zh-CN"/>
        </w:rPr>
        <w:t>对应送测平台，但是要可以在转换对等（或默认）的设置窗口设置 如 BGI（T7）就是illumina文库</w:t>
      </w:r>
      <w:r>
        <w:rPr>
          <w:rFonts w:hint="eastAsia"/>
          <w:u w:val="none"/>
          <w:lang w:val="en-US" w:eastAsia="zh-CN"/>
        </w:rPr>
        <w:br w:type="textWrapping"/>
      </w:r>
    </w:p>
    <w:p w14:paraId="70383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文库末端5'磷酸化*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对应送测平台，但是要可以在转换对等（或默认）的设置窗口设置 如 BGI（T7）就是5'未磷酸化</w:t>
      </w:r>
      <w:r>
        <w:rPr>
          <w:rFonts w:hint="eastAsia"/>
          <w:lang w:val="en-US" w:eastAsia="zh-CN"/>
        </w:rPr>
        <w:br w:type="textWrapping"/>
      </w:r>
    </w:p>
    <w:p w14:paraId="62B9F7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"是否环化* 对应送测平台，但是要可以在转换对等（或默认）的设置窗口设置 如 BGI（T7）就是、未环化</w:t>
      </w:r>
    </w:p>
    <w:p w14:paraId="0901E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</w:t>
      </w:r>
      <w:r>
        <w:rPr>
          <w:rFonts w:hint="eastAsia"/>
          <w:lang w:val="en-US" w:eastAsia="zh-CN"/>
        </w:rPr>
        <w:tab/>
      </w:r>
    </w:p>
    <w:p w14:paraId="4A7F2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包lane数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默认不填</w:t>
      </w:r>
    </w:p>
    <w:p w14:paraId="50067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测序数据量（G）*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待测数据量(GB)</w:t>
      </w:r>
      <w:r>
        <w:rPr>
          <w:rFonts w:hint="eastAsia"/>
          <w:lang w:val="en-US" w:eastAsia="zh-CN"/>
        </w:rPr>
        <w:tab/>
      </w:r>
    </w:p>
    <w:p w14:paraId="2F8CA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其他备注   默认不填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第二个工作表：文库及其子文库信息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文库名称*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这个对应 送测文库ID</w:t>
      </w:r>
    </w:p>
    <w:p w14:paraId="5D114E98">
      <w:pPr>
        <w:rPr>
          <w:rFonts w:hint="eastAsia"/>
          <w:lang w:val="en-US" w:eastAsia="zh-CN"/>
        </w:rPr>
      </w:pPr>
    </w:p>
    <w:p w14:paraId="34F82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子文库名称*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这个对应 送测文库ID</w:t>
      </w:r>
    </w:p>
    <w:p w14:paraId="6F4E319B">
      <w:pPr>
        <w:rPr>
          <w:rFonts w:hint="eastAsia"/>
          <w:lang w:val="en-US" w:eastAsia="zh-CN"/>
        </w:rPr>
      </w:pPr>
    </w:p>
    <w:p w14:paraId="3CC51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"index i7*（i7 for NovaSeq1.5版本或华大barcode2华大单barcode文库填写barcode2）"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 indexI7</w:t>
      </w:r>
    </w:p>
    <w:p w14:paraId="19CA6DC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index i5*（适用于Nova1.5版本试剂，与index说明书上适用于HiSeq 3000, 4000, NextSeq®, MiniSeq® , HiSeq X10的平台i5 index信息相同或华大barcode1）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 indexI5</w:t>
      </w:r>
    </w:p>
    <w:p w14:paraId="7719737A">
      <w:pPr>
        <w:rPr>
          <w:rFonts w:hint="eastAsia"/>
          <w:lang w:val="en-US" w:eastAsia="zh-CN"/>
        </w:rPr>
      </w:pPr>
    </w:p>
    <w:p w14:paraId="35BE93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文库类型*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对应文库类型 可以在转换对等（或默认）的设置窗口设置，比如，我们内部是novelcyto-V1.0，但是我们写在这里要符合厂家的规定，写BD单细胞-3'转录组文库，</w:t>
      </w:r>
    </w:p>
    <w:p w14:paraId="77A55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4C18E2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 暂无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另外还有一种特殊的ATAC形式送明码，这个ATAC的比较特殊，他是有4个I7，没有I5。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本质还是用的一个表格，但是我为了区分，新增了一个模板 （ATAC-明码）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文库样本信息界面。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测序平台选择的是Element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然后其他备注 对应文库类型 可以在转换对等（或默认）的设置窗口设置，比如，我们内部是novelcyto-V1.0，但是我们写在这里要符合厂家的规定，写BD单细胞-3'转录组文库，</w:t>
      </w:r>
    </w:p>
    <w:p w14:paraId="24C2E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 单组学8+16 和多组学8+24 两种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第二个工作表大有不同，文库及其子文库信息这个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一个文库有4个子文库。假设文库名是：N_B_N6104-5A-10X-ATACnc1_N_B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那么后缀加-1、-2、-3、-4  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N_B_N6104-5A-10X-ATACnc1_N_B-1</w:t>
      </w:r>
    </w:p>
    <w:p w14:paraId="12D08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N_B_N6104-5A-10X-ATACnc1_N_B-2</w:t>
      </w:r>
    </w:p>
    <w:p w14:paraId="5B698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N_B_N6104-5A-10X-ATACnc1_N_B-3</w:t>
      </w:r>
    </w:p>
    <w:p w14:paraId="2F2C36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N_B_N6104-5A-10X-ATACnc1_N_B-4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这一栏 "index i7*（i7 for NovaSeq1.5版本或华大barcode2华大单barcode文库填写barcode2）"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需要根据烈冰送测单的index编号 如 SI-NA-A1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去我放在模板里的（Single_Index_Kit_N_Set_A(ATAC)）文件去找这4个I7index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举例子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SI-NA-A1,AAACGGCG,CCTACCAT,GGCGTTTC,TTGTAAGA</w:t>
      </w:r>
    </w:p>
    <w:p w14:paraId="4DAEF0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那就是：AAACGGCG 是第一个的，CCTACCAT是第二个的……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index i5*（适用于Nova1.5版本试剂，与index说明书上适用于HiSeq 3000, 4000, NextSeq®, MiniSeq® , HiSeq X10的平台i5 index信息相同或华大barcode1）这个空这不用谢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文库类型*，对应文库类型 可以在转换对等（或默认）的设置窗口设置，比如，我们内部是novelcyto-V1.0，但是我们写在这里要符合厂家的规定，写BD单细胞-3'转录组文库，</w:t>
      </w:r>
    </w:p>
    <w:p w14:paraId="47DF485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对应文库类型 可以在转换对等（或默认）的设置窗口设置，比如，我们内部是novelcyto-V1.0，但是我们写在这里要符合厂家的规定，写BD单细胞-3'转录组文库，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我目前把所有的规则大体写了一下。你这边要给我生成一个html的小工具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我设想的大体流程是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1、我把今天要送测的烈冰送测单，全部一股脑的丢到这个小工具里。这个小工具就开始给我分类计算展示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不同测序工厂，不同测序平台，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比如，第一个页签（一个页签一个测序工厂，可能有多个页签，看今天送几个测序公司），标题 明码-BGI- 2026年2月3日星期二送测，2个单子（CXPS-6127-R257，CXPS-6127-R258）66个样本。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然后就是列表，这个列表是操作台，即展示了我送测单的信息，又展示了对应模板需要我去转换和填的信息。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然后下面在一个列表展示ATAC的（假设有）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标题 明码-Element- 2026年2月3日星期二送测，1个单子（CXPS-6127-R260）2个样本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第二个页签，海普洛斯-Nova- 2026年2月3日星期二送测，1个单子（CXPS-6127-R259）34个样本……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……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然后我对一下没有匹配上的样本进行手动匹配，或者对一下之前没有送过的文库，进行匹配字段（这些字段可以本地存储，而不是每一次都要重新添加）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匹配无误后，点击生成，系统会自动给我生成对应的送测单。（格式可以帮我优化一下。）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然后html上除了表格下载，会自动生成邮件寄送格式。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标题- 上海烈冰-海普洛斯2026-2-2 外包送测信息单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老师，您好：</w:t>
      </w:r>
    </w:p>
    <w:p w14:paraId="692045E6">
      <w:pPr>
        <w:rPr>
          <w:rFonts w:hint="eastAsia"/>
          <w:lang w:val="en-US" w:eastAsia="zh-CN"/>
        </w:rPr>
      </w:pPr>
    </w:p>
    <w:p w14:paraId="114EB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附件是今天邮寄的nova、ATAC测序文库信息单，请查收，谢谢</w:t>
      </w:r>
    </w:p>
    <w:p w14:paraId="0A5E428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顺丰单号：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16DA0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祝好！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bookmarkStart w:id="0" w:name="_GoBack"/>
      <w:r>
        <w:rPr>
          <w:rFonts w:hint="eastAsia"/>
          <w:lang w:val="en-US" w:eastAsia="zh-CN"/>
        </w:rPr>
        <w:t>外送送测单 → 测序工厂收样单（HTML 小工具）设计稿</w:t>
      </w:r>
    </w:p>
    <w:p w14:paraId="2731A711">
      <w:pPr>
        <w:rPr>
          <w:rFonts w:hint="eastAsia"/>
          <w:lang w:val="en-US" w:eastAsia="zh-CN"/>
        </w:rPr>
      </w:pPr>
    </w:p>
    <w:p w14:paraId="6F397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目标：你把当天所有“烈冰送测单（CXPS-xxxx-…）”Excel 一股脑拖进来，小工具自动按 测序机构 × 测序平台 × 送样地点 分组，生成各工厂对应的“收样单”Excel，并同时生成一段可复制的邮件正文。</w:t>
      </w:r>
    </w:p>
    <w:p w14:paraId="1D3D05B9">
      <w:pPr>
        <w:rPr>
          <w:rFonts w:hint="eastAsia"/>
          <w:lang w:val="en-US" w:eastAsia="zh-CN"/>
        </w:rPr>
      </w:pPr>
    </w:p>
    <w:p w14:paraId="510332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5A6B7300">
      <w:pPr>
        <w:rPr>
          <w:rFonts w:hint="eastAsia"/>
          <w:lang w:val="en-US" w:eastAsia="zh-CN"/>
        </w:rPr>
      </w:pPr>
    </w:p>
    <w:p w14:paraId="54973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关键输入/输出</w:t>
      </w:r>
    </w:p>
    <w:p w14:paraId="42D828BB">
      <w:pPr>
        <w:rPr>
          <w:rFonts w:hint="eastAsia"/>
          <w:lang w:val="en-US" w:eastAsia="zh-CN"/>
        </w:rPr>
      </w:pPr>
    </w:p>
    <w:p w14:paraId="509D8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 输入文件</w:t>
      </w:r>
    </w:p>
    <w:p w14:paraId="04D7F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烈冰送测单（内部模板：送测派单-CXPS-6130-S281.xlsx 同结构）</w:t>
      </w:r>
    </w:p>
    <w:p w14:paraId="218AC9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可能一次导入多份（例如 3 份单子合并给同一家工厂）</w:t>
      </w:r>
    </w:p>
    <w:p w14:paraId="68A2B6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单张送测单内部可能混了不同测序工厂/平台（需要拆分）</w:t>
      </w:r>
    </w:p>
    <w:p w14:paraId="383D2D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工厂模板（只用于导出格式，不改表头样式）</w:t>
      </w:r>
    </w:p>
    <w:p w14:paraId="0D069957">
      <w:pPr>
        <w:rPr>
          <w:rFonts w:hint="eastAsia"/>
          <w:lang w:val="en-US" w:eastAsia="zh-CN"/>
        </w:rPr>
      </w:pPr>
    </w:p>
    <w:p w14:paraId="02C0C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格致博雅：格致博雅.xlsx（只做 BGI）</w:t>
      </w:r>
    </w:p>
    <w:p w14:paraId="08588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海普洛斯：BGI-海普洛斯.xlsx、NOVA海普洛斯.xlsx</w:t>
      </w:r>
    </w:p>
    <w:p w14:paraId="2CC192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明码：明码.xlsx（BGI/Nova 通用）</w:t>
      </w:r>
    </w:p>
    <w:p w14:paraId="2436A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明码 ATAC(Element)：ATAC-明码.xlsx</w:t>
      </w:r>
    </w:p>
    <w:p w14:paraId="4D0F73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ATAC index 映射表：Single_Index_Kit_N_Set_A(ATAC).xlsx</w:t>
      </w:r>
    </w:p>
    <w:p w14:paraId="73A13E2D">
      <w:pPr>
        <w:rPr>
          <w:rFonts w:hint="eastAsia"/>
          <w:lang w:val="en-US" w:eastAsia="zh-CN"/>
        </w:rPr>
      </w:pPr>
    </w:p>
    <w:p w14:paraId="0156C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输出内容</w:t>
      </w:r>
    </w:p>
    <w:p w14:paraId="43F17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导出 Excel：按分组生成多个文件（每组 1 个文件）</w:t>
      </w:r>
    </w:p>
    <w:p w14:paraId="70A7A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导出文件命名规范</w:t>
      </w:r>
    </w:p>
    <w:p w14:paraId="188B0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YYYYMMDD-送样地点-测序机构-CXPS-xxx-...送测信息单.xlsx</w:t>
      </w:r>
    </w:p>
    <w:p w14:paraId="160EF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例：20260130-上海烈冰-明码-CXPS-6127-R257-CXPS-6127-R258送测信息单.xlsx</w:t>
      </w:r>
    </w:p>
    <w:p w14:paraId="3BD73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邮件正文（可复制）</w:t>
      </w:r>
    </w:p>
    <w:p w14:paraId="0B253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标题（Subject）：上海烈冰-海普洛斯 2026-02-02 外包送测信息单</w:t>
      </w:r>
    </w:p>
    <w:p w14:paraId="3CE73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正文：</w:t>
      </w:r>
    </w:p>
    <w:p w14:paraId="6CCB2986">
      <w:pPr>
        <w:rPr>
          <w:rFonts w:hint="eastAsia"/>
          <w:lang w:val="en-US" w:eastAsia="zh-CN"/>
        </w:rPr>
      </w:pPr>
    </w:p>
    <w:p w14:paraId="11926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老师，您好：</w:t>
      </w:r>
    </w:p>
    <w:p w14:paraId="6BA3AEB2">
      <w:pPr>
        <w:rPr>
          <w:rFonts w:hint="eastAsia"/>
          <w:lang w:val="en-US" w:eastAsia="zh-CN"/>
        </w:rPr>
      </w:pPr>
    </w:p>
    <w:p w14:paraId="58A36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附件是今天邮寄的 nova、ATAC 测序文库信息单，请查收，谢谢。</w:t>
      </w:r>
    </w:p>
    <w:p w14:paraId="2B0C16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顺丰单号：</w:t>
      </w:r>
    </w:p>
    <w:p w14:paraId="228EB97C">
      <w:pPr>
        <w:rPr>
          <w:rFonts w:hint="eastAsia"/>
          <w:lang w:val="en-US" w:eastAsia="zh-CN"/>
        </w:rPr>
      </w:pPr>
    </w:p>
    <w:p w14:paraId="208B33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祝好！</w:t>
      </w:r>
    </w:p>
    <w:p w14:paraId="33A93CEE">
      <w:pPr>
        <w:rPr>
          <w:rFonts w:hint="eastAsia"/>
          <w:lang w:val="en-US" w:eastAsia="zh-CN"/>
        </w:rPr>
      </w:pPr>
    </w:p>
    <w:p w14:paraId="6C5F0ACF">
      <w:pPr>
        <w:rPr>
          <w:rFonts w:hint="eastAsia"/>
          <w:lang w:val="en-US" w:eastAsia="zh-CN"/>
        </w:rPr>
      </w:pPr>
    </w:p>
    <w:p w14:paraId="45919424">
      <w:pPr>
        <w:rPr>
          <w:rFonts w:hint="eastAsia"/>
          <w:lang w:val="en-US" w:eastAsia="zh-CN"/>
        </w:rPr>
      </w:pPr>
    </w:p>
    <w:p w14:paraId="65B40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3674B553">
      <w:pPr>
        <w:rPr>
          <w:rFonts w:hint="eastAsia"/>
          <w:lang w:val="en-US" w:eastAsia="zh-CN"/>
        </w:rPr>
      </w:pPr>
    </w:p>
    <w:p w14:paraId="6F5E4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从烈冰送测单抓取的数据字段</w:t>
      </w:r>
    </w:p>
    <w:p w14:paraId="4FCA884F">
      <w:pPr>
        <w:rPr>
          <w:rFonts w:hint="eastAsia"/>
          <w:lang w:val="en-US" w:eastAsia="zh-CN"/>
        </w:rPr>
      </w:pPr>
    </w:p>
    <w:p w14:paraId="539EE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原则：全部抓取做备用；分组/映射用其中关键字段。</w:t>
      </w:r>
    </w:p>
    <w:p w14:paraId="2E73D367">
      <w:pPr>
        <w:rPr>
          <w:rFonts w:hint="eastAsia"/>
          <w:lang w:val="en-US" w:eastAsia="zh-CN"/>
        </w:rPr>
      </w:pPr>
    </w:p>
    <w:p w14:paraId="2D76F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 标题栏（Header）</w:t>
      </w:r>
    </w:p>
    <w:p w14:paraId="7D21C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送测单号（CXPS- 开头）</w:t>
      </w:r>
    </w:p>
    <w:p w14:paraId="1B7A3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派单商务</w:t>
      </w:r>
    </w:p>
    <w:p w14:paraId="3F536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i5Index方向</w:t>
      </w:r>
    </w:p>
    <w:p w14:paraId="5A1691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送测方式</w:t>
      </w:r>
    </w:p>
    <w:p w14:paraId="67B658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测序平台（例如 BGI（T7）/ Nova / Element / ATAC 等）</w:t>
      </w:r>
    </w:p>
    <w:p w14:paraId="7B7E7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实验地点（上海/上饶）</w:t>
      </w:r>
    </w:p>
    <w:p w14:paraId="0B6FE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备注信息</w:t>
      </w:r>
    </w:p>
    <w:p w14:paraId="3CAEB299">
      <w:pPr>
        <w:rPr>
          <w:rFonts w:hint="eastAsia"/>
          <w:lang w:val="en-US" w:eastAsia="zh-CN"/>
        </w:rPr>
      </w:pPr>
    </w:p>
    <w:p w14:paraId="7DA573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 列表区（Table）</w:t>
      </w:r>
    </w:p>
    <w:p w14:paraId="1EC83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序号</w:t>
      </w:r>
    </w:p>
    <w:p w14:paraId="0ED58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客户</w:t>
      </w:r>
    </w:p>
    <w:p w14:paraId="245D0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</w:t>
      </w:r>
    </w:p>
    <w:p w14:paraId="5DB58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文库ID</w:t>
      </w:r>
    </w:p>
    <w:p w14:paraId="20C39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样本登记名</w:t>
      </w:r>
    </w:p>
    <w:p w14:paraId="0EA6EF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送测文库ID（后续多数模板的“样本名称/文库名称/子文库名称”都对应它）</w:t>
      </w:r>
    </w:p>
    <w:p w14:paraId="0E0492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文库类型</w:t>
      </w:r>
    </w:p>
    <w:p w14:paraId="0F095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index编码</w:t>
      </w:r>
    </w:p>
    <w:p w14:paraId="46771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indexI5</w:t>
      </w:r>
    </w:p>
    <w:p w14:paraId="13C77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indexI7</w:t>
      </w:r>
    </w:p>
    <w:p w14:paraId="40AE4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待测数据量(GB)</w:t>
      </w:r>
    </w:p>
    <w:p w14:paraId="6BF59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文库样本存储位置</w:t>
      </w:r>
    </w:p>
    <w:p w14:paraId="3F5CE3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文库所在实验室</w:t>
      </w:r>
    </w:p>
    <w:p w14:paraId="06039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BP值</w:t>
      </w:r>
    </w:p>
    <w:p w14:paraId="246C6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文库浓度(ng/μL)</w:t>
      </w:r>
    </w:p>
    <w:p w14:paraId="0E9F5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质检文库浓度(ng/μL)</w:t>
      </w:r>
    </w:p>
    <w:p w14:paraId="60C95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使用体积量（ul）</w:t>
      </w:r>
    </w:p>
    <w:p w14:paraId="13D4A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剩余样本存储位置（位置未变更打对号）</w:t>
      </w:r>
    </w:p>
    <w:p w14:paraId="629163C8">
      <w:pPr>
        <w:rPr>
          <w:rFonts w:hint="eastAsia"/>
          <w:lang w:val="en-US" w:eastAsia="zh-CN"/>
        </w:rPr>
      </w:pPr>
    </w:p>
    <w:p w14:paraId="40D07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 页脚区</w:t>
      </w:r>
    </w:p>
    <w:p w14:paraId="059E6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测序机构</w:t>
      </w:r>
    </w:p>
    <w:p w14:paraId="0C4E6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测序工厂邮寄地址及联系方式</w:t>
      </w:r>
    </w:p>
    <w:p w14:paraId="07280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送测时间</w:t>
      </w:r>
    </w:p>
    <w:p w14:paraId="116DA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总数据量</w:t>
      </w:r>
    </w:p>
    <w:p w14:paraId="10F6E718">
      <w:pPr>
        <w:rPr>
          <w:rFonts w:hint="eastAsia"/>
          <w:lang w:val="en-US" w:eastAsia="zh-CN"/>
        </w:rPr>
      </w:pPr>
    </w:p>
    <w:p w14:paraId="345D85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255DB773">
      <w:pPr>
        <w:rPr>
          <w:rFonts w:hint="eastAsia"/>
          <w:lang w:val="en-US" w:eastAsia="zh-CN"/>
        </w:rPr>
      </w:pPr>
    </w:p>
    <w:p w14:paraId="425CF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解析策略（烈冰送测单 Excel）</w:t>
      </w:r>
    </w:p>
    <w:p w14:paraId="53E234C1">
      <w:pPr>
        <w:rPr>
          <w:rFonts w:hint="eastAsia"/>
          <w:lang w:val="en-US" w:eastAsia="zh-CN"/>
        </w:rPr>
      </w:pPr>
    </w:p>
    <w:p w14:paraId="44D0F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 解析难点</w:t>
      </w:r>
    </w:p>
    <w:p w14:paraId="016B9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表头存在 合并单元格：同一字段可能跨多列，读出来会有 None</w:t>
      </w:r>
    </w:p>
    <w:p w14:paraId="5093F0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页脚字段不在固定列宽范围内，且可能有合并</w:t>
      </w:r>
    </w:p>
    <w:p w14:paraId="6A442BCE">
      <w:pPr>
        <w:rPr>
          <w:rFonts w:hint="eastAsia"/>
          <w:lang w:val="en-US" w:eastAsia="zh-CN"/>
        </w:rPr>
      </w:pPr>
    </w:p>
    <w:p w14:paraId="6121C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 推荐解析方式（实现指引给 Codex）</w:t>
      </w:r>
    </w:p>
    <w:p w14:paraId="62ADE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 xlsx/SheetJS 读取 sheet</w:t>
      </w:r>
    </w:p>
    <w:p w14:paraId="0BD4B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对第 5 行表头做 forward-fill（遇到 null/空 用最近一次非空表头补齐）</w:t>
      </w:r>
    </w:p>
    <w:p w14:paraId="4B1AA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从第 6 行开始读数据，直到遇到“测序机构”那一行（示例模板在第 35 行出现）</w:t>
      </w:r>
    </w:p>
    <w:p w14:paraId="57C711A0">
      <w:pPr>
        <w:rPr>
          <w:rFonts w:hint="eastAsia"/>
          <w:lang w:val="en-US" w:eastAsia="zh-CN"/>
        </w:rPr>
      </w:pPr>
    </w:p>
    <w:p w14:paraId="6840A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建议生成的内部标准数据结构（Normalized）</w:t>
      </w:r>
    </w:p>
    <w:p w14:paraId="780A23B4">
      <w:pPr>
        <w:rPr>
          <w:rFonts w:hint="eastAsia"/>
          <w:lang w:val="en-US" w:eastAsia="zh-CN"/>
        </w:rPr>
      </w:pPr>
    </w:p>
    <w:p w14:paraId="37769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DispatchHeader = {</w:t>
      </w:r>
    </w:p>
    <w:p w14:paraId="3204A8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cxpsNo: string;</w:t>
      </w:r>
    </w:p>
    <w:p w14:paraId="107C2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dispatcherBiz: string;</w:t>
      </w:r>
    </w:p>
    <w:p w14:paraId="31523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i5Direction: string;</w:t>
      </w:r>
    </w:p>
    <w:p w14:paraId="44586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sendMethod: string;</w:t>
      </w:r>
    </w:p>
    <w:p w14:paraId="1F301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platform: string;</w:t>
      </w:r>
    </w:p>
    <w:p w14:paraId="2485B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labSite: '上海' | '上饶' | string;</w:t>
      </w:r>
    </w:p>
    <w:p w14:paraId="5D550A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remark: string;</w:t>
      </w:r>
    </w:p>
    <w:p w14:paraId="7858B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footer</w:t>
      </w:r>
    </w:p>
    <w:p w14:paraId="63700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vendor: string; // 测序机构</w:t>
      </w:r>
    </w:p>
    <w:p w14:paraId="28932E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vendorAddr: string;</w:t>
      </w:r>
    </w:p>
    <w:p w14:paraId="1CB877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sendDate?: string;</w:t>
      </w:r>
    </w:p>
    <w:p w14:paraId="72F32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totalGb?: number;</w:t>
      </w:r>
    </w:p>
    <w:p w14:paraId="40E54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487E788E">
      <w:pPr>
        <w:rPr>
          <w:rFonts w:hint="eastAsia"/>
          <w:lang w:val="en-US" w:eastAsia="zh-CN"/>
        </w:rPr>
      </w:pPr>
    </w:p>
    <w:p w14:paraId="64D0A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type DispatchRow = {</w:t>
      </w:r>
    </w:p>
    <w:p w14:paraId="7A623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cxpsNo: string;              // 方便回溯</w:t>
      </w:r>
    </w:p>
    <w:p w14:paraId="02A08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vendor: string;              // 方便分组</w:t>
      </w:r>
    </w:p>
    <w:p w14:paraId="6BF1F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platform: string;            // 方便分组</w:t>
      </w:r>
    </w:p>
    <w:p w14:paraId="42005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labSite: string;             // 方便分组</w:t>
      </w:r>
    </w:p>
    <w:p w14:paraId="341ED764">
      <w:pPr>
        <w:rPr>
          <w:rFonts w:hint="eastAsia"/>
          <w:lang w:val="en-US" w:eastAsia="zh-CN"/>
        </w:rPr>
      </w:pPr>
    </w:p>
    <w:p w14:paraId="63929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customer?: string;</w:t>
      </w:r>
    </w:p>
    <w:p w14:paraId="5B82C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rowRemark?: string;</w:t>
      </w:r>
    </w:p>
    <w:p w14:paraId="5FF9AA88">
      <w:pPr>
        <w:rPr>
          <w:rFonts w:hint="eastAsia"/>
          <w:lang w:val="en-US" w:eastAsia="zh-CN"/>
        </w:rPr>
      </w:pPr>
    </w:p>
    <w:p w14:paraId="32650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libId?: string;</w:t>
      </w:r>
    </w:p>
    <w:p w14:paraId="59167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sampleName?: string;</w:t>
      </w:r>
    </w:p>
    <w:p w14:paraId="2774F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sendLibId: string;           // 关键字段</w:t>
      </w:r>
    </w:p>
    <w:p w14:paraId="7DABA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libType: string;             // 关键字段</w:t>
      </w:r>
    </w:p>
    <w:p w14:paraId="00F9D387">
      <w:pPr>
        <w:rPr>
          <w:rFonts w:hint="eastAsia"/>
          <w:lang w:val="en-US" w:eastAsia="zh-CN"/>
        </w:rPr>
      </w:pPr>
    </w:p>
    <w:p w14:paraId="5715E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indexCode?: string;</w:t>
      </w:r>
    </w:p>
    <w:p w14:paraId="2E33A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indexI5?: string;</w:t>
      </w:r>
    </w:p>
    <w:p w14:paraId="7A893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indexI7?: string;</w:t>
      </w:r>
    </w:p>
    <w:p w14:paraId="57A708C8">
      <w:pPr>
        <w:rPr>
          <w:rFonts w:hint="eastAsia"/>
          <w:lang w:val="en-US" w:eastAsia="zh-CN"/>
        </w:rPr>
      </w:pPr>
    </w:p>
    <w:p w14:paraId="76035B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targetGb?: number;</w:t>
      </w:r>
    </w:p>
    <w:p w14:paraId="1C638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bp?: number;</w:t>
      </w:r>
    </w:p>
    <w:p w14:paraId="6D99B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concNgUl?: number;</w:t>
      </w:r>
    </w:p>
    <w:p w14:paraId="39EF3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qcConcNgUl?: number;</w:t>
      </w:r>
    </w:p>
    <w:p w14:paraId="60272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useVolUl?: number;</w:t>
      </w:r>
    </w:p>
    <w:p w14:paraId="430621A3">
      <w:pPr>
        <w:rPr>
          <w:rFonts w:hint="eastAsia"/>
          <w:lang w:val="en-US" w:eastAsia="zh-CN"/>
        </w:rPr>
      </w:pPr>
    </w:p>
    <w:p w14:paraId="1F7C39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备用</w:t>
      </w:r>
    </w:p>
    <w:p w14:paraId="798D4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storagePos?: string;</w:t>
      </w:r>
    </w:p>
    <w:p w14:paraId="7D64C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lab?: string;</w:t>
      </w:r>
    </w:p>
    <w:p w14:paraId="2A2B6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1F6AD3E4">
      <w:pPr>
        <w:rPr>
          <w:rFonts w:hint="eastAsia"/>
          <w:lang w:val="en-US" w:eastAsia="zh-CN"/>
        </w:rPr>
      </w:pPr>
    </w:p>
    <w:p w14:paraId="7FFC868C">
      <w:pPr>
        <w:rPr>
          <w:rFonts w:hint="eastAsia"/>
          <w:lang w:val="en-US" w:eastAsia="zh-CN"/>
        </w:rPr>
      </w:pPr>
    </w:p>
    <w:p w14:paraId="61ABE0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265EE9E7">
      <w:pPr>
        <w:rPr>
          <w:rFonts w:hint="eastAsia"/>
          <w:lang w:val="en-US" w:eastAsia="zh-CN"/>
        </w:rPr>
      </w:pPr>
    </w:p>
    <w:p w14:paraId="7D35A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分组逻辑（拆单规则）</w:t>
      </w:r>
    </w:p>
    <w:p w14:paraId="09ABEED8">
      <w:pPr>
        <w:rPr>
          <w:rFonts w:hint="eastAsia"/>
          <w:lang w:val="en-US" w:eastAsia="zh-CN"/>
        </w:rPr>
      </w:pPr>
    </w:p>
    <w:p w14:paraId="0B533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分组维度</w:t>
      </w:r>
    </w:p>
    <w:p w14:paraId="48743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测序机构 vendor：决定使用哪个“工厂模板”</w:t>
      </w:r>
    </w:p>
    <w:p w14:paraId="48F1A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测序平台 platform：决定同一工厂下用哪个子模板（例如 海普洛斯 BGI vs Nova、明码 ATAC vs 通用）</w:t>
      </w:r>
    </w:p>
    <w:p w14:paraId="3A0F1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实验地点 labSite：用于文件名、邮件标题</w:t>
      </w:r>
    </w:p>
    <w:p w14:paraId="6C95DE15">
      <w:pPr>
        <w:rPr>
          <w:rFonts w:hint="eastAsia"/>
          <w:lang w:val="en-US" w:eastAsia="zh-CN"/>
        </w:rPr>
      </w:pPr>
    </w:p>
    <w:p w14:paraId="1820D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 Key：vendor + '|' + platform + '|' + labSite</w:t>
      </w:r>
    </w:p>
    <w:p w14:paraId="1F3B5938">
      <w:pPr>
        <w:rPr>
          <w:rFonts w:hint="eastAsia"/>
          <w:lang w:val="en-US" w:eastAsia="zh-CN"/>
        </w:rPr>
      </w:pPr>
    </w:p>
    <w:p w14:paraId="3396C2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 组内展示信息（UI Tab 标题生成）</w:t>
      </w:r>
    </w:p>
    <w:p w14:paraId="327DD1E3">
      <w:pPr>
        <w:rPr>
          <w:rFonts w:hint="eastAsia"/>
          <w:lang w:val="en-US" w:eastAsia="zh-CN"/>
        </w:rPr>
      </w:pPr>
    </w:p>
    <w:p w14:paraId="2DAF7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格式建议：</w:t>
      </w:r>
    </w:p>
    <w:p w14:paraId="261509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明码-BGI-2026年2月3日星期二送测（2个单子：CXPS-6127-R257、CXPS-6127-R258）66个样本</w:t>
      </w:r>
    </w:p>
    <w:p w14:paraId="4DB116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明码-Element(ATAC)-2026年2月3日星期二送测（1个单子：CXPS-6127-R260）2个样本</w:t>
      </w:r>
    </w:p>
    <w:p w14:paraId="1D602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海普洛斯-Nova-2026年2月3日星期二送测（1个单子：CXPS-6127-R259）34个样本</w:t>
      </w:r>
    </w:p>
    <w:p w14:paraId="5F967597">
      <w:pPr>
        <w:rPr>
          <w:rFonts w:hint="eastAsia"/>
          <w:lang w:val="en-US" w:eastAsia="zh-CN"/>
        </w:rPr>
      </w:pPr>
    </w:p>
    <w:p w14:paraId="7847A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日期：默认取本地当天（Tokyo/Asia 时区也 OK），可在 UI 允许手动改。</w:t>
      </w:r>
    </w:p>
    <w:p w14:paraId="70857732">
      <w:pPr>
        <w:rPr>
          <w:rFonts w:hint="eastAsia"/>
          <w:lang w:val="en-US" w:eastAsia="zh-CN"/>
        </w:rPr>
      </w:pPr>
    </w:p>
    <w:p w14:paraId="5E612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545FB17B">
      <w:pPr>
        <w:rPr>
          <w:rFonts w:hint="eastAsia"/>
          <w:lang w:val="en-US" w:eastAsia="zh-CN"/>
        </w:rPr>
      </w:pPr>
    </w:p>
    <w:p w14:paraId="68B66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“字段转换/默认值”规则（核心配置能力）</w:t>
      </w:r>
    </w:p>
    <w:p w14:paraId="3425A8A3">
      <w:pPr>
        <w:rPr>
          <w:rFonts w:hint="eastAsia"/>
          <w:lang w:val="en-US" w:eastAsia="zh-CN"/>
        </w:rPr>
      </w:pPr>
    </w:p>
    <w:p w14:paraId="1F6241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你反复提到的：</w:t>
      </w:r>
    </w:p>
    <w:p w14:paraId="79B16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内部 文库类型 与工厂模板要求的 文库类型/文库结构/文库处理情况/产品类型/测序策略/体积/备注… 需要 可配置 + 本地持久化。</w:t>
      </w:r>
    </w:p>
    <w:p w14:paraId="4AE096F1">
      <w:pPr>
        <w:rPr>
          <w:rFonts w:hint="eastAsia"/>
          <w:lang w:val="en-US" w:eastAsia="zh-CN"/>
        </w:rPr>
      </w:pPr>
    </w:p>
    <w:p w14:paraId="5CB78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规则系统设计</w:t>
      </w:r>
    </w:p>
    <w:p w14:paraId="48225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规则作用域：按「测序机构 + 测序平台 + 文库类型」最稳</w:t>
      </w:r>
    </w:p>
    <w:p w14:paraId="372276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配置存储：浏览器 localStorage（或 IndexedDB）；支持导入/导出 JSON</w:t>
      </w:r>
    </w:p>
    <w:p w14:paraId="2C712D0A">
      <w:pPr>
        <w:rPr>
          <w:rFonts w:hint="eastAsia"/>
          <w:lang w:val="en-US" w:eastAsia="zh-CN"/>
        </w:rPr>
      </w:pPr>
    </w:p>
    <w:p w14:paraId="782C6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 key</w:t>
      </w:r>
    </w:p>
    <w:p w14:paraId="0B14A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ruleKey = vendor + '|' + platform + '|' + internalLibType</w:t>
      </w:r>
    </w:p>
    <w:p w14:paraId="47FC0D7A">
      <w:pPr>
        <w:rPr>
          <w:rFonts w:hint="eastAsia"/>
          <w:lang w:val="en-US" w:eastAsia="zh-CN"/>
        </w:rPr>
      </w:pPr>
    </w:p>
    <w:p w14:paraId="5972E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规则内容（示例）</w:t>
      </w:r>
    </w:p>
    <w:p w14:paraId="650908C8">
      <w:pPr>
        <w:rPr>
          <w:rFonts w:hint="eastAsia"/>
          <w:lang w:val="en-US" w:eastAsia="zh-CN"/>
        </w:rPr>
      </w:pPr>
    </w:p>
    <w:p w14:paraId="40A6C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AB5B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"vendor": "格致博雅",</w:t>
      </w:r>
    </w:p>
    <w:p w14:paraId="1B608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"platform": "BGI(T7)",</w:t>
      </w:r>
    </w:p>
    <w:p w14:paraId="572B1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"internalLibType": "novelcyto-V1.0",</w:t>
      </w:r>
    </w:p>
    <w:p w14:paraId="2F0EDA1D">
      <w:pPr>
        <w:rPr>
          <w:rFonts w:hint="eastAsia"/>
          <w:lang w:val="en-US" w:eastAsia="zh-CN"/>
        </w:rPr>
      </w:pPr>
    </w:p>
    <w:p w14:paraId="4BB91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"vendorLibType": "BD单细胞-3'转录组文库",</w:t>
      </w:r>
    </w:p>
    <w:p w14:paraId="06594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"vendorLibStructure": "Illumina_TruSeq_HT",</w:t>
      </w:r>
    </w:p>
    <w:p w14:paraId="051EA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"vendorLibProcess": "illumina文库未磷酸化",</w:t>
      </w:r>
    </w:p>
    <w:p w14:paraId="16466232">
      <w:pPr>
        <w:rPr>
          <w:rFonts w:hint="eastAsia"/>
          <w:lang w:val="en-US" w:eastAsia="zh-CN"/>
        </w:rPr>
      </w:pPr>
    </w:p>
    <w:p w14:paraId="46EF0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"defaultVolumeUl": 15,</w:t>
      </w:r>
    </w:p>
    <w:p w14:paraId="4BBAA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"defaultSpecies": "真核生物",</w:t>
      </w:r>
    </w:p>
    <w:p w14:paraId="0EF19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"defaultSpecialSeq": "无",</w:t>
      </w:r>
    </w:p>
    <w:p w14:paraId="0D739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"defaultBaseBalance": "碱基不均衡",</w:t>
      </w:r>
    </w:p>
    <w:p w14:paraId="1A25F069">
      <w:pPr>
        <w:rPr>
          <w:rFonts w:hint="eastAsia"/>
          <w:lang w:val="en-US" w:eastAsia="zh-CN"/>
        </w:rPr>
      </w:pPr>
    </w:p>
    <w:p w14:paraId="699FE0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"defaultSeqStrategy": "150+10+10+150",</w:t>
      </w:r>
    </w:p>
    <w:p w14:paraId="508D8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"defaultProductType": "NovaSeq X plus PE150包数据量",</w:t>
      </w:r>
    </w:p>
    <w:p w14:paraId="6AA01638">
      <w:pPr>
        <w:rPr>
          <w:rFonts w:hint="eastAsia"/>
          <w:lang w:val="en-US" w:eastAsia="zh-CN"/>
        </w:rPr>
      </w:pPr>
    </w:p>
    <w:p w14:paraId="1145C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"defaultRemark": "烈冰-novelcyto-V1.0"</w:t>
      </w:r>
    </w:p>
    <w:p w14:paraId="30081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DC8C084">
      <w:pPr>
        <w:rPr>
          <w:rFonts w:hint="eastAsia"/>
          <w:lang w:val="en-US" w:eastAsia="zh-CN"/>
        </w:rPr>
      </w:pPr>
    </w:p>
    <w:p w14:paraId="10521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UI 交互（建议）</w:t>
      </w:r>
    </w:p>
    <w:p w14:paraId="5FB80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每个 Tab 顶部放一个「规则面板」按钮：</w:t>
      </w:r>
    </w:p>
    <w:p w14:paraId="4565F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✅ 自动匹配到的规则：显示“已匹配规则”</w:t>
      </w:r>
    </w:p>
    <w:p w14:paraId="1BE67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⚠️ 未匹配：高亮提示，点击可“新增规则”（自动带入 vendor/platform/internalLibType）</w:t>
      </w:r>
    </w:p>
    <w:p w14:paraId="74F7B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规则编辑器支持：</w:t>
      </w:r>
    </w:p>
    <w:p w14:paraId="776EA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单条保存 / 批量保存</w:t>
      </w:r>
    </w:p>
    <w:p w14:paraId="66AF1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一键复制已有规则并改名</w:t>
      </w:r>
    </w:p>
    <w:p w14:paraId="6D4DD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导出/导入 JSON（方便换电脑/多人复用）</w:t>
      </w:r>
    </w:p>
    <w:p w14:paraId="47D76F70">
      <w:pPr>
        <w:rPr>
          <w:rFonts w:hint="eastAsia"/>
          <w:lang w:val="en-US" w:eastAsia="zh-CN"/>
        </w:rPr>
      </w:pPr>
    </w:p>
    <w:p w14:paraId="55A9D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55A06B02">
      <w:pPr>
        <w:rPr>
          <w:rFonts w:hint="eastAsia"/>
          <w:lang w:val="en-US" w:eastAsia="zh-CN"/>
        </w:rPr>
      </w:pPr>
    </w:p>
    <w:p w14:paraId="59B81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各工厂导出映射（按模板）</w:t>
      </w:r>
    </w:p>
    <w:p w14:paraId="71225090">
      <w:pPr>
        <w:rPr>
          <w:rFonts w:hint="eastAsia"/>
          <w:lang w:val="en-US" w:eastAsia="zh-CN"/>
        </w:rPr>
      </w:pPr>
    </w:p>
    <w:p w14:paraId="5D0828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下面是“内部字段 → 模板字段”的设计映射表（你写的规则已落地成可执行映射）。</w:t>
      </w:r>
    </w:p>
    <w:p w14:paraId="5D867D52">
      <w:pPr>
        <w:rPr>
          <w:rFonts w:hint="eastAsia"/>
          <w:lang w:val="en-US" w:eastAsia="zh-CN"/>
        </w:rPr>
      </w:pPr>
    </w:p>
    <w:p w14:paraId="17D6DA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6.1 格致博雅（仅 BGI）</w:t>
      </w:r>
    </w:p>
    <w:p w14:paraId="54608899">
      <w:pPr>
        <w:rPr>
          <w:rFonts w:hint="eastAsia"/>
          <w:lang w:val="en-US" w:eastAsia="zh-CN"/>
        </w:rPr>
      </w:pPr>
    </w:p>
    <w:p w14:paraId="2D54C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模板：格致博雅.xlsx 的 文库信息单 sheet。</w:t>
      </w:r>
    </w:p>
    <w:p w14:paraId="4EDDBF2B">
      <w:pPr>
        <w:rPr>
          <w:rFonts w:hint="eastAsia"/>
          <w:lang w:val="en-US" w:eastAsia="zh-CN"/>
        </w:rPr>
      </w:pPr>
    </w:p>
    <w:p w14:paraId="4B9B9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详细样本信息*（表头行含：样本名称/文库类型/文库结构/处理情况/BP/浓度/体积/数据量/备注）</w:t>
      </w:r>
    </w:p>
    <w:p w14:paraId="39129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序号：自动排序</w:t>
      </w:r>
    </w:p>
    <w:p w14:paraId="04B92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样本名称：送测文库ID</w:t>
      </w:r>
    </w:p>
    <w:p w14:paraId="6B3AF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文库类型：规则 vendorLibType</w:t>
      </w:r>
    </w:p>
    <w:p w14:paraId="4FDD0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文库结构：规则 vendorLibStructure</w:t>
      </w:r>
    </w:p>
    <w:p w14:paraId="10D3A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文库处理情况：规则 vendorLibProcess</w:t>
      </w:r>
    </w:p>
    <w:p w14:paraId="6B542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文库片段大小(bp)：BP值</w:t>
      </w:r>
    </w:p>
    <w:p w14:paraId="4D51F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浓度(ng/ul)：文库浓度(ng/μL)</w:t>
      </w:r>
    </w:p>
    <w:p w14:paraId="19F39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体积(ul)：规则 defaultVolumeUl（例如 15）</w:t>
      </w:r>
    </w:p>
    <w:p w14:paraId="55241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数据量(raw/G)：待测数据量(GB)</w:t>
      </w:r>
    </w:p>
    <w:p w14:paraId="57746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备注：规则 defaultRemark（例如 烈冰-novelcyto-V1.0）</w:t>
      </w:r>
    </w:p>
    <w:p w14:paraId="090E9ACE">
      <w:pPr>
        <w:rPr>
          <w:rFonts w:hint="eastAsia"/>
          <w:lang w:val="en-US" w:eastAsia="zh-CN"/>
        </w:rPr>
      </w:pPr>
    </w:p>
    <w:p w14:paraId="55025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拆分样本信息</w:t>
      </w:r>
    </w:p>
    <w:p w14:paraId="533BBD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序号：自动排序</w:t>
      </w:r>
    </w:p>
    <w:p w14:paraId="5932D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样本名称：送测文库ID</w:t>
      </w:r>
    </w:p>
    <w:p w14:paraId="5B0D4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子文库名称：送测文库ID（同名）</w:t>
      </w:r>
    </w:p>
    <w:p w14:paraId="3BE4D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物种：规则 defaultSpecies</w:t>
      </w:r>
    </w:p>
    <w:p w14:paraId="76797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有无特殊序列：规则 defaultSpecialSeq</w:t>
      </w:r>
    </w:p>
    <w:p w14:paraId="2EC14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插入片段碱基是否均衡：规则 defaultBaseBalance</w:t>
      </w:r>
    </w:p>
    <w:p w14:paraId="71425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数据量(raw/G)：待测数据量(GB)</w:t>
      </w:r>
    </w:p>
    <w:p w14:paraId="680852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index编号：index编码</w:t>
      </w:r>
    </w:p>
    <w:p w14:paraId="0A582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indexF(i7)：indexI7</w:t>
      </w:r>
    </w:p>
    <w:p w14:paraId="3F199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indexR(i5)：indexI5</w:t>
      </w:r>
    </w:p>
    <w:p w14:paraId="35E49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备注：默认空（或规则可配）</w:t>
      </w:r>
    </w:p>
    <w:p w14:paraId="19654EC5">
      <w:pPr>
        <w:rPr>
          <w:rFonts w:hint="eastAsia"/>
          <w:lang w:val="en-US" w:eastAsia="zh-CN"/>
        </w:rPr>
      </w:pPr>
    </w:p>
    <w:p w14:paraId="47203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6.2 海普洛斯 BGI</w:t>
      </w:r>
    </w:p>
    <w:p w14:paraId="2212E232">
      <w:pPr>
        <w:rPr>
          <w:rFonts w:hint="eastAsia"/>
          <w:lang w:val="en-US" w:eastAsia="zh-CN"/>
        </w:rPr>
      </w:pPr>
    </w:p>
    <w:p w14:paraId="2B79A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模板：BGI-海普洛斯.xlsx 的 文库信息 sheet。</w:t>
      </w:r>
    </w:p>
    <w:p w14:paraId="53EEEB33">
      <w:pPr>
        <w:rPr>
          <w:rFonts w:hint="eastAsia"/>
          <w:lang w:val="en-US" w:eastAsia="zh-CN"/>
        </w:rPr>
      </w:pPr>
    </w:p>
    <w:p w14:paraId="324847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字段映射：</w:t>
      </w:r>
    </w:p>
    <w:p w14:paraId="73E1E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原样本名称*试管上的样本名称：</w:t>
      </w:r>
    </w:p>
    <w:p w14:paraId="779AB7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默认：送测文库ID</w:t>
      </w:r>
    </w:p>
    <w:p w14:paraId="724A3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特例 Exon：留空</w:t>
      </w:r>
    </w:p>
    <w:p w14:paraId="3DA25C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混文库名称*：</w:t>
      </w:r>
    </w:p>
    <w:p w14:paraId="2025F9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默认：送测文库ID</w:t>
      </w:r>
    </w:p>
    <w:p w14:paraId="2D3B6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特例 Exon：留空</w:t>
      </w:r>
    </w:p>
    <w:p w14:paraId="3229B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子文库名称*：送测文库ID</w:t>
      </w:r>
    </w:p>
    <w:p w14:paraId="1083F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试剂盒版本*：规则（默认空）</w:t>
      </w:r>
    </w:p>
    <w:p w14:paraId="233C7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文库类型*：规则（注意要用海普洛斯模板里的规范值）</w:t>
      </w:r>
    </w:p>
    <w:p w14:paraId="07BA7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文库结构：规则（默认空）</w:t>
      </w:r>
    </w:p>
    <w:p w14:paraId="0D974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磷酸化*：规则（默认 未磷酸化）</w:t>
      </w:r>
    </w:p>
    <w:p w14:paraId="0B370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环化*：规则（默认 未环化）</w:t>
      </w:r>
    </w:p>
    <w:p w14:paraId="09712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序列号*：规则（默认空）</w:t>
      </w:r>
    </w:p>
    <w:p w14:paraId="2B169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index-i7：indexI7</w:t>
      </w:r>
    </w:p>
    <w:p w14:paraId="26F04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index-i5：indexI5</w:t>
      </w:r>
    </w:p>
    <w:p w14:paraId="42C69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子文库数据量（G）：待测数据量(GB)</w:t>
      </w:r>
    </w:p>
    <w:p w14:paraId="066CC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混库总数据量（G）：待测数据量(GB)（先按同值处理）</w:t>
      </w:r>
    </w:p>
    <w:p w14:paraId="71FA0A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测序策略*：规则（默认 150+10+10+150）</w:t>
      </w:r>
    </w:p>
    <w:p w14:paraId="5C3D11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备注：默认空</w:t>
      </w:r>
    </w:p>
    <w:p w14:paraId="00C85EE7">
      <w:pPr>
        <w:rPr>
          <w:rFonts w:hint="eastAsia"/>
          <w:lang w:val="en-US" w:eastAsia="zh-CN"/>
        </w:rPr>
      </w:pPr>
    </w:p>
    <w:p w14:paraId="7BA06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Exon 判断：建议用「文库类型包含 Exon」或「内部文库类型==Exon」触发。</w:t>
      </w:r>
    </w:p>
    <w:p w14:paraId="214C5638">
      <w:pPr>
        <w:rPr>
          <w:rFonts w:hint="eastAsia"/>
          <w:lang w:val="en-US" w:eastAsia="zh-CN"/>
        </w:rPr>
      </w:pPr>
    </w:p>
    <w:p w14:paraId="6604D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6.3 海普洛斯 Nova</w:t>
      </w:r>
    </w:p>
    <w:p w14:paraId="36D0D323">
      <w:pPr>
        <w:rPr>
          <w:rFonts w:hint="eastAsia"/>
          <w:lang w:val="en-US" w:eastAsia="zh-CN"/>
        </w:rPr>
      </w:pPr>
    </w:p>
    <w:p w14:paraId="36B061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模板：NOVA海普洛斯.xlsx 的 客户自建库样本信息 sheet。</w:t>
      </w:r>
    </w:p>
    <w:p w14:paraId="6E2A432E">
      <w:pPr>
        <w:rPr>
          <w:rFonts w:hint="eastAsia"/>
          <w:lang w:val="en-US" w:eastAsia="zh-CN"/>
        </w:rPr>
      </w:pPr>
    </w:p>
    <w:p w14:paraId="77634F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字段映射：</w:t>
      </w:r>
    </w:p>
    <w:p w14:paraId="5CF91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原样本名称*试管上的名称：送测文库ID（Exon 同样可设置留空策略）</w:t>
      </w:r>
    </w:p>
    <w:p w14:paraId="714E66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混文库名称*：送测文库ID</w:t>
      </w:r>
    </w:p>
    <w:p w14:paraId="38DB4C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子文库名称*：送测文库ID</w:t>
      </w:r>
    </w:p>
    <w:p w14:paraId="336EB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文库类型*：规则（使用模板规范值）</w:t>
      </w:r>
    </w:p>
    <w:p w14:paraId="5372B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index-i7：indexI7</w:t>
      </w:r>
    </w:p>
    <w:p w14:paraId="0E1B1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index-i5：indexI5</w:t>
      </w:r>
    </w:p>
    <w:p w14:paraId="31D668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子文库数据量（G）：待测数据量(GB)</w:t>
      </w:r>
    </w:p>
    <w:p w14:paraId="575262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混库总数据量（G）：待测数据量(GB)</w:t>
      </w:r>
    </w:p>
    <w:p w14:paraId="2A70A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产品类型*：规则（默认 NovaSeq X plus PE150包数据量）</w:t>
      </w:r>
    </w:p>
    <w:p w14:paraId="0078D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测序策略*：规则（默认 150+10+10+150）</w:t>
      </w:r>
    </w:p>
    <w:p w14:paraId="158B3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备注：默认空</w:t>
      </w:r>
    </w:p>
    <w:p w14:paraId="2D52F9FF">
      <w:pPr>
        <w:rPr>
          <w:rFonts w:hint="eastAsia"/>
          <w:lang w:val="en-US" w:eastAsia="zh-CN"/>
        </w:rPr>
      </w:pPr>
    </w:p>
    <w:p w14:paraId="7D0C9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 明码（BGI/Nova 通用模板）</w:t>
      </w:r>
    </w:p>
    <w:p w14:paraId="1EC057F4">
      <w:pPr>
        <w:rPr>
          <w:rFonts w:hint="eastAsia"/>
          <w:lang w:val="en-US" w:eastAsia="zh-CN"/>
        </w:rPr>
      </w:pPr>
    </w:p>
    <w:p w14:paraId="5B285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模板：明码.xlsx</w:t>
      </w:r>
    </w:p>
    <w:p w14:paraId="0581A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Sheet1：文库样本信息</w:t>
      </w:r>
    </w:p>
    <w:p w14:paraId="154F2B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Sheet2：文库及其子文库信息</w:t>
      </w:r>
    </w:p>
    <w:p w14:paraId="74A5A68B">
      <w:pPr>
        <w:rPr>
          <w:rFonts w:hint="eastAsia"/>
          <w:lang w:val="en-US" w:eastAsia="zh-CN"/>
        </w:rPr>
      </w:pPr>
    </w:p>
    <w:p w14:paraId="54FF4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文库样本信息</w:t>
      </w:r>
    </w:p>
    <w:p w14:paraId="6E5C9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序号：自动编号</w:t>
      </w:r>
    </w:p>
    <w:p w14:paraId="6443C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文库名称*：送测文库ID</w:t>
      </w:r>
    </w:p>
    <w:p w14:paraId="68A0B8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物种：默认空</w:t>
      </w:r>
    </w:p>
    <w:p w14:paraId="781BF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管数*：固定 1</w:t>
      </w:r>
    </w:p>
    <w:p w14:paraId="0F413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浓度(ng/μL)：文库浓度(ng/μL)</w:t>
      </w:r>
    </w:p>
    <w:p w14:paraId="532FB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体积(μL)：规则（默认 10）</w:t>
      </w:r>
    </w:p>
    <w:p w14:paraId="0A1DD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测序平台*：由 platform 转换（例如 BGI(T7) → DNBSEQ-T7）</w:t>
      </w:r>
    </w:p>
    <w:p w14:paraId="6D6F1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接头类型*：规则（例如 BGI(T7) → illumina文库）</w:t>
      </w:r>
    </w:p>
    <w:p w14:paraId="0D296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文库末端5’磷酸化*：规则（例如 5’未磷酸化）</w:t>
      </w:r>
    </w:p>
    <w:p w14:paraId="61C08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是否环化*：规则（默认 未环化）</w:t>
      </w:r>
    </w:p>
    <w:p w14:paraId="4CD1D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测序数据量（G）*：待测数据量(GB)</w:t>
      </w:r>
    </w:p>
    <w:p w14:paraId="75BDE326">
      <w:pPr>
        <w:rPr>
          <w:rFonts w:hint="eastAsia"/>
          <w:lang w:val="en-US" w:eastAsia="zh-CN"/>
        </w:rPr>
      </w:pPr>
    </w:p>
    <w:p w14:paraId="5866F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文库及其子文库信息</w:t>
      </w:r>
    </w:p>
    <w:p w14:paraId="60A3C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文库名称*：送测文库ID</w:t>
      </w:r>
    </w:p>
    <w:p w14:paraId="15CF13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子文库名称*：送测文库ID</w:t>
      </w:r>
    </w:p>
    <w:p w14:paraId="52AC3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 i7*：indexI7</w:t>
      </w:r>
    </w:p>
    <w:p w14:paraId="3B5B5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 i5*：indexI5</w:t>
      </w:r>
    </w:p>
    <w:p w14:paraId="1EE8BC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文库类型*：规则（例如 novelcyto-V1.0 → BD单细胞-3’转录组文库）</w:t>
      </w:r>
    </w:p>
    <w:p w14:paraId="46C16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备注：默认空</w:t>
      </w:r>
    </w:p>
    <w:p w14:paraId="13E7BEC5">
      <w:pPr>
        <w:rPr>
          <w:rFonts w:hint="eastAsia"/>
          <w:lang w:val="en-US" w:eastAsia="zh-CN"/>
        </w:rPr>
      </w:pPr>
    </w:p>
    <w:p w14:paraId="4A6D78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6.5 明码 ATAC（Element）</w:t>
      </w:r>
    </w:p>
    <w:p w14:paraId="56032CD1">
      <w:pPr>
        <w:rPr>
          <w:rFonts w:hint="eastAsia"/>
          <w:lang w:val="en-US" w:eastAsia="zh-CN"/>
        </w:rPr>
      </w:pPr>
    </w:p>
    <w:p w14:paraId="40A86D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模板：ATAC-明码.xlsx</w:t>
      </w:r>
    </w:p>
    <w:p w14:paraId="7063A039">
      <w:pPr>
        <w:rPr>
          <w:rFonts w:hint="eastAsia"/>
          <w:lang w:val="en-US" w:eastAsia="zh-CN"/>
        </w:rPr>
      </w:pPr>
    </w:p>
    <w:p w14:paraId="63D93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A) 文库样本信息</w:t>
      </w:r>
    </w:p>
    <w:p w14:paraId="2C22F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与通用模板类似，但：</w:t>
      </w:r>
    </w:p>
    <w:p w14:paraId="0DB10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测序平台：固定 Element（或规则映射）</w:t>
      </w:r>
    </w:p>
    <w:p w14:paraId="47346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其他备注：可由规则写入（用于区分 8+16 / 8+24、多组学等）</w:t>
      </w:r>
    </w:p>
    <w:p w14:paraId="54AC858D">
      <w:pPr>
        <w:rPr>
          <w:rFonts w:hint="eastAsia"/>
          <w:lang w:val="en-US" w:eastAsia="zh-CN"/>
        </w:rPr>
      </w:pPr>
    </w:p>
    <w:p w14:paraId="41A9A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B) 文库及其子文库信息（4×I7、无 I5）</w:t>
      </w:r>
    </w:p>
    <w:p w14:paraId="5A12B6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文库名称：送测文库ID</w:t>
      </w:r>
    </w:p>
    <w:p w14:paraId="25E8E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子文库名称：在文库名后加 -1/-2/-3/-4</w:t>
      </w:r>
    </w:p>
    <w:p w14:paraId="35D31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 i7：来自 Single_Index_Kit_N_Set_A(ATAC).xlsx 中按 index编码 找到的 4 条 i7</w:t>
      </w:r>
    </w:p>
    <w:p w14:paraId="10320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例如：SI-NA-A1,AAACGGCG,CCTACCAT,GGCGTTTC,TTGTAAGA</w:t>
      </w:r>
    </w:p>
    <w:p w14:paraId="555E7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映射：</w:t>
      </w:r>
    </w:p>
    <w:p w14:paraId="5C4E1B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-1 → AAACGGCG</w:t>
      </w:r>
    </w:p>
    <w:p w14:paraId="3A2E0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-2 → CCTACCAT</w:t>
      </w:r>
    </w:p>
    <w:p w14:paraId="7F158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-3 → GGCGTTTC</w:t>
      </w:r>
    </w:p>
    <w:p w14:paraId="48E553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-4 → TTGTAAGA</w:t>
      </w:r>
    </w:p>
    <w:p w14:paraId="47E52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index i5：留空</w:t>
      </w:r>
    </w:p>
    <w:p w14:paraId="051A6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文库类型：规则</w:t>
      </w:r>
    </w:p>
    <w:p w14:paraId="6501D7B5">
      <w:pPr>
        <w:rPr>
          <w:rFonts w:hint="eastAsia"/>
          <w:lang w:val="en-US" w:eastAsia="zh-CN"/>
        </w:rPr>
      </w:pPr>
    </w:p>
    <w:p w14:paraId="7937C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0BDDB80E">
      <w:pPr>
        <w:rPr>
          <w:rFonts w:hint="eastAsia"/>
          <w:lang w:val="en-US" w:eastAsia="zh-CN"/>
        </w:rPr>
      </w:pPr>
    </w:p>
    <w:p w14:paraId="491CB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操作台 UI（你设想的“页签 + 双表格”）</w:t>
      </w:r>
    </w:p>
    <w:p w14:paraId="243A7BBE">
      <w:pPr>
        <w:rPr>
          <w:rFonts w:hint="eastAsia"/>
          <w:lang w:val="en-US" w:eastAsia="zh-CN"/>
        </w:rPr>
      </w:pPr>
    </w:p>
    <w:p w14:paraId="0985BC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7.1 页面结构</w:t>
      </w:r>
    </w:p>
    <w:p w14:paraId="0FA2BD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顶部：</w:t>
      </w:r>
    </w:p>
    <w:p w14:paraId="20ED91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拖拽/选择文件区（可多选）</w:t>
      </w:r>
    </w:p>
    <w:p w14:paraId="01567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全局设置：默认日期、默认送样地点（可从单子自动识别后允许覆盖）</w:t>
      </w:r>
    </w:p>
    <w:p w14:paraId="3DADF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导入模板区：内置（把你放的模板作为静态资源）或允许用户替换上传</w:t>
      </w:r>
    </w:p>
    <w:p w14:paraId="32850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中部：Tabs（一个分组一个 Tab）</w:t>
      </w:r>
    </w:p>
    <w:p w14:paraId="66909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Tab 内：</w:t>
      </w:r>
    </w:p>
    <w:p w14:paraId="1E495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概览卡片：工厂、平台、地点、单子数、样本数、总 GB、未匹配规则数</w:t>
      </w:r>
    </w:p>
    <w:p w14:paraId="59A23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规则面板：当前组规则列表（可编辑/新增/导出）</w:t>
      </w:r>
    </w:p>
    <w:p w14:paraId="7BA80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表格 A：操作台（主表）</w:t>
      </w:r>
    </w:p>
    <w:p w14:paraId="50F9C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左侧：烈冰送测单原字段</w:t>
      </w:r>
    </w:p>
    <w:p w14:paraId="1FD0E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右侧：将要写入模板的字段（可编辑）</w:t>
      </w:r>
    </w:p>
    <w:p w14:paraId="18C354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每行状态：✅已映射 / ⚠️缺规则 / ❌必填缺失（如 index 缺）</w:t>
      </w:r>
    </w:p>
    <w:p w14:paraId="406D8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表格 B：特殊 ATAC（如该组为 ATAC 或该组内包含 ATAC 行）</w:t>
      </w:r>
    </w:p>
    <w:p w14:paraId="02C7A7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显示 4×I7 拆分预览</w:t>
      </w:r>
    </w:p>
    <w:p w14:paraId="7A2BA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底部：按钮区</w:t>
      </w:r>
    </w:p>
    <w:p w14:paraId="0C763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生成并下载该组 Excel</w:t>
      </w:r>
    </w:p>
    <w:p w14:paraId="2F55BA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生成并下载全部 Excel</w:t>
      </w:r>
    </w:p>
    <w:p w14:paraId="62C5C7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复制邮件正文</w:t>
      </w:r>
    </w:p>
    <w:p w14:paraId="05FDA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导出规则 JSON</w:t>
      </w:r>
    </w:p>
    <w:p w14:paraId="5693A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导入规则 JSON</w:t>
      </w:r>
    </w:p>
    <w:p w14:paraId="1B34C7EC">
      <w:pPr>
        <w:rPr>
          <w:rFonts w:hint="eastAsia"/>
          <w:lang w:val="en-US" w:eastAsia="zh-CN"/>
        </w:rPr>
      </w:pPr>
    </w:p>
    <w:p w14:paraId="08C31E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7.2 必填校验（最少一套）</w:t>
      </w:r>
    </w:p>
    <w:p w14:paraId="6B4E30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送测文库ID 不可空</w:t>
      </w:r>
    </w:p>
    <w:p w14:paraId="20F4D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待测数据量(GB) 必须是数字</w:t>
      </w:r>
    </w:p>
    <w:p w14:paraId="2FF288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需要 index 的模板：indexI7 不可空；需要 i5 的则 indexI5 不可空</w:t>
      </w:r>
    </w:p>
    <w:p w14:paraId="21C686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ATAC：必须能用 index编码 在 index kit 表中查到 4 条 i7</w:t>
      </w:r>
    </w:p>
    <w:p w14:paraId="1C034308">
      <w:pPr>
        <w:rPr>
          <w:rFonts w:hint="eastAsia"/>
          <w:lang w:val="en-US" w:eastAsia="zh-CN"/>
        </w:rPr>
      </w:pPr>
    </w:p>
    <w:p w14:paraId="0A663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3CDB18C7">
      <w:pPr>
        <w:rPr>
          <w:rFonts w:hint="eastAsia"/>
          <w:lang w:val="en-US" w:eastAsia="zh-CN"/>
        </w:rPr>
      </w:pPr>
    </w:p>
    <w:p w14:paraId="0F8F0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导出引擎（写入模板）</w:t>
      </w:r>
    </w:p>
    <w:p w14:paraId="53C5CD94">
      <w:pPr>
        <w:rPr>
          <w:rFonts w:hint="eastAsia"/>
          <w:lang w:val="en-US" w:eastAsia="zh-CN"/>
        </w:rPr>
      </w:pPr>
    </w:p>
    <w:p w14:paraId="124612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 推荐实现方式</w:t>
      </w:r>
    </w:p>
    <w:p w14:paraId="146A8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使用 SheetJS：</w:t>
      </w:r>
    </w:p>
    <w:p w14:paraId="01FF41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读取模板 xlsx（作为 ArrayBuffer）</w:t>
      </w:r>
    </w:p>
    <w:p w14:paraId="49BC2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定位写入起始行（建议配置在“模板适配层”中，不要写死在业务层）</w:t>
      </w:r>
    </w:p>
    <w:p w14:paraId="317D2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写入二维数组到指定范围</w:t>
      </w:r>
    </w:p>
    <w:p w14:paraId="4DB37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保留模板原有表头/格式（能保多少取决于 SheetJS 写法；如需完整格式可考虑 ExcelJS）</w:t>
      </w:r>
    </w:p>
    <w:p w14:paraId="5ECE8364">
      <w:pPr>
        <w:rPr>
          <w:rFonts w:hint="eastAsia"/>
          <w:lang w:val="en-US" w:eastAsia="zh-CN"/>
        </w:rPr>
      </w:pPr>
    </w:p>
    <w:p w14:paraId="55BB6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 “模板适配层”建议</w:t>
      </w:r>
    </w:p>
    <w:p w14:paraId="3CF2C7AC">
      <w:pPr>
        <w:rPr>
          <w:rFonts w:hint="eastAsia"/>
          <w:lang w:val="en-US" w:eastAsia="zh-CN"/>
        </w:rPr>
      </w:pPr>
    </w:p>
    <w:p w14:paraId="664EBE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做一个 TemplateAdapter 抽象：</w:t>
      </w:r>
    </w:p>
    <w:p w14:paraId="64546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detect(vendor, platform) → 选择哪套 adapter</w:t>
      </w:r>
    </w:p>
    <w:p w14:paraId="639CAC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buildRows(normalizedRows, rules) → 得到要写入的二维数组</w:t>
      </w:r>
    </w:p>
    <w:p w14:paraId="19774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writeToWorkbook(workbook, arrays) → 写入正确 sheet 与 range</w:t>
      </w:r>
    </w:p>
    <w:p w14:paraId="2E0CE177">
      <w:pPr>
        <w:rPr>
          <w:rFonts w:hint="eastAsia"/>
          <w:lang w:val="en-US" w:eastAsia="zh-CN"/>
        </w:rPr>
      </w:pPr>
    </w:p>
    <w:p w14:paraId="5FBEC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这样后续新增工厂/新增平台，只加 adapter。</w:t>
      </w:r>
    </w:p>
    <w:p w14:paraId="7DF70E24">
      <w:pPr>
        <w:rPr>
          <w:rFonts w:hint="eastAsia"/>
          <w:lang w:val="en-US" w:eastAsia="zh-CN"/>
        </w:rPr>
      </w:pPr>
    </w:p>
    <w:p w14:paraId="6533C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1B660A75">
      <w:pPr>
        <w:rPr>
          <w:rFonts w:hint="eastAsia"/>
          <w:lang w:val="en-US" w:eastAsia="zh-CN"/>
        </w:rPr>
      </w:pPr>
    </w:p>
    <w:p w14:paraId="3036A4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你后续让 Codex 实现时的“任务拆分清单”</w:t>
      </w:r>
    </w:p>
    <w:p w14:paraId="70C1AA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基础页面 + 文件拖拽导入（多文件）</w:t>
      </w:r>
    </w:p>
    <w:p w14:paraId="037832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烈冰送测单解析（header/table/footer）→ normalizedRows</w:t>
      </w:r>
    </w:p>
    <w:p w14:paraId="266FDC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分组器：vendor/platform/labSite 分组 + Tab 渲染</w:t>
      </w:r>
    </w:p>
    <w:p w14:paraId="2A876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规则系统：localStorage CRUD + JSON 导入导出</w:t>
      </w:r>
    </w:p>
    <w:p w14:paraId="307E1A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映射预览表：左原始右目标 + 行级编辑</w:t>
      </w:r>
    </w:p>
    <w:p w14:paraId="214D6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校验与高亮（缺规则/缺 index/缺数据量）</w:t>
      </w:r>
    </w:p>
    <w:p w14:paraId="6ED6F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模板导出：格致博雅 / 海普洛斯(BGI/Nova) / 明码(通用/ATAC)</w:t>
      </w:r>
    </w:p>
    <w:p w14:paraId="70E6D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邮件模板生成（按 Tab 组）</w:t>
      </w:r>
    </w:p>
    <w:p w14:paraId="4D2E4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9.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文件命名与批量下载（zip 可选）</w:t>
      </w:r>
    </w:p>
    <w:p w14:paraId="02365B5A">
      <w:pPr>
        <w:rPr>
          <w:rFonts w:hint="eastAsia"/>
          <w:lang w:val="en-US" w:eastAsia="zh-CN"/>
        </w:rPr>
      </w:pPr>
    </w:p>
    <w:p w14:paraId="013DF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⸻</w:t>
      </w:r>
    </w:p>
    <w:p w14:paraId="1EBC14FC">
      <w:pPr>
        <w:rPr>
          <w:rFonts w:hint="eastAsia"/>
          <w:lang w:val="en-US" w:eastAsia="zh-CN"/>
        </w:rPr>
      </w:pPr>
    </w:p>
    <w:p w14:paraId="7A47E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约定与可选增强</w:t>
      </w:r>
    </w:p>
    <w:p w14:paraId="71265E68">
      <w:pPr>
        <w:rPr>
          <w:rFonts w:hint="eastAsia"/>
          <w:lang w:val="en-US" w:eastAsia="zh-CN"/>
        </w:rPr>
      </w:pPr>
    </w:p>
    <w:p w14:paraId="37CC2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10.1 约定（建议写死）</w:t>
      </w:r>
    </w:p>
    <w:p w14:paraId="247A7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送测文库ID 是所有模板的“样本名/文库名”主键</w:t>
      </w:r>
    </w:p>
    <w:p w14:paraId="3033B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组内默认 混文库名称/子文库名称 同 送测文库ID（除 Exon 特例）</w:t>
      </w:r>
    </w:p>
    <w:p w14:paraId="3B51E0CA">
      <w:pPr>
        <w:rPr>
          <w:rFonts w:hint="eastAsia"/>
          <w:lang w:val="en-US" w:eastAsia="zh-CN"/>
        </w:rPr>
      </w:pPr>
    </w:p>
    <w:p w14:paraId="26B02E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10.2 可选增强（以后加）</w:t>
      </w:r>
    </w:p>
    <w:p w14:paraId="5773BC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•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规则支持“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BBA6C7"/>
    <w:rsid w:val="53BBA6C7"/>
    <w:rsid w:val="EA775309"/>
    <w:rsid w:val="F3E5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  <w:style w:type="character" w:customStyle="1" w:styleId="11">
    <w:name w:val="font31"/>
    <w:basedOn w:val="9"/>
    <w:uiPriority w:val="0"/>
    <w:rPr>
      <w:rFonts w:hint="default" w:ascii="微软雅黑" w:hAnsi="微软雅黑" w:eastAsia="微软雅黑" w:cs="微软雅黑"/>
      <w:b/>
      <w:bCs/>
      <w:color w:val="000000"/>
      <w:sz w:val="20"/>
      <w:szCs w:val="20"/>
      <w:u w:val="none"/>
    </w:rPr>
  </w:style>
  <w:style w:type="character" w:customStyle="1" w:styleId="12">
    <w:name w:val="font41"/>
    <w:basedOn w:val="9"/>
    <w:uiPriority w:val="0"/>
    <w:rPr>
      <w:rFonts w:hint="default" w:ascii="Times New Roman" w:hAnsi="Times New Roman" w:cs="Times New Roman"/>
      <w:b/>
      <w:bCs/>
      <w:color w:val="FF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88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2026-02-02T21:43:00Z</dcterms:created>
  <dc:creator>scncy</dc:creator>
  <cp:lastModifiedBy>scncy</cp:lastModifiedBy>
  <dcterms:modified xsi:type="dcterms:W3CDTF">2026-02-03T10:34:33Z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B6F63620F28E3C6664398069C02EA022_41</vt:lpwstr>
  </property>
</Properties>
</file>