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16" w:rsidRDefault="00903716" w:rsidP="00EF11AA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903716" w:rsidRDefault="00903716" w:rsidP="00EF11AA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AB58F8" w:rsidRPr="00AB58F8" w:rsidRDefault="00AB58F8" w:rsidP="00EF11AA">
      <w:pPr>
        <w:snapToGrid w:val="0"/>
        <w:rPr>
          <w:rFonts w:ascii="Times New Roman" w:hAnsi="Times New Roman" w:cs="Times New Roman" w:hint="eastAsia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D</w:t>
      </w:r>
      <w:r>
        <w:rPr>
          <w:rFonts w:ascii="Times New Roman" w:hAnsi="Times New Roman" w:cs="Times New Roman"/>
          <w:b/>
          <w:sz w:val="20"/>
          <w:szCs w:val="20"/>
        </w:rPr>
        <w:t>ifference between ID3 and C4.5</w:t>
      </w:r>
    </w:p>
    <w:p w:rsidR="00903716" w:rsidRDefault="00903716" w:rsidP="00EF11AA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EF11AA" w:rsidRPr="00EF11AA" w:rsidRDefault="00EF11AA" w:rsidP="00EF11AA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EF11AA">
        <w:rPr>
          <w:rFonts w:ascii="Times New Roman" w:hAnsi="Times New Roman" w:cs="Times New Roman"/>
          <w:sz w:val="20"/>
          <w:szCs w:val="20"/>
        </w:rPr>
        <w:t>The definition of the gain used in C4.5 is d</w:t>
      </w:r>
      <w:r w:rsidRPr="00EF11AA">
        <w:rPr>
          <w:rFonts w:ascii="Times New Roman" w:hAnsi="Times New Roman" w:cs="Times New Roman"/>
          <w:sz w:val="20"/>
          <w:szCs w:val="20"/>
        </w:rPr>
        <w:t>ifferent from that used in ID3:</w:t>
      </w:r>
    </w:p>
    <w:p w:rsidR="00EF11AA" w:rsidRPr="00EF11AA" w:rsidRDefault="00EF11AA" w:rsidP="00EF11AA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EF11AA">
        <w:rPr>
          <w:rFonts w:ascii="Times New Roman" w:hAnsi="Times New Roman" w:cs="Times New Roman"/>
          <w:sz w:val="20"/>
          <w:szCs w:val="20"/>
        </w:rPr>
        <w:t xml:space="preserve">In ID3, Gain is </w:t>
      </w:r>
      <w:bookmarkStart w:id="0" w:name="_GoBack"/>
      <w:bookmarkEnd w:id="0"/>
      <w:r w:rsidRPr="00EF11AA">
        <w:rPr>
          <w:rFonts w:ascii="Times New Roman" w:hAnsi="Times New Roman" w:cs="Times New Roman"/>
          <w:sz w:val="20"/>
          <w:szCs w:val="20"/>
        </w:rPr>
        <w:t>defined as</w:t>
      </w:r>
    </w:p>
    <w:p w:rsidR="00EF11AA" w:rsidRPr="00EF11AA" w:rsidRDefault="00EF11AA" w:rsidP="00EF11AA">
      <w:pPr>
        <w:snapToGrid w:val="0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EF11AA">
        <w:rPr>
          <w:rFonts w:ascii="Times New Roman" w:hAnsi="Times New Roman" w:cs="Times New Roman" w:hint="eastAsia"/>
          <w:sz w:val="20"/>
          <w:szCs w:val="20"/>
        </w:rPr>
        <w:t>G</w:t>
      </w:r>
      <w:r w:rsidRPr="00EF11AA">
        <w:rPr>
          <w:rFonts w:ascii="Times New Roman" w:hAnsi="Times New Roman" w:cs="Times New Roman"/>
          <w:sz w:val="20"/>
          <w:szCs w:val="20"/>
        </w:rPr>
        <w:t>ain(</w:t>
      </w:r>
      <w:proofErr w:type="gramEnd"/>
      <w:r w:rsidRPr="00EF11AA">
        <w:rPr>
          <w:rFonts w:ascii="Times New Roman" w:hAnsi="Times New Roman" w:cs="Times New Roman"/>
          <w:sz w:val="20"/>
          <w:szCs w:val="20"/>
        </w:rPr>
        <w:t>A, T) = Info(T) – Info(A, T)</w:t>
      </w:r>
    </w:p>
    <w:p w:rsidR="00EF11AA" w:rsidRPr="00EF11AA" w:rsidRDefault="00EF11AA" w:rsidP="00EF11AA">
      <w:pPr>
        <w:snapToGrid w:val="0"/>
        <w:jc w:val="left"/>
        <w:rPr>
          <w:rFonts w:ascii="Times New Roman" w:hAnsi="Times New Roman" w:cs="Times New Roman"/>
          <w:sz w:val="20"/>
          <w:szCs w:val="20"/>
        </w:rPr>
      </w:pPr>
      <w:r w:rsidRPr="00EF11AA">
        <w:rPr>
          <w:rFonts w:ascii="Times New Roman" w:hAnsi="Times New Roman" w:cs="Times New Roman"/>
          <w:sz w:val="20"/>
          <w:szCs w:val="20"/>
        </w:rPr>
        <w:t>The C4.5, Gain is defined as</w:t>
      </w:r>
    </w:p>
    <w:p w:rsidR="00EF11AA" w:rsidRPr="00EF11AA" w:rsidRDefault="00EF11AA" w:rsidP="00EF11AA">
      <w:pPr>
        <w:snapToGrid w:val="0"/>
        <w:jc w:val="center"/>
        <w:rPr>
          <w:rFonts w:ascii="Times New Roman" w:hAnsi="Times New Roman" w:cs="Times New Roman"/>
          <w:sz w:val="20"/>
          <w:szCs w:val="20"/>
        </w:rPr>
      </w:pPr>
      <w:r w:rsidRPr="00EF11AA">
        <w:rPr>
          <w:rFonts w:ascii="Times New Roman" w:hAnsi="Times New Roman" w:cs="Times New Roman"/>
          <w:position w:val="-26"/>
          <w:sz w:val="20"/>
          <w:szCs w:val="20"/>
        </w:rPr>
        <w:object w:dxaOrig="27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39.15pt;height:30pt" o:ole="">
            <v:imagedata r:id="rId5" o:title=""/>
          </v:shape>
          <o:OLEObject Type="Embed" ProgID="Equation.3" ShapeID="_x0000_i1053" DrawAspect="Content" ObjectID="_1709990250" r:id="rId6"/>
        </w:object>
      </w:r>
    </w:p>
    <w:p w:rsidR="00EF11AA" w:rsidRPr="00EF11AA" w:rsidRDefault="00EF11AA" w:rsidP="00EF11AA">
      <w:pPr>
        <w:snapToGrid w:val="0"/>
        <w:jc w:val="left"/>
        <w:rPr>
          <w:rFonts w:ascii="Times New Roman" w:hAnsi="Times New Roman" w:cs="Times New Roman"/>
          <w:sz w:val="20"/>
          <w:szCs w:val="20"/>
        </w:rPr>
      </w:pPr>
      <w:r w:rsidRPr="00EF11AA">
        <w:rPr>
          <w:rFonts w:ascii="Times New Roman" w:hAnsi="Times New Roman" w:cs="Times New Roman"/>
          <w:sz w:val="20"/>
          <w:szCs w:val="20"/>
        </w:rPr>
        <w:t xml:space="preserve">where </w:t>
      </w:r>
      <w:r w:rsidR="00AB58F8" w:rsidRPr="00EF11AA">
        <w:rPr>
          <w:rFonts w:ascii="Times New Roman" w:hAnsi="Times New Roman" w:cs="Times New Roman"/>
          <w:position w:val="-16"/>
          <w:sz w:val="20"/>
          <w:szCs w:val="20"/>
        </w:rPr>
        <w:object w:dxaOrig="2799" w:dyaOrig="400">
          <v:shape id="_x0000_i1060" type="#_x0000_t75" style="width:139.9pt;height:19.9pt" o:ole="">
            <v:imagedata r:id="rId7" o:title=""/>
          </v:shape>
          <o:OLEObject Type="Embed" ProgID="Equation.3" ShapeID="_x0000_i1060" DrawAspect="Content" ObjectID="_1709990251" r:id="rId8"/>
        </w:objec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F11AA" w:rsidRDefault="00EF11AA" w:rsidP="00EF11AA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B5794C" w:rsidRDefault="00EF11AA" w:rsidP="00EF11AA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EF11AA">
        <w:rPr>
          <w:rFonts w:ascii="Times New Roman" w:hAnsi="Times New Roman" w:cs="Times New Roman"/>
          <w:sz w:val="20"/>
          <w:szCs w:val="20"/>
        </w:rPr>
        <w:t xml:space="preserve">In ID3, there is a higher tendency to choose an attribute containing more </w:t>
      </w:r>
      <w:r>
        <w:rPr>
          <w:rFonts w:ascii="Times New Roman" w:hAnsi="Times New Roman" w:cs="Times New Roman"/>
          <w:sz w:val="20"/>
          <w:szCs w:val="20"/>
        </w:rPr>
        <w:t xml:space="preserve">distinct </w:t>
      </w:r>
      <w:r w:rsidRPr="00EF11AA">
        <w:rPr>
          <w:rFonts w:ascii="Times New Roman" w:hAnsi="Times New Roman" w:cs="Times New Roman"/>
          <w:sz w:val="20"/>
          <w:szCs w:val="20"/>
        </w:rPr>
        <w:t>values</w:t>
      </w:r>
      <w:r>
        <w:rPr>
          <w:rFonts w:ascii="Times New Roman" w:hAnsi="Times New Roman" w:cs="Times New Roman"/>
          <w:sz w:val="20"/>
          <w:szCs w:val="20"/>
        </w:rPr>
        <w:t xml:space="preserve">. Therefore, to prevent this,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EF11AA">
        <w:rPr>
          <w:rFonts w:ascii="Times New Roman" w:hAnsi="Times New Roman" w:cs="Times New Roman"/>
          <w:sz w:val="20"/>
          <w:szCs w:val="20"/>
        </w:rPr>
        <w:t>plitInfo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factor</w:t>
      </w:r>
      <w:r w:rsidRPr="00EF11AA">
        <w:rPr>
          <w:rFonts w:ascii="Times New Roman" w:hAnsi="Times New Roman" w:cs="Times New Roman"/>
          <w:sz w:val="20"/>
          <w:szCs w:val="20"/>
        </w:rPr>
        <w:t xml:space="preserve"> in C4.5 is used to penalize an attribute </w:t>
      </w:r>
      <w:r>
        <w:rPr>
          <w:rFonts w:ascii="Times New Roman" w:hAnsi="Times New Roman" w:cs="Times New Roman"/>
          <w:sz w:val="20"/>
          <w:szCs w:val="20"/>
        </w:rPr>
        <w:t xml:space="preserve">that </w:t>
      </w:r>
      <w:r w:rsidRPr="00EF11AA">
        <w:rPr>
          <w:rFonts w:ascii="Times New Roman" w:hAnsi="Times New Roman" w:cs="Times New Roman"/>
          <w:sz w:val="20"/>
          <w:szCs w:val="20"/>
        </w:rPr>
        <w:t xml:space="preserve">containing more </w:t>
      </w:r>
      <w:r>
        <w:rPr>
          <w:rFonts w:ascii="Times New Roman" w:hAnsi="Times New Roman" w:cs="Times New Roman"/>
          <w:sz w:val="20"/>
          <w:szCs w:val="20"/>
        </w:rPr>
        <w:t xml:space="preserve">distinct </w:t>
      </w:r>
      <w:r w:rsidRPr="00EF11AA">
        <w:rPr>
          <w:rFonts w:ascii="Times New Roman" w:hAnsi="Times New Roman" w:cs="Times New Roman"/>
          <w:sz w:val="20"/>
          <w:szCs w:val="20"/>
        </w:rPr>
        <w:t xml:space="preserve">values. If this </w:t>
      </w:r>
      <w:r>
        <w:rPr>
          <w:rFonts w:ascii="Times New Roman" w:hAnsi="Times New Roman" w:cs="Times New Roman"/>
          <w:sz w:val="20"/>
          <w:szCs w:val="20"/>
        </w:rPr>
        <w:t>more distinct values</w:t>
      </w:r>
      <w:r w:rsidRPr="00EF11AA">
        <w:rPr>
          <w:rFonts w:ascii="Times New Roman" w:hAnsi="Times New Roman" w:cs="Times New Roman"/>
          <w:sz w:val="20"/>
          <w:szCs w:val="20"/>
        </w:rPr>
        <w:t xml:space="preserve">, the </w:t>
      </w:r>
      <w:r>
        <w:rPr>
          <w:rFonts w:ascii="Times New Roman" w:hAnsi="Times New Roman" w:cs="Times New Roman"/>
          <w:sz w:val="20"/>
          <w:szCs w:val="20"/>
        </w:rPr>
        <w:t>greater the penalty.</w:t>
      </w:r>
    </w:p>
    <w:p w:rsidR="00AB58F8" w:rsidRDefault="00AB58F8" w:rsidP="00EF11AA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AB58F8" w:rsidRDefault="00AB58F8" w:rsidP="00EF11AA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AB58F8" w:rsidRDefault="00AB58F8" w:rsidP="00EF11AA">
      <w:pPr>
        <w:snapToGri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Forgetful k-means Mining</w:t>
      </w:r>
    </w:p>
    <w:p w:rsidR="00AB58F8" w:rsidRPr="00AB58F8" w:rsidRDefault="00AB58F8" w:rsidP="00EF11AA">
      <w:pPr>
        <w:snapToGrid w:val="0"/>
        <w:rPr>
          <w:rFonts w:ascii="Times New Roman" w:hAnsi="Times New Roman" w:cs="Times New Roman" w:hint="eastAsia"/>
          <w:sz w:val="20"/>
          <w:szCs w:val="20"/>
        </w:rPr>
      </w:pPr>
    </w:p>
    <w:p w:rsidR="00975033" w:rsidRDefault="00975033" w:rsidP="00AB58F8">
      <w:pPr>
        <w:pStyle w:val="ListParagraph"/>
        <w:numPr>
          <w:ilvl w:val="0"/>
          <w:numId w:val="3"/>
        </w:numPr>
        <w:snapToGrid w:val="0"/>
        <w:ind w:leftChars="0"/>
        <w:rPr>
          <w:rFonts w:ascii="Times New Roman" w:hAnsi="Times New Roman" w:cs="Times New Roman"/>
          <w:sz w:val="20"/>
          <w:szCs w:val="20"/>
        </w:rPr>
        <w:sectPr w:rsidR="00975033">
          <w:pgSz w:w="11906" w:h="16838"/>
          <w:pgMar w:top="1440" w:right="1440" w:bottom="1440" w:left="1440" w:header="720" w:footer="720" w:gutter="0"/>
          <w:cols w:space="720"/>
          <w:docGrid w:type="lines" w:linePitch="360"/>
        </w:sectPr>
      </w:pPr>
    </w:p>
    <w:p w:rsidR="00AB58F8" w:rsidRPr="00AB58F8" w:rsidRDefault="00AB58F8" w:rsidP="00AB58F8">
      <w:pPr>
        <w:pStyle w:val="ListParagraph"/>
        <w:numPr>
          <w:ilvl w:val="0"/>
          <w:numId w:val="3"/>
        </w:numPr>
        <w:snapToGrid w:val="0"/>
        <w:ind w:leftChars="0"/>
        <w:rPr>
          <w:rFonts w:ascii="Times New Roman" w:hAnsi="Times New Roman" w:cs="Times New Roman"/>
          <w:sz w:val="20"/>
          <w:szCs w:val="20"/>
        </w:rPr>
      </w:pPr>
      <w:r w:rsidRPr="00AB58F8">
        <w:rPr>
          <w:rFonts w:ascii="Times New Roman" w:hAnsi="Times New Roman" w:cs="Times New Roman"/>
          <w:sz w:val="20"/>
          <w:szCs w:val="20"/>
        </w:rPr>
        <w:lastRenderedPageBreak/>
        <w:t>Make initial guesses for the means m1, m2, …, mk</w:t>
      </w:r>
    </w:p>
    <w:p w:rsidR="00AB58F8" w:rsidRPr="00AB58F8" w:rsidRDefault="00AB58F8" w:rsidP="00AB58F8">
      <w:pPr>
        <w:pStyle w:val="ListParagraph"/>
        <w:numPr>
          <w:ilvl w:val="0"/>
          <w:numId w:val="3"/>
        </w:numPr>
        <w:snapToGrid w:val="0"/>
        <w:ind w:leftChars="0"/>
        <w:rPr>
          <w:rFonts w:ascii="Times New Roman" w:hAnsi="Times New Roman" w:cs="Times New Roman"/>
          <w:sz w:val="20"/>
          <w:szCs w:val="20"/>
        </w:rPr>
      </w:pPr>
      <w:r w:rsidRPr="00AB58F8">
        <w:rPr>
          <w:rFonts w:ascii="Times New Roman" w:hAnsi="Times New Roman" w:cs="Times New Roman"/>
          <w:sz w:val="20"/>
          <w:szCs w:val="20"/>
        </w:rPr>
        <w:t xml:space="preserve">Until Interrupted </w:t>
      </w:r>
    </w:p>
    <w:p w:rsidR="00AB58F8" w:rsidRPr="00AB58F8" w:rsidRDefault="00AB58F8" w:rsidP="00AB58F8">
      <w:pPr>
        <w:pStyle w:val="ListParagraph"/>
        <w:numPr>
          <w:ilvl w:val="1"/>
          <w:numId w:val="3"/>
        </w:numPr>
        <w:snapToGrid w:val="0"/>
        <w:ind w:leftChars="0"/>
        <w:rPr>
          <w:rFonts w:ascii="Times New Roman" w:hAnsi="Times New Roman" w:cs="Times New Roman"/>
          <w:sz w:val="20"/>
          <w:szCs w:val="20"/>
        </w:rPr>
      </w:pPr>
      <w:r w:rsidRPr="00AB58F8">
        <w:rPr>
          <w:rFonts w:ascii="Times New Roman" w:hAnsi="Times New Roman" w:cs="Times New Roman"/>
          <w:sz w:val="20"/>
          <w:szCs w:val="20"/>
        </w:rPr>
        <w:t xml:space="preserve">Acquire the next example x </w:t>
      </w:r>
    </w:p>
    <w:p w:rsidR="00AB58F8" w:rsidRPr="00AB58F8" w:rsidRDefault="00AB58F8" w:rsidP="00AB58F8">
      <w:pPr>
        <w:pStyle w:val="ListParagraph"/>
        <w:numPr>
          <w:ilvl w:val="1"/>
          <w:numId w:val="3"/>
        </w:numPr>
        <w:snapToGrid w:val="0"/>
        <w:ind w:leftChars="0"/>
        <w:rPr>
          <w:rFonts w:ascii="Times New Roman" w:hAnsi="Times New Roman" w:cs="Times New Roman"/>
          <w:sz w:val="20"/>
          <w:szCs w:val="20"/>
        </w:rPr>
      </w:pPr>
      <w:r w:rsidRPr="00AB58F8">
        <w:rPr>
          <w:rFonts w:ascii="Times New Roman" w:hAnsi="Times New Roman" w:cs="Times New Roman"/>
          <w:sz w:val="20"/>
          <w:szCs w:val="20"/>
        </w:rPr>
        <w:t xml:space="preserve">If mi is closest to x, </w:t>
      </w:r>
    </w:p>
    <w:p w:rsidR="00AB58F8" w:rsidRDefault="00AB58F8" w:rsidP="00AB58F8">
      <w:pPr>
        <w:pStyle w:val="ListParagraph"/>
        <w:numPr>
          <w:ilvl w:val="2"/>
          <w:numId w:val="3"/>
        </w:numPr>
        <w:snapToGrid w:val="0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replace mi by mi + </w:t>
      </w:r>
      <w:proofErr w:type="gramStart"/>
      <w:r>
        <w:rPr>
          <w:rFonts w:ascii="Times New Roman" w:hAnsi="Times New Roman" w:cs="Times New Roman"/>
          <w:sz w:val="20"/>
          <w:szCs w:val="20"/>
        </w:rPr>
        <w:t>a(</w:t>
      </w:r>
      <w:proofErr w:type="gramEnd"/>
      <w:r>
        <w:rPr>
          <w:rFonts w:ascii="Times New Roman" w:hAnsi="Times New Roman" w:cs="Times New Roman"/>
          <w:sz w:val="20"/>
          <w:szCs w:val="20"/>
        </w:rPr>
        <w:t>x – mi)</w:t>
      </w:r>
    </w:p>
    <w:p w:rsidR="00AB58F8" w:rsidRDefault="00AB58F8" w:rsidP="00AB58F8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AB58F8" w:rsidRDefault="00AB58F8" w:rsidP="00AB58F8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AB58F8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6978D684" wp14:editId="1B7B8D30">
            <wp:extent cx="2794000" cy="19308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073" cy="19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33" w:rsidRDefault="00975033" w:rsidP="00AB58F8">
      <w:pPr>
        <w:snapToGrid w:val="0"/>
        <w:rPr>
          <w:rFonts w:ascii="Times New Roman" w:hAnsi="Times New Roman" w:cs="Times New Roman"/>
          <w:sz w:val="20"/>
          <w:szCs w:val="20"/>
        </w:rPr>
        <w:sectPr w:rsidR="00975033" w:rsidSect="00975033">
          <w:type w:val="continuous"/>
          <w:pgSz w:w="11906" w:h="16838"/>
          <w:pgMar w:top="1440" w:right="1440" w:bottom="1440" w:left="1440" w:header="720" w:footer="720" w:gutter="0"/>
          <w:cols w:num="2" w:space="720"/>
          <w:docGrid w:type="lines" w:linePitch="360"/>
        </w:sectPr>
      </w:pPr>
    </w:p>
    <w:p w:rsidR="00AB58F8" w:rsidRDefault="00AB58F8" w:rsidP="00AB58F8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AB58F8" w:rsidRDefault="00AB58F8" w:rsidP="00AB58F8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AB58F8" w:rsidRDefault="00AB58F8" w:rsidP="00AB58F8">
      <w:pPr>
        <w:snapToGri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Sequen</w:t>
      </w:r>
      <w:r>
        <w:rPr>
          <w:rFonts w:ascii="Times New Roman" w:hAnsi="Times New Roman" w:cs="Times New Roman"/>
          <w:b/>
          <w:sz w:val="20"/>
          <w:szCs w:val="20"/>
        </w:rPr>
        <w:t>tial k-means Mining</w:t>
      </w:r>
    </w:p>
    <w:p w:rsidR="00AB58F8" w:rsidRDefault="00AB58F8" w:rsidP="00AB58F8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  <w:sectPr w:rsidR="00975033" w:rsidSect="00975033">
          <w:type w:val="continuous"/>
          <w:pgSz w:w="11906" w:h="16838"/>
          <w:pgMar w:top="1440" w:right="1440" w:bottom="1440" w:left="1440" w:header="720" w:footer="720" w:gutter="0"/>
          <w:cols w:space="720"/>
          <w:docGrid w:type="lines" w:linePitch="360"/>
        </w:sectPr>
      </w:pPr>
    </w:p>
    <w:p w:rsidR="00975033" w:rsidRP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975033">
        <w:rPr>
          <w:rFonts w:ascii="Times New Roman" w:hAnsi="Times New Roman" w:cs="Times New Roman"/>
          <w:sz w:val="20"/>
          <w:szCs w:val="20"/>
        </w:rPr>
        <w:lastRenderedPageBreak/>
        <w:t xml:space="preserve">Make initial guesses of the means m1, m2, …, </w:t>
      </w:r>
      <w:proofErr w:type="spellStart"/>
      <w:r w:rsidRPr="00975033">
        <w:rPr>
          <w:rFonts w:ascii="Times New Roman" w:hAnsi="Times New Roman" w:cs="Times New Roman"/>
          <w:sz w:val="20"/>
          <w:szCs w:val="20"/>
        </w:rPr>
        <w:t>mk</w:t>
      </w:r>
      <w:proofErr w:type="spellEnd"/>
    </w:p>
    <w:p w:rsidR="00975033" w:rsidRP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975033">
        <w:rPr>
          <w:rFonts w:ascii="Times New Roman" w:hAnsi="Times New Roman" w:cs="Times New Roman"/>
          <w:sz w:val="20"/>
          <w:szCs w:val="20"/>
        </w:rPr>
        <w:t xml:space="preserve">Set the counts n1, n2, …, </w:t>
      </w:r>
      <w:proofErr w:type="spellStart"/>
      <w:r w:rsidRPr="00975033">
        <w:rPr>
          <w:rFonts w:ascii="Times New Roman" w:hAnsi="Times New Roman" w:cs="Times New Roman"/>
          <w:sz w:val="20"/>
          <w:szCs w:val="20"/>
        </w:rPr>
        <w:t>nk</w:t>
      </w:r>
      <w:proofErr w:type="spellEnd"/>
      <w:r w:rsidRPr="00975033">
        <w:rPr>
          <w:rFonts w:ascii="Times New Roman" w:hAnsi="Times New Roman" w:cs="Times New Roman"/>
          <w:sz w:val="20"/>
          <w:szCs w:val="20"/>
        </w:rPr>
        <w:t xml:space="preserve"> to zero </w:t>
      </w:r>
    </w:p>
    <w:p w:rsidR="00975033" w:rsidRP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975033">
        <w:rPr>
          <w:rFonts w:ascii="Times New Roman" w:hAnsi="Times New Roman" w:cs="Times New Roman"/>
          <w:sz w:val="20"/>
          <w:szCs w:val="20"/>
        </w:rPr>
        <w:t xml:space="preserve">Until interrupted </w:t>
      </w:r>
    </w:p>
    <w:p w:rsidR="00975033" w:rsidRP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975033">
        <w:rPr>
          <w:rFonts w:ascii="Times New Roman" w:hAnsi="Times New Roman" w:cs="Times New Roman"/>
          <w:sz w:val="20"/>
          <w:szCs w:val="20"/>
        </w:rPr>
        <w:t xml:space="preserve"> Acquire the next example x </w:t>
      </w:r>
    </w:p>
    <w:p w:rsidR="00975033" w:rsidRP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975033">
        <w:rPr>
          <w:rFonts w:ascii="Times New Roman" w:hAnsi="Times New Roman" w:cs="Times New Roman"/>
          <w:sz w:val="20"/>
          <w:szCs w:val="20"/>
        </w:rPr>
        <w:t xml:space="preserve"> If mi is closest to x </w:t>
      </w:r>
    </w:p>
    <w:p w:rsidR="00975033" w:rsidRP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9750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75033">
        <w:rPr>
          <w:rFonts w:ascii="Times New Roman" w:hAnsi="Times New Roman" w:cs="Times New Roman"/>
          <w:sz w:val="20"/>
          <w:szCs w:val="20"/>
        </w:rPr>
        <w:t xml:space="preserve">Increment </w:t>
      </w:r>
      <w:proofErr w:type="spellStart"/>
      <w:r w:rsidRPr="00975033">
        <w:rPr>
          <w:rFonts w:ascii="Times New Roman" w:hAnsi="Times New Roman" w:cs="Times New Roman"/>
          <w:sz w:val="20"/>
          <w:szCs w:val="20"/>
        </w:rPr>
        <w:t>ni</w:t>
      </w:r>
      <w:proofErr w:type="spellEnd"/>
    </w:p>
    <w:p w:rsid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9750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75033">
        <w:rPr>
          <w:rFonts w:ascii="Times New Roman" w:hAnsi="Times New Roman" w:cs="Times New Roman"/>
          <w:sz w:val="20"/>
          <w:szCs w:val="20"/>
        </w:rPr>
        <w:t>Replace mi by mi + 1/</w:t>
      </w:r>
      <w:proofErr w:type="spellStart"/>
      <w:r w:rsidRPr="00975033">
        <w:rPr>
          <w:rFonts w:ascii="Times New Roman" w:hAnsi="Times New Roman" w:cs="Times New Roman"/>
          <w:sz w:val="20"/>
          <w:szCs w:val="20"/>
        </w:rPr>
        <w:t>ni</w:t>
      </w:r>
      <w:proofErr w:type="spellEnd"/>
      <w:r w:rsidRPr="00975033">
        <w:rPr>
          <w:rFonts w:ascii="Times New Roman" w:hAnsi="Times New Roman" w:cs="Times New Roman"/>
          <w:sz w:val="20"/>
          <w:szCs w:val="20"/>
        </w:rPr>
        <w:t xml:space="preserve"> (x – mi)</w:t>
      </w:r>
    </w:p>
    <w:p w:rsid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975033" w:rsidRDefault="00975033" w:rsidP="00975033">
      <w:pPr>
        <w:snapToGrid w:val="0"/>
        <w:rPr>
          <w:rFonts w:ascii="Times New Roman" w:hAnsi="Times New Roman" w:cs="Times New Roman" w:hint="eastAsia"/>
          <w:sz w:val="20"/>
          <w:szCs w:val="20"/>
        </w:rPr>
        <w:sectPr w:rsidR="00975033" w:rsidSect="00975033">
          <w:type w:val="continuous"/>
          <w:pgSz w:w="11906" w:h="16838"/>
          <w:pgMar w:top="1440" w:right="1440" w:bottom="1440" w:left="1440" w:header="720" w:footer="720" w:gutter="0"/>
          <w:cols w:num="2" w:space="720"/>
          <w:docGrid w:type="lines" w:linePitch="360"/>
        </w:sectPr>
      </w:pPr>
      <w:r w:rsidRPr="00975033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5EC14391" wp14:editId="77E0DB3B">
            <wp:extent cx="2673350" cy="22971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075"/>
                    <a:stretch/>
                  </pic:blipFill>
                  <pic:spPr bwMode="auto">
                    <a:xfrm>
                      <a:off x="0" y="0"/>
                      <a:ext cx="2679804" cy="230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033" w:rsidRDefault="00975033" w:rsidP="00975033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975033" w:rsidRPr="00AB58F8" w:rsidRDefault="00975033" w:rsidP="00975033">
      <w:pPr>
        <w:snapToGrid w:val="0"/>
        <w:rPr>
          <w:rFonts w:ascii="Times New Roman" w:hAnsi="Times New Roman" w:cs="Times New Roman" w:hint="eastAsia"/>
          <w:sz w:val="20"/>
          <w:szCs w:val="20"/>
        </w:rPr>
      </w:pPr>
    </w:p>
    <w:sectPr w:rsidR="00975033" w:rsidRPr="00AB58F8" w:rsidSect="00975033">
      <w:type w:val="continuous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54B86"/>
    <w:multiLevelType w:val="hybridMultilevel"/>
    <w:tmpl w:val="E14E05C2"/>
    <w:lvl w:ilvl="0" w:tplc="21A664DA">
      <w:numFmt w:val="bullet"/>
      <w:lvlText w:val="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EF029FB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0A09C5"/>
    <w:multiLevelType w:val="hybridMultilevel"/>
    <w:tmpl w:val="E8665190"/>
    <w:lvl w:ilvl="0" w:tplc="24785F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37A08"/>
    <w:multiLevelType w:val="hybridMultilevel"/>
    <w:tmpl w:val="9FF62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18"/>
    <w:rsid w:val="00473292"/>
    <w:rsid w:val="00903716"/>
    <w:rsid w:val="00975033"/>
    <w:rsid w:val="00AA0818"/>
    <w:rsid w:val="00AB58F8"/>
    <w:rsid w:val="00B5794C"/>
    <w:rsid w:val="00E830C5"/>
    <w:rsid w:val="00EF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49A255"/>
  <w15:chartTrackingRefBased/>
  <w15:docId w15:val="{630C7A47-6F85-45FC-92AE-24201626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Jeffrey</dc:creator>
  <cp:keywords/>
  <dc:description/>
  <cp:lastModifiedBy>Kwok Jeffrey</cp:lastModifiedBy>
  <cp:revision>5</cp:revision>
  <dcterms:created xsi:type="dcterms:W3CDTF">2022-03-28T06:33:00Z</dcterms:created>
  <dcterms:modified xsi:type="dcterms:W3CDTF">2022-03-28T08:31:00Z</dcterms:modified>
</cp:coreProperties>
</file>