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ROS2延时（3.1）中间件SIM实验——RealSense D455相机</w:t>
      </w:r>
    </w:p>
    <w:p>
      <w:pPr/>
      <w:r>
        <w:t>作者：林克鲁布　　编辑于 2026-10-20 17:31</w:t>
      </w:r>
    </w:p>
    <w:p>
      <w:hyperlink r:id="rId9">
        <w:r>
          <w:t>原文：https://zhuanlan.zhihu.com/p/2095927094798766186</w:t>
        </w:r>
      </w:hyperlink>
    </w:p>
    <w:p>
      <w:pPr>
        <w:pStyle w:val="Heading1"/>
      </w:pPr>
      <w:r>
        <w:t>D455 实测对比</w:t>
      </w:r>
    </w:p>
    <w:p>
      <w:pPr/>
      <w:r>
        <w:t>已在 NVIDIA Jetson AGX Orin Developer Kit 上，使用指定 omni_sdk/sensing/realsense-ros 驱动采集真实 D455 彩色图和深度图，再由 producer 直接读取同一份 ROS2 bag，比较 DAVOS 图像共享内存与 ROS2 默认 Fast DDS（rmw_fastrtps_cpp）。</w:t>
      </w:r>
    </w:p>
    <w:p>
      <w:pPr/>
      <w:r>
        <w:t>录制约 35.41 秒：彩色图 1,062 帧、深度图 1,063 帧，均约 30 Hz。每种图像的四组实验分别选择该话题开头 30 秒的相同窗口，每组发送 900 帧。已通过独立脚本从原始 bag 重算输入帧数和时间序列签名，并核对全部 39,266 条接收记录的序号、尺寸、有效负载字节数和延迟计算；同组同帧在各 reader 中的发送时间一致，无重复或负延迟。</w:t>
      </w:r>
    </w:p>
    <w:p>
      <w:pPr>
        <w:pStyle w:val="Heading2"/>
      </w:pPr>
      <w:r>
        <w:t>延迟与漏帧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1417"/>
        <w:gridCol w:w="737"/>
        <w:gridCol w:w="1587"/>
        <w:gridCol w:w="1191"/>
        <w:gridCol w:w="1191"/>
        <w:gridCol w:w="1191"/>
        <w:gridCol w:w="1191"/>
        <w:gridCol w:w="1191"/>
        <w:gridCol w:w="1191"/>
      </w:tblGrid>
      <w:tr>
        <w:trPr>
          <w:tblHeader/>
          <w:cantSplit/>
        </w:trPr>
        <w:tc>
          <w:tcPr>
            <w:tcW w:type="dxa" w:w="2154"/>
            <w:vAlign w:val="center"/>
            <w:shd w:fill="DDE8F0"/>
          </w:tcPr>
          <w:p>
            <w:pPr>
              <w:spacing w:after="80" w:before="80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1417"/>
            <w:vAlign w:val="center"/>
            <w:shd w:fill="DDE8F0"/>
          </w:tcPr>
          <w:p>
            <w:pPr>
              <w:spacing w:after="80" w:before="80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737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读者数</w:t>
            </w:r>
          </w:p>
        </w:tc>
        <w:tc>
          <w:tcPr>
            <w:tcW w:type="dxa" w:w="1587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接收 / 应收</w:t>
            </w:r>
          </w:p>
        </w:tc>
        <w:tc>
          <w:tcPr>
            <w:tcW w:type="dxa" w:w="119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平均 ms</w:t>
            </w:r>
          </w:p>
        </w:tc>
        <w:tc>
          <w:tcPr>
            <w:tcW w:type="dxa" w:w="119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P50 ms</w:t>
            </w:r>
          </w:p>
        </w:tc>
        <w:tc>
          <w:tcPr>
            <w:tcW w:type="dxa" w:w="119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P95 ms</w:t>
            </w:r>
          </w:p>
        </w:tc>
        <w:tc>
          <w:tcPr>
            <w:tcW w:type="dxa" w:w="119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P99 ms</w:t>
            </w:r>
          </w:p>
        </w:tc>
        <w:tc>
          <w:tcPr>
            <w:tcW w:type="dxa" w:w="119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最大 ms</w:t>
            </w:r>
          </w:p>
        </w:tc>
        <w:tc>
          <w:tcPr>
            <w:tcW w:type="dxa" w:w="119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漏帧率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彩色 rgb8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900 / 900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0.422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0.434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0.495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0.533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2.668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彩色 rgb8</w:t>
            </w:r>
          </w:p>
        </w:tc>
        <w:tc>
          <w:tcPr>
            <w:tcW w:type="dxa" w:w="1417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3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868 / 900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1.468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1.508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1.624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1.804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3.574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3.56%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彩色 rgb8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9,000 / 9,000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0.760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0.659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1.262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2.283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9.152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彩色 rgb8</w:t>
            </w:r>
          </w:p>
        </w:tc>
        <w:tc>
          <w:tcPr>
            <w:tcW w:type="dxa" w:w="1417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3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8,821 / 9,000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3.437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3.293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4.437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4.875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6.848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1.99%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深度 16UC1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900 / 900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0.286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0.286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0.340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0.378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1.883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深度 16UC1</w:t>
            </w:r>
          </w:p>
        </w:tc>
        <w:tc>
          <w:tcPr>
            <w:tcW w:type="dxa" w:w="1417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3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58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882 / 900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1.152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1.139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1.393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1.435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1.893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2.00%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深度 16UC1</w:t>
            </w:r>
          </w:p>
        </w:tc>
        <w:tc>
          <w:tcPr>
            <w:tcW w:type="dxa" w:w="1417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3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9,000 / 9,000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0.543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0.462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0.987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2.015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6.047</w:t>
            </w:r>
          </w:p>
        </w:tc>
        <w:tc>
          <w:tcPr>
            <w:tcW w:type="dxa" w:w="119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0.00%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深度 16UC1</w:t>
            </w:r>
          </w:p>
        </w:tc>
        <w:tc>
          <w:tcPr>
            <w:tcW w:type="dxa" w:w="1417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3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8,895 / 9,000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2.428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2.353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3.233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3.671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6.345</w:t>
            </w:r>
          </w:p>
        </w:tc>
        <w:tc>
          <w:tcPr>
            <w:tcW w:type="dxa" w:w="119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1.17%</w:t>
            </w:r>
          </w:p>
        </w:tc>
      </w:tr>
    </w:tbl>
    <w:p/>
    <w:p>
      <w:pPr/>
      <w:r>
        <w:t>平均值及 P50 / P95 / P99 / 最大值均由该组全部 reader 的逐帧样本合并计算。延迟只统计成功接收的帧，应结合漏帧率解读。</w:t>
      </w:r>
    </w:p>
    <w:p>
      <w:pPr>
        <w:pStyle w:val="Heading2"/>
      </w:pPr>
      <w:r>
        <w:t>延迟降低百分比</w:t>
      </w:r>
    </w:p>
    <w:p>
      <w:pPr/>
      <w:r>
        <w:t>降低百分比 = (ROS2 延迟 − DAVOS_SIM 延迟) / ROS2 延迟 × 100%。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1134"/>
        <w:gridCol w:w="1701"/>
        <w:gridCol w:w="1701"/>
        <w:gridCol w:w="1701"/>
        <w:gridCol w:w="1701"/>
        <w:gridCol w:w="1701"/>
      </w:tblGrid>
      <w:tr>
        <w:trPr>
          <w:tblHeader/>
          <w:cantSplit/>
        </w:trPr>
        <w:tc>
          <w:tcPr>
            <w:tcW w:type="dxa" w:w="2835"/>
            <w:vAlign w:val="center"/>
            <w:shd w:fill="DDE8F0"/>
          </w:tcPr>
          <w:p>
            <w:pPr>
              <w:spacing w:after="80" w:before="80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1134"/>
            <w:vAlign w:val="center"/>
            <w:shd w:fill="DDE8F0"/>
          </w:tcPr>
          <w:p>
            <w:pPr>
              <w:spacing w:after="80" w:before="80"/>
            </w:pPr>
            <w:r>
              <w:rPr>
                <w:b/>
                <w:sz w:val="18"/>
              </w:rPr>
              <w:t>读者数</w:t>
            </w:r>
          </w:p>
        </w:tc>
        <w:tc>
          <w:tcPr>
            <w:tcW w:type="dxa" w:w="170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平均降低</w:t>
            </w:r>
          </w:p>
        </w:tc>
        <w:tc>
          <w:tcPr>
            <w:tcW w:type="dxa" w:w="170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P50 降低</w:t>
            </w:r>
          </w:p>
        </w:tc>
        <w:tc>
          <w:tcPr>
            <w:tcW w:type="dxa" w:w="170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P95 降低</w:t>
            </w:r>
          </w:p>
        </w:tc>
        <w:tc>
          <w:tcPr>
            <w:tcW w:type="dxa" w:w="170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P99 降低</w:t>
            </w:r>
          </w:p>
        </w:tc>
        <w:tc>
          <w:tcPr>
            <w:tcW w:type="dxa" w:w="170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最大值降低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彩色 rgb8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71.23%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71.20%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69.50%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70.45%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25.35%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彩色 rgb8</w:t>
            </w:r>
          </w:p>
        </w:tc>
        <w:tc>
          <w:tcPr>
            <w:tcW w:type="dxa" w:w="1134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77.89%</w:t>
            </w:r>
          </w:p>
        </w:tc>
        <w:tc>
          <w:tcPr>
            <w:tcW w:type="dxa" w:w="170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79.98%</w:t>
            </w:r>
          </w:p>
        </w:tc>
        <w:tc>
          <w:tcPr>
            <w:tcW w:type="dxa" w:w="170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71.57%</w:t>
            </w:r>
          </w:p>
        </w:tc>
        <w:tc>
          <w:tcPr>
            <w:tcW w:type="dxa" w:w="170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53.16%</w:t>
            </w:r>
          </w:p>
        </w:tc>
        <w:tc>
          <w:tcPr>
            <w:tcW w:type="dxa" w:w="170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-33.64%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深度 16UC1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75.16%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74.88%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75.60%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73.70%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0.55%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深度 16UC1</w:t>
            </w:r>
          </w:p>
        </w:tc>
        <w:tc>
          <w:tcPr>
            <w:tcW w:type="dxa" w:w="1134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70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77.62%</w:t>
            </w:r>
          </w:p>
        </w:tc>
        <w:tc>
          <w:tcPr>
            <w:tcW w:type="dxa" w:w="170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80.37%</w:t>
            </w:r>
          </w:p>
        </w:tc>
        <w:tc>
          <w:tcPr>
            <w:tcW w:type="dxa" w:w="170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69.46%</w:t>
            </w:r>
          </w:p>
        </w:tc>
        <w:tc>
          <w:tcPr>
            <w:tcW w:type="dxa" w:w="170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45.11%</w:t>
            </w:r>
          </w:p>
        </w:tc>
        <w:tc>
          <w:tcPr>
            <w:tcW w:type="dxa" w:w="170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4.68%</w:t>
            </w:r>
          </w:p>
        </w:tc>
      </w:tr>
    </w:tbl>
    <w:p/>
    <w:p>
      <w:pPr/>
      <w:r>
        <w:t>按同一数据、相同读者数配对；百分比使用未舍入的原始统计值计算。正值表示延迟降低，负值表示延迟增加；ROS2 基线为 0 时显示 —。</w:t>
      </w:r>
    </w:p>
    <w:p>
      <w:pPr>
        <w:pStyle w:val="Heading2"/>
      </w:pPr>
      <w:r>
        <w:t>CPU 与内存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1531"/>
        <w:gridCol w:w="794"/>
        <w:gridCol w:w="1814"/>
        <w:gridCol w:w="1928"/>
        <w:gridCol w:w="1531"/>
        <w:gridCol w:w="1928"/>
        <w:gridCol w:w="1757"/>
      </w:tblGrid>
      <w:tr>
        <w:trPr>
          <w:tblHeader/>
          <w:cantSplit/>
        </w:trPr>
        <w:tc>
          <w:tcPr>
            <w:tcW w:type="dxa" w:w="2381"/>
            <w:vAlign w:val="center"/>
            <w:shd w:fill="DDE8F0"/>
          </w:tcPr>
          <w:p>
            <w:pPr>
              <w:spacing w:after="80" w:before="80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1531"/>
            <w:vAlign w:val="center"/>
            <w:shd w:fill="DDE8F0"/>
          </w:tcPr>
          <w:p>
            <w:pPr>
              <w:spacing w:after="80" w:before="80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794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读者数</w:t>
            </w:r>
          </w:p>
        </w:tc>
        <w:tc>
          <w:tcPr>
            <w:tcW w:type="dxa" w:w="1814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producer CPU %</w:t>
            </w:r>
          </w:p>
        </w:tc>
        <w:tc>
          <w:tcPr>
            <w:tcW w:type="dxa" w:w="1928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reader CPU 合计 %</w:t>
            </w:r>
          </w:p>
        </w:tc>
        <w:tc>
          <w:tcPr>
            <w:tcW w:type="dxa" w:w="1531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CPU 合计 %</w:t>
            </w:r>
          </w:p>
        </w:tc>
        <w:tc>
          <w:tcPr>
            <w:tcW w:type="dxa" w:w="1928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producer RSS MiB</w:t>
            </w:r>
          </w:p>
        </w:tc>
        <w:tc>
          <w:tcPr>
            <w:tcW w:type="dxa" w:w="1757"/>
            <w:vAlign w:val="center"/>
            <w:shd w:fill="DDE8F0"/>
          </w:tcPr>
          <w:p>
            <w:pPr>
              <w:spacing w:after="80" w:before="80"/>
              <w:jc w:val="center"/>
            </w:pPr>
            <w:r>
              <w:rPr>
                <w:b/>
                <w:sz w:val="18"/>
              </w:rPr>
              <w:t>单 reader 平均 RSS MiB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彩色 rgb8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11.77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3.68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15.45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32.80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9.15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彩色 rgb8</w:t>
            </w:r>
          </w:p>
        </w:tc>
        <w:tc>
          <w:tcPr>
            <w:tcW w:type="dxa" w:w="1531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94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13.95</w:t>
            </w:r>
          </w:p>
        </w:tc>
        <w:tc>
          <w:tcPr>
            <w:tcW w:type="dxa" w:w="1928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3.29</w:t>
            </w:r>
          </w:p>
        </w:tc>
        <w:tc>
          <w:tcPr>
            <w:tcW w:type="dxa" w:w="153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17.23</w:t>
            </w:r>
          </w:p>
        </w:tc>
        <w:tc>
          <w:tcPr>
            <w:tcW w:type="dxa" w:w="1928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32.47</w:t>
            </w:r>
          </w:p>
        </w:tc>
        <w:tc>
          <w:tcPr>
            <w:tcW w:type="dxa" w:w="175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25.09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彩色 rgb8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15.63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71.27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86.90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32.82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9.12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彩色 rgb8</w:t>
            </w:r>
          </w:p>
        </w:tc>
        <w:tc>
          <w:tcPr>
            <w:tcW w:type="dxa" w:w="1531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94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14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18.35</w:t>
            </w:r>
          </w:p>
        </w:tc>
        <w:tc>
          <w:tcPr>
            <w:tcW w:type="dxa" w:w="1928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54.18</w:t>
            </w:r>
          </w:p>
        </w:tc>
        <w:tc>
          <w:tcPr>
            <w:tcW w:type="dxa" w:w="153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72.53</w:t>
            </w:r>
          </w:p>
        </w:tc>
        <w:tc>
          <w:tcPr>
            <w:tcW w:type="dxa" w:w="1928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33.71</w:t>
            </w:r>
          </w:p>
        </w:tc>
        <w:tc>
          <w:tcPr>
            <w:tcW w:type="dxa" w:w="175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27.12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深度 16UC1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9.94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3.17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13.11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30.50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8.18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深度 16UC1</w:t>
            </w:r>
          </w:p>
        </w:tc>
        <w:tc>
          <w:tcPr>
            <w:tcW w:type="dxa" w:w="1531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94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11.71</w:t>
            </w:r>
          </w:p>
        </w:tc>
        <w:tc>
          <w:tcPr>
            <w:tcW w:type="dxa" w:w="1928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2.72</w:t>
            </w:r>
          </w:p>
        </w:tc>
        <w:tc>
          <w:tcPr>
            <w:tcW w:type="dxa" w:w="153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14.43</w:t>
            </w:r>
          </w:p>
        </w:tc>
        <w:tc>
          <w:tcPr>
            <w:tcW w:type="dxa" w:w="1928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30.43</w:t>
            </w:r>
          </w:p>
        </w:tc>
        <w:tc>
          <w:tcPr>
            <w:tcW w:type="dxa" w:w="175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24.29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深度 16UC1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DAVOS_SIM</w:t>
            </w:r>
          </w:p>
        </w:tc>
        <w:tc>
          <w:tcPr>
            <w:tcW w:type="dxa" w:w="794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14.08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68.37</w:t>
            </w:r>
          </w:p>
        </w:tc>
        <w:tc>
          <w:tcPr>
            <w:tcW w:type="dxa" w:w="1531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82.45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30.52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8.77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RealSense 深度 16UC1</w:t>
            </w:r>
          </w:p>
        </w:tc>
        <w:tc>
          <w:tcPr>
            <w:tcW w:type="dxa" w:w="1531"/>
            <w:vAlign w:val="center"/>
            <w:shd w:fill="F5F7F9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ROS2</w:t>
            </w:r>
          </w:p>
        </w:tc>
        <w:tc>
          <w:tcPr>
            <w:tcW w:type="dxa" w:w="794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814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14.34</w:t>
            </w:r>
          </w:p>
        </w:tc>
        <w:tc>
          <w:tcPr>
            <w:tcW w:type="dxa" w:w="1928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37.75</w:t>
            </w:r>
          </w:p>
        </w:tc>
        <w:tc>
          <w:tcPr>
            <w:tcW w:type="dxa" w:w="1531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52.09</w:t>
            </w:r>
          </w:p>
        </w:tc>
        <w:tc>
          <w:tcPr>
            <w:tcW w:type="dxa" w:w="1928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31.68</w:t>
            </w:r>
          </w:p>
        </w:tc>
        <w:tc>
          <w:tcPr>
            <w:tcW w:type="dxa" w:w="1757"/>
            <w:vAlign w:val="center"/>
            <w:shd w:fill="F5F7F9"/>
          </w:tcPr>
          <w:p>
            <w:pPr>
              <w:spacing w:after="80" w:before="80"/>
              <w:jc w:val="center"/>
            </w:pPr>
            <w:r>
              <w:rPr>
                <w:b w:val="0"/>
                <w:sz w:val="18"/>
              </w:rPr>
              <w:t>26.91</w:t>
            </w:r>
          </w:p>
        </w:tc>
      </w:tr>
    </w:tbl>
    <w:p/>
    <w:p>
      <w:pPr/>
      <w:r>
        <w:t>CPU 的 100% 表示一个逻辑核心；reader CPU 为各接收进程采样均值之和，CPU 合计为 producer 与 reader CPU 之和。producer 包含输入读取、解码和输出准备，reader 包含 CSV 写入；传感器驱动未纳入资源统计。</w:t>
      </w:r>
    </w:p>
    <w:p>
      <w:pPr/>
      <w:r>
        <w:t>RSS 按 MiB（2^20 字节）换算，包含共享页；单 reader RSS 对各 reader 的时间均值再取平均，共享页会在多个进程中重复计入。</w:t>
      </w:r>
    </w:p>
    <w:p>
      <w:pPr>
        <w:pStyle w:val="Heading2"/>
      </w:pPr>
      <w:r>
        <w:t>结果解读</w:t>
      </w:r>
    </w:p>
    <w:p>
      <w:pPr/>
      <w:r>
        <w:t>本次 DAVOS_SIM 的平均延迟及 P50 / P95 / P99 均较低，四组均无漏帧。10 读者的 reader CPU 较高；彩色 10 读者最大延迟由 ROS2 的 6.848 ms 增至 DAVOS_SIM 的 9.152 ms，对应最大值降低 −33.64%。这些数值来自本机每组 30 秒的一次测量。</w:t>
      </w:r>
    </w:p>
    <w:p>
      <w:hyperlink r:id="rId10">
        <w:r>
          <w:t>原文配图：D455 平均延迟与 P99 对比（点击查看）</w:t>
        </w:r>
      </w:hyperlink>
    </w:p>
    <w:p>
      <w:pPr>
        <w:pStyle w:val="Heading2"/>
      </w:pPr>
      <w:r>
        <w:t>测量条件</w:t>
      </w:r>
    </w:p>
    <w:p>
      <w:pPr>
        <w:pStyle w:val="ListBullet"/>
      </w:pPr>
      <w:r>
        <w:t>相机：RealSense D455，序列号 263122301868，固件 5.15.1.55，USB 3.2；RealSense ROS 4.59.1，librealsense 2.59.1。</w:t>
      </w:r>
    </w:p>
    <w:p>
      <w:pPr>
        <w:pStyle w:val="ListBullet"/>
      </w:pPr>
      <w:r>
        <w:t>彩色与深度均为 640×480、30 Hz，采集时同时启用。彩色为 rgb8，每帧 921,600 字节；深度为 16UC1，每帧 614,400 字节。未启用点云或深度对齐，原始深度值保持不变。</w:t>
      </w:r>
    </w:p>
    <w:p>
      <w:pPr>
        <w:pStyle w:val="ListBullet"/>
      </w:pPr>
      <w:r>
        <w:t>延迟使用主机单调时钟，从每条路径发送前到 reader 完成私有 OpenCV 图像拷贝结束；排除曝光、USB、驱动、输入 DDS、bag 解码、布局整理和预先构造 ROS2 输出消息的耗时。</w:t>
      </w:r>
    </w:p>
    <w:p>
      <w:pPr>
        <w:pStyle w:val="ListBullet"/>
      </w:pPr>
      <w:r>
        <w:t>ROS2 输出使用 best_effort、volatile、keep_last(1)，采用默认传输，可能使用同机共享内存。DAVOS 保存最新帧，使用本次修复后的图像布局版本 2 和按槽进程共享读写锁，空闲轮询休眠 50 微秒。</w:t>
      </w:r>
    </w:p>
    <w:p>
      <w:pPr>
        <w:pStyle w:val="ListBullet"/>
      </w:pPr>
      <w:r>
        <w:t>ROS2 Humble、Release 构建，ROS_DOMAIN_ID=182、ROS_LOCALHOST_ONLY=1。所有 reader 就绪后等待 2 秒供通信发现；首帧计入统计，资源采样间隔 0.2 秒。</w:t>
      </w:r>
    </w:p>
    <w:p>
      <w:pPr>
        <w:pStyle w:val="ListBullet"/>
      </w:pPr>
      <w:r>
        <w:t>每个 producer 在进程内读取相同 bag 的选定话题，按记录时间重放；彩色、深度分别从各自话题首帧起选取窗口。各组最大重放调度延后约 1.02–3.29 ms，逐组数值保存在 producer.json 和完整比较表。</w:t>
      </w:r>
    </w:p>
    <w:sectPr w:rsidR="00FC693F" w:rsidRPr="0006063C" w:rsidSect="00034616">
      <w:pgSz w:w="16838" w:h="11906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zhuanlan.zhihu.com/p/2095927094798766186" TargetMode="External"/><Relationship Id="rId10" Type="http://schemas.openxmlformats.org/officeDocument/2006/relationships/hyperlink" Target="https://pic3.zhimg.com/v2-5183b5a3fd1458219e4e5ada39d10b4a_1440w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ROS2延时（3.1）中间件SIM实验——RealSense D455相机</dc:title>
  <dc:subject/>
  <dc:creator>林克鲁布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