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ROS 2 延迟优化指南</w:t>
      </w:r>
    </w:p>
    <w:p>
      <w:r>
        <w:t>机器人图像 点云与控制链路   |   2026 年 10 月 10 日</w:t>
      </w:r>
    </w:p>
    <w:p>
      <w:r>
        <w:t>本文总结 ROS 2 延迟的来源、可实施的优化方法、中间件选型与源码修改方向。核心建议是先测量并区分传输、排队、调度和计算，再逐项优化；更换中间件或修改源码不保证降低端到端延迟。</w:t>
      </w:r>
    </w:p>
    <w:p>
      <w:pPr>
        <w:pStyle w:val="Heading1"/>
      </w:pPr>
      <w:r>
        <w:t>1 明确延迟来自哪里</w:t>
      </w:r>
    </w:p>
    <w:p>
      <w:r>
        <w:t>发布到订阅回调开始的延迟，包含发送处理、数据传输、接收处理，以及排队和线程调度。相机采集到机器人动作的端到端延迟，还包括采集、预处理、推理、控制计算和执行器响应。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60" w:before="60"/>
            </w:pPr>
            <w:r>
              <w:rPr>
                <w:b/>
                <w:sz w:val="19"/>
              </w:rPr>
              <w:t>观察到的现象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60" w:before="60"/>
            </w:pPr>
            <w:r>
              <w:rPr>
                <w:b/>
                <w:sz w:val="19"/>
              </w:rPr>
              <w:t>优先检查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小消息也出现延迟尖峰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Executor 等待、CPU 调度、锁、动态分配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延迟随消息尺寸明显增大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复制、序列化、内存与网络带宽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运行越久数据越旧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处理速度不足、队列积压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跨机器延迟波动明显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网络负载、丢包、重传和时钟同步</w:t>
            </w:r>
          </w:p>
        </w:tc>
      </w:tr>
    </w:tbl>
    <w:p/>
    <w:p>
      <w:pPr>
        <w:pStyle w:val="Heading1"/>
      </w:pPr>
      <w:r>
        <w:t>2 推荐优化顺序</w:t>
      </w:r>
    </w:p>
    <w:p>
      <w:r>
        <w:t>先避免旧数据积压和关键回调阻塞，再减少大数据复制，随后调优 QoS、中间件与系统调度。仅在测量明确指向框架内部时，考虑源码修改。</w:t>
      </w:r>
    </w:p>
    <w:p>
      <w:r>
        <w:t>评估指标包括平均延迟、P95、P99、最大观测延迟、数据年龄、丢帧率、CPU 占用和截止时间违约率。最大观测值不是最坏情况的理论上界。</w:t>
      </w:r>
    </w:p>
    <w:p>
      <w:r>
        <w:br w:type="page"/>
      </w:r>
    </w:p>
    <w:p>
      <w:pPr>
        <w:pStyle w:val="Heading1"/>
      </w:pPr>
      <w:r>
        <w:t>3 应用结构与系统优化</w:t>
      </w:r>
    </w:p>
    <w:p>
      <w:pPr>
        <w:pStyle w:val="Heading2"/>
      </w:pPr>
      <w:r>
        <w:t>队列与数据新鲜度</w:t>
      </w:r>
    </w:p>
    <w:p>
      <w:r>
        <w:t>只关心最新值的视觉观测或状态反馈，可考虑 KeepLast(1)，并在应用层检查时间戳、丢弃过期数据。它不能中断正在处理的旧回调，也不保证所有上游队列只保留一条。任务、事件和需要完整处理的指令不能直接采用丢旧策略。</w:t>
      </w:r>
    </w:p>
    <w:p>
      <w:pPr>
        <w:pStyle w:val="Heading2"/>
      </w:pPr>
      <w:r>
        <w:t>Executor 与回调隔离</w:t>
      </w:r>
    </w:p>
    <w:p>
      <w:r>
        <w:t>把关键控制回调放到独立 Callback Group，并分配给独立 Executor 和线程。图像推理、日志和阻塞 I/O 不应占用关键控制线程。MultiThreadedExecutor 只有在 Callback Group 与资源允许时才能并行，同一互斥组仍会串行。[1]</w:t>
      </w:r>
    </w:p>
    <w:p>
      <w:pPr>
        <w:pStyle w:val="Heading2"/>
      </w:pPr>
      <w:r>
        <w:t>减少转发与消息复制</w:t>
      </w:r>
    </w:p>
    <w:p>
      <w:r>
        <w:t>减少只做转发的节点。对于同机图像处理，将相关 C++ 节点组合到同一进程，启用 use_intra_process_comms，并配合适当的消息所有权传递方式。是否避免复制取决于发布订阅拓扑、接口和版本，需要验证。</w:t>
      </w:r>
    </w:p>
    <w:p>
      <w:pPr>
        <w:pStyle w:val="Heading2"/>
      </w:pPr>
      <w:r>
        <w:t>内存与阻塞操作</w:t>
      </w:r>
    </w:p>
    <w:p>
      <w:r>
        <w:t>预分配并复用消息、图像和点云缓冲区，减少实时路径中的动态分配、磁盘访问、频繁日志和长时间锁。需要严格实时性时，评估锁页与预触页，避免缺页造成尖峰。[2]</w:t>
      </w:r>
    </w:p>
    <w:p>
      <w:pPr>
        <w:pStyle w:val="Heading2"/>
      </w:pPr>
      <w:r>
        <w:t>线程调度与硬件负载</w:t>
      </w:r>
    </w:p>
    <w:p>
      <w:r>
        <w:t>根据负载测量评估 CPU 绑核、线程优先级和实时内核；优先级设置必须覆盖相关依赖线程，避免关键线程等待低优先级工作。Orin 上还应记录功耗模式、温度、CPU/GPU 频率和降频情况。实时内核主要改善确定性，不保证平均延迟下降。</w:t>
      </w:r>
    </w:p>
    <w:p>
      <w:pPr>
        <w:pStyle w:val="Heading2"/>
      </w:pPr>
      <w:r>
        <w:t>QoS 设置</w:t>
      </w:r>
    </w:p>
    <w:p>
      <w:r>
        <w:t>允许丢失且持续更新的传感器数据可评估 Best Effort；需要可靠交付的数据保留 Reliable，并设计应用级超时与确认。调整历史深度，避免积压。Deadline 主要用于监测期望更新间隔，不是回调调度的硬实时保证。[3]</w:t>
      </w:r>
    </w:p>
    <w:p>
      <w:r>
        <w:br w:type="page"/>
      </w:r>
    </w:p>
    <w:p>
      <w:pPr>
        <w:pStyle w:val="Heading1"/>
      </w:pPr>
      <w:r>
        <w:t>4 大图像与点云优化</w:t>
      </w:r>
    </w:p>
    <w:p>
      <w:r>
        <w:t>大消息通常增加复制、序列化和传输成本。未压缩 RGB8 单帧字节数为宽 × 高 × 3。下表采用十进制 MB，带宽不含协议开销。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60" w:before="60"/>
            </w:pPr>
            <w:r>
              <w:rPr>
                <w:b/>
                <w:sz w:val="19"/>
              </w:rPr>
              <w:t>RGB8 尺寸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单帧大小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60" w:before="60"/>
            </w:pPr>
            <w:r>
              <w:rPr>
                <w:b/>
                <w:sz w:val="19"/>
              </w:rPr>
              <w:t>30 Hz 数据带宽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224 × 224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0.151 MB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36.1 Mbps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640 × 480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0.922 MB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221.2 Mbps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1920 × 1080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6.221 MB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1493.0 Mbps</w:t>
            </w:r>
          </w:p>
        </w:tc>
      </w:tr>
    </w:tbl>
    <w:p/>
    <w:p>
      <w:r>
        <w:t>一帧 1080p RGB8 在 1 Gbps 链路上的理论发送下限约为 49.8 ms。30 Hz 持续发送超过链路容量，换中间件无法突破这一带宽限制。点云按实际 row_step × height 计算；字段和填充会影响大小。</w:t>
      </w:r>
    </w:p>
    <w:p>
      <w:pPr>
        <w:pStyle w:val="Heading2"/>
      </w:pPr>
      <w:r>
        <w:t>跨机器减少数据量</w:t>
      </w:r>
    </w:p>
    <w:p>
      <w:r>
        <w:t>在发送前缩放图像、裁剪 ROI、降低帧率，或对点云做体素降采样与字段精简。压缩会增加编码解码时间，应比较总延迟，并验证图像质量或点云精度是否满足算法要求。必要时升级网络。</w:t>
      </w:r>
    </w:p>
    <w:p>
      <w:pPr>
        <w:pStyle w:val="Heading1"/>
      </w:pPr>
      <w:r>
        <w:t>5 中间件与通信方式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60" w:before="60"/>
            </w:pPr>
            <w:r>
              <w:rPr>
                <w:b/>
                <w:sz w:val="19"/>
              </w:rPr>
              <w:t>部署场景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候选方案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60" w:before="60"/>
            </w:pPr>
            <w:r>
              <w:rPr>
                <w:b/>
                <w:sz w:val="19"/>
              </w:rPr>
              <w:t>边界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同一进程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ROS 2 进程内通信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通常无需更换 RMW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同机不同进程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DDS 共享内存或 Data-sharing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共享内存不自动等于零拷贝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同机符合条件的链路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Loan 与端到端零拷贝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受消息类型、接口和 RMW 支持限制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同机或跨机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rmw_zenoh_cpp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按发行版确认支持与配置</w:t>
            </w:r>
          </w:p>
        </w:tc>
      </w:tr>
    </w:tbl>
    <w:p/>
    <w:p>
      <w:r>
        <w:t>Fast DDS 提供共享内存传输、Data-sharing 和零拷贝等不同机制。普通 sensor_msgs/Image 或 PointCloud2 不能假定自动实现端到端零拷贝。[4][5] rmw_zenoh_cpp 支持同一内存域内共享内存；ROS 2 发行版对应分支的能力与配置可能不同。[6]</w:t>
      </w:r>
    </w:p>
    <w:p>
      <w:r>
        <w:t>LCM 是轻量通信库，不能仅凭架构简单断定比 ROS 2 更快。中间件比较必须保持可靠性、消息尺寸、频率、进程布局和硬件条件一致。</w:t>
      </w:r>
    </w:p>
    <w:p>
      <w:r>
        <w:br w:type="page"/>
      </w:r>
    </w:p>
    <w:p>
      <w:pPr>
        <w:pStyle w:val="Heading1"/>
      </w:pPr>
      <w:r>
        <w:t>6 修改 ROS 2 源码的空间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层级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60" w:before="60"/>
            </w:pPr>
            <w:r>
              <w:rPr>
                <w:b/>
                <w:sz w:val="19"/>
              </w:rPr>
              <w:t>优化方向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rclcpp 和 Executor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回调选择、执行顺序、等待唤醒与锁竞争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rclcpp 消息处理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分配器、缓冲池、消息所有权与复制路径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rcl 和 rmw 实现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等待集、中间件接口、消息和 loan 衔接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DDS 或其他中间件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发送接收线程、缓存、序列化与传输</w:t>
            </w:r>
          </w:p>
        </w:tc>
      </w:tr>
    </w:tbl>
    <w:p/>
    <w:p>
      <w:r>
        <w:t>优先尝试应用层自定义 Executor 或 WaitSet，按需求组织执行顺序。若现有接口无法满足要求，再维护对应发行版的源码补丁。源码修改需要检查线程安全、消息生命周期、接口兼容和性能回归。</w:t>
      </w:r>
    </w:p>
    <w:p>
      <w:pPr>
        <w:pStyle w:val="Heading1"/>
      </w:pPr>
      <w:r>
        <w:t>7 验证流程与 Orin 实施建议</w:t>
      </w:r>
    </w:p>
    <w:p>
      <w:r>
        <w:t>第一步：固定输入尺寸、频率、QoS、进程布局和系统负载，建立基线。第二步：使用 tracing、CARET 或应用时间戳区分发布、接收、回调开始和结束。第三步：一次修改一个关键因素，比较延迟分布、数据年龄、丢帧与资源占用。</w:t>
      </w:r>
    </w:p>
    <w:p>
      <w:r>
        <w:t>跨机器单向延迟需要同步时钟，并报告同步误差；也可使用同一时钟测往返延迟，但不能直接将其一半视为真实单向延迟。测试应包括预热、稳定负载与压力场景。</w:t>
      </w:r>
    </w:p>
    <w:p>
      <w:r>
        <w:t>针对 Orin：优先分别测量图像链路的复制与传输，以及控制链路的排队与调度。同机推理先评估组合节点与进程内通信；跨进程比较共享内存；跨机器先检查带宽预算，再比较 DDS 与 Zenoh。</w:t>
      </w:r>
    </w:p>
    <w:p>
      <w:pPr>
        <w:pStyle w:val="Heading1"/>
      </w:pPr>
      <w:r>
        <w:t>8 官方参考资料</w:t>
      </w:r>
    </w:p>
    <w:p>
      <w:pPr>
        <w:spacing w:after="80"/>
      </w:pPr>
      <w:r>
        <w:rPr>
          <w:sz w:val="16"/>
        </w:rPr>
        <w:t>[1] ROS 2 Callback Groups</w:t>
        <w:br/>
        <w:t>https://docs.ros.org/en/humble/How-To-Guides/Using-callback-groups.html</w:t>
      </w:r>
    </w:p>
    <w:p>
      <w:pPr>
        <w:spacing w:after="80"/>
      </w:pPr>
      <w:r>
        <w:rPr>
          <w:sz w:val="16"/>
        </w:rPr>
        <w:t>[2] ROS 2 实时编程文档源码</w:t>
        <w:br/>
        <w:t>https://github.com/ros2/ros2_documentation/blob/rolling/source/Capabilities/Motion-planning/Real-Time-Programming.rst</w:t>
      </w:r>
    </w:p>
    <w:p>
      <w:pPr>
        <w:spacing w:after="80"/>
      </w:pPr>
      <w:r>
        <w:rPr>
          <w:sz w:val="16"/>
        </w:rPr>
        <w:t>[3] ROS 2 QoS</w:t>
        <w:br/>
        <w:t>https://docs.ros.org/en/humble/Concepts/Intermediate/About-Quality-of-Service-Settings.html</w:t>
      </w:r>
    </w:p>
    <w:p>
      <w:pPr>
        <w:spacing w:after="80"/>
      </w:pPr>
      <w:r>
        <w:rPr>
          <w:sz w:val="16"/>
        </w:rPr>
        <w:t>[4] Fast DDS Data-sharing</w:t>
        <w:br/>
        <w:t>https://fast-dds.docs.eprosima.com/en/stable/fastdds/transport/datasharing.html</w:t>
      </w:r>
    </w:p>
    <w:p>
      <w:pPr>
        <w:spacing w:after="80"/>
      </w:pPr>
      <w:r>
        <w:rPr>
          <w:sz w:val="16"/>
        </w:rPr>
        <w:t>[5] Fast DDS Zero-copy</w:t>
        <w:br/>
        <w:t>https://fast-dds.docs.eprosima.com/en/stable/fastdds/use_cases/zero_copy/zero_copy.html</w:t>
      </w:r>
    </w:p>
    <w:p>
      <w:pPr>
        <w:spacing w:after="80"/>
      </w:pPr>
      <w:r>
        <w:rPr>
          <w:sz w:val="16"/>
        </w:rPr>
        <w:t>[6] ROS 2 rmw_zenoh</w:t>
        <w:br/>
        <w:t>https://github.com/ros2/rmw_zenoh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ROS 2 延迟优化指南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