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jc w:val="center"/>
        <w:textAlignment w:val="auto"/>
        <w:rPr>
          <w:rFonts w:hint="eastAsia" w:ascii="方正公文小标宋" w:hAnsi="方正公文小标宋" w:eastAsia="方正公文小标宋" w:cs="方正公文小标宋"/>
          <w:b/>
          <w:bCs/>
          <w:sz w:val="44"/>
          <w:szCs w:val="44"/>
          <w:lang w:val="en-US" w:eastAsia="zh-CN"/>
        </w:rPr>
      </w:pPr>
      <w:r>
        <w:rPr>
          <w:rFonts w:hint="eastAsia" w:ascii="方正公文小标宋" w:hAnsi="方正公文小标宋" w:eastAsia="方正公文小标宋" w:cs="方正公文小标宋"/>
          <w:b/>
          <w:bCs/>
          <w:sz w:val="44"/>
          <w:szCs w:val="44"/>
          <w:lang w:val="en-US" w:eastAsia="zh-CN"/>
        </w:rPr>
        <w:t>盛阅春在全市基层党建工作会议上强调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jc w:val="center"/>
        <w:textAlignment w:val="auto"/>
        <w:rPr>
          <w:rFonts w:hint="eastAsia" w:ascii="方正公文小标宋" w:hAnsi="方正公文小标宋" w:eastAsia="方正公文小标宋" w:cs="方正公文小标宋"/>
          <w:b/>
          <w:bCs/>
          <w:sz w:val="44"/>
          <w:szCs w:val="44"/>
          <w:lang w:val="en-US" w:eastAsia="zh-CN"/>
        </w:rPr>
      </w:pPr>
      <w:r>
        <w:rPr>
          <w:rFonts w:hint="eastAsia" w:ascii="方正公文小标宋" w:hAnsi="方正公文小标宋" w:eastAsia="方正公文小标宋" w:cs="方正公文小标宋"/>
          <w:b/>
          <w:bCs/>
          <w:sz w:val="44"/>
          <w:szCs w:val="44"/>
          <w:lang w:val="en-US" w:eastAsia="zh-CN"/>
        </w:rPr>
        <w:t>牢牢坚持大抓基层重抓党建导向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jc w:val="center"/>
        <w:textAlignment w:val="auto"/>
        <w:rPr>
          <w:rFonts w:hint="eastAsia" w:ascii="方正公文小标宋" w:hAnsi="方正公文小标宋" w:eastAsia="方正公文小标宋" w:cs="方正公文小标宋"/>
          <w:b/>
          <w:bCs/>
          <w:sz w:val="44"/>
          <w:szCs w:val="44"/>
          <w:lang w:val="en-US" w:eastAsia="zh-CN"/>
        </w:rPr>
      </w:pPr>
      <w:r>
        <w:rPr>
          <w:rFonts w:hint="eastAsia" w:ascii="方正公文小标宋" w:hAnsi="方正公文小标宋" w:eastAsia="方正公文小标宋" w:cs="方正公文小标宋"/>
          <w:b/>
          <w:bCs/>
          <w:sz w:val="44"/>
          <w:szCs w:val="44"/>
          <w:lang w:val="en-US" w:eastAsia="zh-CN"/>
        </w:rPr>
        <w:t>推动基层党建工作质量整体跃升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jc w:val="center"/>
        <w:textAlignment w:val="auto"/>
        <w:rPr>
          <w:rFonts w:hint="eastAsia" w:ascii="方正公文小标宋" w:hAnsi="方正公文小标宋" w:eastAsia="方正公文小标宋" w:cs="方正公文小标宋"/>
          <w:b/>
          <w:bCs/>
          <w:sz w:val="44"/>
          <w:szCs w:val="44"/>
          <w:lang w:val="en-US" w:eastAsia="zh-CN"/>
        </w:rPr>
      </w:pPr>
    </w:p>
    <w:p>
      <w:pPr>
        <w:spacing w:line="58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"/>
        </w:rPr>
        <w:t>1月4日上午，全市基层党建工作会议召开。市委书记盛阅春出席会议并讲话。他强调，深入学习贯彻习近平总书记关于基层党建的重要论述精神，深入贯彻新时代党的建设总要求和党的组织路线，大力弘扬伟大建党精神，扎实推动基层党建工作质量整体跃升，为建设高水平网络大城市、打造新时代共同富裕地，率先走出争创社会主义现代化先行省的市域发展之路打牢坚实基础、提供坚强保证。市委副书记、代市长施惠芳主持，市领导谭志桂、魏伟、杜旭亮等参加。会议以视频形式举行，各区、县（市）设分会场。</w:t>
      </w:r>
    </w:p>
    <w:p>
      <w:pPr>
        <w:spacing w:line="58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"/>
        </w:rPr>
        <w:t>盛阅春充分肯定近年来全市基层党建取得的成绩。他说，最近发生在上虞区的这场疫情，充分说明了基层基础的极端重要性。我们要把这场大战大考作为一本厚重的启示录，进一步坚定“大抓基层、重抓党建”的导向，积极探索基层党建赋能网络大城市建设的实现路径，奋力推动基层党建工作质量整体跃升，在新的百年赶考之路上不断创造新业绩、展现新形象。</w:t>
      </w:r>
    </w:p>
    <w:p>
      <w:pPr>
        <w:spacing w:line="58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"/>
        </w:rPr>
        <w:t>盛阅春强调，要深入实施政治铸魂行动，学思践悟伟大思想，持续擦亮驻村指导员、民情日记、社区党建“契约化”共建“三张金名片”，大力弘扬“胆剑精神”，把忠诚拥护“两个确立”、忠实践行“两个维护”体现到经济社会发展实际成效中。要深入实施组织变革行动，找准突破点、覆盖空白点、转整薄弱点，积极塑造基层组织新形态。要深入实施引领共富行动，做强做大先行村，加快消除相对薄弱村，带动中间整体提升，在全面缩小“三大差距”上走在前列。要深入实施“五星”迭代行动，在对接“七张问题清单”上求突破，在完善验收标准体系上下功夫，在深化创建成果转化上见成效，让群众看到实实在在的变化和成效。要深入实施先锋亮旗行动，增强领导力、提升组织力、提高战斗力，充分发挥基层党组织的战斗堡垒作用。要深入实施数字赋能行动，大力推进“浙里兴村（治社）共富”场景建设，聚焦高频需求、注重管用实用、统筹线上线下，加快形成党建统领基层整体智治的工作格局。</w:t>
      </w:r>
    </w:p>
    <w:p>
      <w:pPr>
        <w:spacing w:line="58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"/>
        </w:rPr>
        <w:t>盛阅春强调，各级党组织要认真履行管党治党的政治责任，大力构建高效协同的责任体系、精准科学的工作方法、比选拉练的评价制度、倾斜基层的保障机制，在整体建设、一体推进中塑造贯通畅通有力有效的工作体系，推动基层建设全面提质、全面进步、全面过硬。</w:t>
      </w:r>
    </w:p>
    <w:p>
      <w:pPr>
        <w:spacing w:line="58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"/>
        </w:rPr>
        <w:t>会上，表彰了一批先进基层党组织、优秀共产党员、担当作为好干部、强基先锋、担当作为好支书等先进，宣读了关于追授崔煜忠同志为市优秀共产党员、追记个人二等功、追授“最美绍兴人”特别奖，追记楼建勇同志个人二等功、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32"/>
          <w:szCs w:val="32"/>
          <w:lang w:val="en"/>
        </w:rPr>
        <w:t>追授“最美绍兴人”特别奖的有关决定，6位先进代表作了交流发言。</w:t>
      </w:r>
    </w:p>
    <w:p>
      <w:pPr>
        <w:spacing w:line="58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WeChatNumber-151125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eChatSansStd-Mediu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echatnu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eChatSansSS-Mediu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公文小标宋">
    <w:altName w:val="宋体"/>
    <w:panose1 w:val="02000500000000000000"/>
    <w:charset w:val="00"/>
    <w:family w:val="auto"/>
    <w:pitch w:val="default"/>
    <w:sig w:usb0="00000000" w:usb1="0000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334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0" w:after="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FollowedHyperlink"/>
    <w:basedOn w:val="4"/>
    <w:uiPriority w:val="0"/>
    <w:rPr>
      <w:color w:val="576B95"/>
      <w:u w:val="none"/>
    </w:rPr>
  </w:style>
  <w:style w:type="character" w:styleId="7">
    <w:name w:val="Hyperlink"/>
    <w:basedOn w:val="4"/>
    <w:uiPriority w:val="0"/>
    <w:rPr>
      <w:color w:val="576B95"/>
      <w:u w:val="none"/>
    </w:rPr>
  </w:style>
  <w:style w:type="character" w:customStyle="1" w:styleId="8">
    <w:name w:val="img_bg_cover"/>
    <w:basedOn w:val="4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Office_11.1.0.11194_F1E327BC-269C-435d-A152-05C5408002CA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air</dc:creator>
  <cp:lastModifiedBy>蕃茄在汤里</cp:lastModifiedBy>
  <dcterms:modified xsi:type="dcterms:W3CDTF">2022-01-07T14:09:50Z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5895475A656B4814BE93D7ACE46C6A33</vt:lpwstr>
  </property>
</Properties>
</file>