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sz w:val="44"/>
          <w:lang/>
        </w:rPr>
      </w:pPr>
    </w:p>
    <w:p>
      <w:pPr>
        <w:snapToGrid w:val="0"/>
        <w:spacing w:line="560" w:lineRule="atLeast"/>
        <w:jc w:val="center"/>
        <w:rPr>
          <w:rFonts w:hint="eastAsia" w:ascii="方正小标宋简体" w:hAnsi="方正小标宋简体" w:eastAsia="方正小标宋简体" w:cs="方正小标宋简体"/>
          <w:sz w:val="44"/>
          <w:lang/>
        </w:rPr>
      </w:pPr>
      <w:r>
        <w:rPr>
          <w:rFonts w:hint="eastAsia" w:ascii="方正小标宋简体" w:hAnsi="方正小标宋简体" w:eastAsia="方正小标宋简体" w:cs="方正小标宋简体"/>
          <w:sz w:val="44"/>
          <w:lang/>
        </w:rPr>
        <w:t>绍兴市教育局关于做好</w:t>
      </w:r>
    </w:p>
    <w:p>
      <w:pPr>
        <w:snapToGrid w:val="0"/>
        <w:spacing w:line="560" w:lineRule="atLeast"/>
        <w:jc w:val="center"/>
        <w:rPr>
          <w:rFonts w:hint="eastAsia" w:ascii="方正小标宋简体" w:hAnsi="方正小标宋简体" w:eastAsia="方正小标宋简体" w:cs="方正小标宋简体"/>
          <w:sz w:val="44"/>
          <w:lang/>
        </w:rPr>
      </w:pPr>
      <w:r>
        <w:rPr>
          <w:rFonts w:hint="eastAsia" w:ascii="方正小标宋简体" w:hAnsi="方正小标宋简体" w:eastAsia="方正小标宋简体" w:cs="方正小标宋简体"/>
          <w:sz w:val="44"/>
          <w:lang/>
        </w:rPr>
        <w:t>第十</w:t>
      </w:r>
      <w:r>
        <w:rPr>
          <w:rFonts w:hint="eastAsia" w:ascii="方正小标宋简体" w:hAnsi="方正小标宋简体" w:eastAsia="方正小标宋简体" w:cs="方正小标宋简体"/>
          <w:sz w:val="44"/>
          <w:lang w:val="en-US" w:eastAsia="zh-CN"/>
        </w:rPr>
        <w:t>三</w:t>
      </w:r>
      <w:r>
        <w:rPr>
          <w:rFonts w:hint="eastAsia" w:ascii="方正小标宋简体" w:hAnsi="方正小标宋简体" w:eastAsia="方正小标宋简体" w:cs="方正小标宋简体"/>
          <w:sz w:val="44"/>
          <w:lang/>
        </w:rPr>
        <w:t>批浙江省特级教师推荐工作的通知</w:t>
      </w:r>
    </w:p>
    <w:p>
      <w:pPr>
        <w:snapToGrid w:val="0"/>
        <w:spacing w:line="560" w:lineRule="atLeast"/>
        <w:jc w:val="center"/>
        <w:rPr>
          <w:rFonts w:hint="eastAsia" w:ascii="仿宋_GB2312" w:hAnsi="宋体"/>
        </w:rPr>
      </w:pPr>
    </w:p>
    <w:p>
      <w:pPr>
        <w:pStyle w:val="2"/>
        <w:spacing w:line="560" w:lineRule="atLeast"/>
        <w:rPr>
          <w:rFonts w:hint="eastAsia"/>
          <w:lang/>
        </w:rPr>
      </w:pPr>
      <w:r>
        <w:rPr>
          <w:lang/>
        </w:rPr>
        <w:t>各区、县（市）教</w:t>
      </w:r>
      <w:r>
        <w:rPr>
          <w:rFonts w:hint="eastAsia"/>
          <w:lang w:val="en-US" w:eastAsia="zh-CN"/>
        </w:rPr>
        <w:t>体</w:t>
      </w:r>
      <w:r>
        <w:rPr>
          <w:lang/>
        </w:rPr>
        <w:t>局</w:t>
      </w:r>
      <w:r>
        <w:rPr>
          <w:rFonts w:hint="eastAsia"/>
          <w:lang/>
        </w:rPr>
        <w:t>，</w:t>
      </w:r>
      <w:r>
        <w:rPr>
          <w:lang/>
        </w:rPr>
        <w:t>市直学校</w:t>
      </w:r>
      <w:r>
        <w:rPr>
          <w:rFonts w:hint="eastAsia"/>
          <w:lang/>
        </w:rPr>
        <w:t>（单位）：</w:t>
      </w:r>
      <w:bookmarkStart w:id="0" w:name="Body"/>
      <w:bookmarkEnd w:id="0"/>
    </w:p>
    <w:p>
      <w:pPr>
        <w:pStyle w:val="6"/>
        <w:spacing w:before="0" w:beforeAutospacing="0" w:after="0" w:afterAutospacing="0" w:line="480" w:lineRule="exact"/>
        <w:rPr>
          <w:rFonts w:ascii="仿宋_GB2312" w:hAnsi="Times New Roman" w:eastAsia="仿宋_GB2312" w:cs="Times New Roman"/>
          <w:kern w:val="2"/>
          <w:sz w:val="32"/>
          <w:lang/>
        </w:rPr>
      </w:pPr>
      <w:r>
        <w:rPr>
          <w:rFonts w:hint="eastAsia" w:ascii="仿宋_GB2312"/>
        </w:rPr>
        <w:t xml:space="preserve">     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根据《浙江省教育厅关于开展第十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三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批浙江省特级教师</w:t>
      </w:r>
      <w:bookmarkStart w:id="2" w:name="_GoBack"/>
      <w:bookmarkEnd w:id="2"/>
      <w:r>
        <w:rPr>
          <w:rFonts w:hint="eastAsia" w:ascii="仿宋_GB2312" w:hAnsi="Times New Roman" w:eastAsia="仿宋_GB2312" w:cs="Times New Roman"/>
          <w:kern w:val="2"/>
          <w:sz w:val="32"/>
          <w:lang/>
        </w:rPr>
        <w:t>评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定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工作的通知》（浙教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办函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〔</w:t>
      </w:r>
      <w:r>
        <w:rPr>
          <w:rFonts w:ascii="仿宋_GB2312" w:hAnsi="Times New Roman" w:eastAsia="仿宋_GB2312" w:cs="Times New Roman"/>
          <w:kern w:val="2"/>
          <w:sz w:val="32"/>
          <w:lang/>
        </w:rPr>
        <w:t>20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22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〕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124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号）文件精神，结合我市实际，现将第十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三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批浙江省特级教师推荐要求通知如下：</w:t>
      </w:r>
    </w:p>
    <w:p>
      <w:pPr>
        <w:pStyle w:val="6"/>
        <w:spacing w:before="0" w:beforeAutospacing="0" w:after="0" w:afterAutospacing="0" w:line="480" w:lineRule="exact"/>
        <w:ind w:firstLine="630" w:firstLineChars="196"/>
        <w:rPr>
          <w:rFonts w:ascii="仿宋_GB2312" w:hAnsi="Times New Roman" w:eastAsia="仿宋_GB2312" w:cs="Times New Roman"/>
          <w:b/>
          <w:kern w:val="2"/>
          <w:sz w:val="32"/>
          <w:lang/>
        </w:rPr>
      </w:pPr>
      <w:r>
        <w:rPr>
          <w:rFonts w:hint="eastAsia" w:ascii="仿宋_GB2312" w:hAnsi="Times New Roman" w:eastAsia="仿宋_GB2312" w:cs="Times New Roman"/>
          <w:b/>
          <w:kern w:val="2"/>
          <w:sz w:val="32"/>
          <w:lang/>
        </w:rPr>
        <w:t>一</w:t>
      </w:r>
      <w:r>
        <w:rPr>
          <w:rFonts w:hint="eastAsia" w:ascii="仿宋_GB2312" w:hAnsi="Times New Roman" w:eastAsia="仿宋_GB2312" w:cs="Times New Roman"/>
          <w:b/>
          <w:kern w:val="2"/>
          <w:sz w:val="32"/>
          <w:lang w:eastAsia="zh-CN"/>
        </w:rPr>
        <w:t>、</w:t>
      </w:r>
      <w:r>
        <w:rPr>
          <w:rFonts w:hint="eastAsia" w:ascii="仿宋_GB2312" w:hAnsi="Times New Roman" w:eastAsia="仿宋_GB2312" w:cs="Times New Roman"/>
          <w:b/>
          <w:kern w:val="2"/>
          <w:sz w:val="32"/>
          <w:lang w:val="en-US" w:eastAsia="zh-CN"/>
        </w:rPr>
        <w:t>要</w:t>
      </w:r>
      <w:r>
        <w:rPr>
          <w:rFonts w:hint="eastAsia" w:ascii="仿宋_GB2312" w:hAnsi="Times New Roman" w:eastAsia="仿宋_GB2312" w:cs="Times New Roman"/>
          <w:b/>
          <w:kern w:val="2"/>
          <w:sz w:val="32"/>
          <w:lang/>
        </w:rPr>
        <w:t>高度重视特级教师推荐工作</w:t>
      </w:r>
    </w:p>
    <w:p>
      <w:pPr>
        <w:pStyle w:val="6"/>
        <w:spacing w:before="0" w:beforeAutospacing="0" w:after="0" w:afterAutospacing="0" w:line="480" w:lineRule="exact"/>
        <w:ind w:firstLine="640" w:firstLineChars="200"/>
        <w:jc w:val="both"/>
        <w:rPr>
          <w:rFonts w:hint="eastAsia" w:ascii="仿宋_GB2312" w:hAnsi="Times New Roman" w:eastAsia="仿宋_GB2312" w:cs="Times New Roman"/>
          <w:kern w:val="2"/>
          <w:sz w:val="32"/>
        </w:rPr>
      </w:pP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特级教师是“师德的表率、育人的模范、教学的专家”。培养、选拔省特级教师是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进一步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加强中小学教师队伍建设、深化教育教学改革、提升教育质量的重要抓手和载体，必须保质保量地做好推荐工作。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要</w:t>
      </w:r>
      <w:r>
        <w:rPr>
          <w:rFonts w:hint="eastAsia" w:ascii="仿宋_GB2312" w:hAnsi="Times New Roman" w:eastAsia="仿宋_GB2312" w:cs="Times New Roman"/>
          <w:kern w:val="2"/>
          <w:sz w:val="32"/>
        </w:rPr>
        <w:t>将全面从严治党要求落实到推荐考核工作中，突出对教师思想政治方面的考核，严把思想政治关口，把模范履行新时代教师职业行为准则作为推荐的必要条件</w:t>
      </w:r>
      <w:r>
        <w:rPr>
          <w:rFonts w:hint="eastAsia" w:ascii="仿宋_GB2312" w:hAnsi="Times New Roman" w:eastAsia="仿宋_GB2312" w:cs="Times New Roman"/>
          <w:kern w:val="2"/>
          <w:sz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kern w:val="2"/>
          <w:sz w:val="32"/>
        </w:rPr>
        <w:t>推荐教师需由所在单位党组织出具思想政治和师德师风鉴定意见。</w:t>
      </w:r>
    </w:p>
    <w:p>
      <w:pPr>
        <w:pStyle w:val="6"/>
        <w:spacing w:before="0" w:beforeAutospacing="0" w:after="0" w:afterAutospacing="0" w:line="480" w:lineRule="exact"/>
        <w:ind w:firstLine="640" w:firstLineChars="200"/>
        <w:jc w:val="both"/>
        <w:rPr>
          <w:rFonts w:hint="eastAsia" w:ascii="仿宋_GB2312" w:hAnsi="Times New Roman" w:eastAsia="仿宋_GB2312" w:cs="Times New Roman"/>
          <w:kern w:val="2"/>
          <w:sz w:val="32"/>
          <w:lang/>
        </w:rPr>
      </w:pPr>
      <w:r>
        <w:rPr>
          <w:rFonts w:hint="eastAsia" w:ascii="仿宋_GB2312" w:hAnsi="Times New Roman" w:eastAsia="仿宋_GB2312" w:cs="Times New Roman"/>
          <w:kern w:val="2"/>
          <w:sz w:val="32"/>
        </w:rPr>
        <w:t>对违反新时代教师职业行为准则的教师和因违反规范办学要求、学校发生重大安全事故等被给予党纪政纪处分的学校领导，5年内均不得予以推荐。</w:t>
      </w:r>
    </w:p>
    <w:p>
      <w:pPr>
        <w:pStyle w:val="6"/>
        <w:spacing w:before="0" w:beforeAutospacing="0" w:after="0" w:afterAutospacing="0" w:line="480" w:lineRule="exact"/>
        <w:ind w:firstLine="630" w:firstLineChars="196"/>
        <w:rPr>
          <w:rFonts w:ascii="仿宋_GB2312" w:hAnsi="Times New Roman" w:eastAsia="仿宋_GB2312" w:cs="Times New Roman"/>
          <w:b/>
          <w:kern w:val="2"/>
          <w:sz w:val="32"/>
          <w:lang/>
        </w:rPr>
      </w:pPr>
      <w:r>
        <w:rPr>
          <w:rFonts w:hint="eastAsia" w:ascii="仿宋_GB2312" w:hAnsi="Times New Roman" w:eastAsia="仿宋_GB2312" w:cs="Times New Roman"/>
          <w:b/>
          <w:kern w:val="2"/>
          <w:sz w:val="32"/>
          <w:lang/>
        </w:rPr>
        <w:t>二、</w:t>
      </w:r>
      <w:r>
        <w:rPr>
          <w:rFonts w:hint="eastAsia" w:ascii="仿宋_GB2312" w:hAnsi="Times New Roman" w:eastAsia="仿宋_GB2312" w:cs="Times New Roman"/>
          <w:b/>
          <w:kern w:val="2"/>
          <w:sz w:val="32"/>
          <w:lang w:val="en-US" w:eastAsia="zh-CN"/>
        </w:rPr>
        <w:t>要</w:t>
      </w:r>
      <w:r>
        <w:rPr>
          <w:rFonts w:hint="eastAsia" w:ascii="仿宋_GB2312" w:hAnsi="Times New Roman" w:eastAsia="仿宋_GB2312" w:cs="Times New Roman"/>
          <w:b/>
          <w:kern w:val="2"/>
          <w:sz w:val="32"/>
          <w:lang/>
        </w:rPr>
        <w:t>突出推荐人选的代表性</w:t>
      </w:r>
    </w:p>
    <w:p>
      <w:pPr>
        <w:pStyle w:val="12"/>
        <w:spacing w:line="480" w:lineRule="exact"/>
        <w:ind w:firstLine="640"/>
        <w:rPr>
          <w:rFonts w:hint="eastAsia"/>
          <w:lang/>
        </w:rPr>
      </w:pPr>
      <w:r>
        <w:rPr>
          <w:rFonts w:hint="eastAsia"/>
          <w:lang/>
        </w:rPr>
        <w:t>我市</w:t>
      </w:r>
      <w:r>
        <w:rPr>
          <w:rFonts w:hint="eastAsia"/>
          <w:lang w:val="en-US" w:eastAsia="zh-CN"/>
        </w:rPr>
        <w:t>按教师比例</w:t>
      </w:r>
      <w:r>
        <w:rPr>
          <w:rFonts w:hint="eastAsia"/>
          <w:lang/>
        </w:rPr>
        <w:t>下达</w:t>
      </w:r>
      <w:r>
        <w:rPr>
          <w:rFonts w:hint="eastAsia"/>
          <w:lang w:val="en-US" w:eastAsia="zh-CN"/>
        </w:rPr>
        <w:t>给</w:t>
      </w:r>
      <w:r>
        <w:rPr>
          <w:rFonts w:hint="eastAsia"/>
          <w:lang/>
        </w:rPr>
        <w:t>各区、县（市）的省特级教师候选人推荐名额为</w:t>
      </w:r>
      <w:r>
        <w:rPr>
          <w:lang/>
        </w:rPr>
        <w:t>50</w:t>
      </w:r>
      <w:r>
        <w:rPr>
          <w:rFonts w:hint="eastAsia"/>
          <w:lang/>
        </w:rPr>
        <w:t>个（详见附</w:t>
      </w:r>
      <w:r>
        <w:rPr>
          <w:rFonts w:hint="eastAsia"/>
          <w:lang w:val="en-US" w:eastAsia="zh-CN"/>
        </w:rPr>
        <w:t>件1</w:t>
      </w:r>
      <w:r>
        <w:rPr>
          <w:rFonts w:hint="eastAsia"/>
          <w:lang/>
        </w:rPr>
        <w:t>），在区、县（市）推荐的基础上，经市级考核后向省推荐上报</w:t>
      </w:r>
      <w:r>
        <w:rPr>
          <w:lang/>
        </w:rPr>
        <w:t>3</w:t>
      </w:r>
      <w:r>
        <w:rPr>
          <w:rFonts w:hint="eastAsia"/>
          <w:lang w:val="en-US" w:eastAsia="zh-CN"/>
        </w:rPr>
        <w:t>0</w:t>
      </w:r>
      <w:r>
        <w:rPr>
          <w:rFonts w:hint="eastAsia"/>
          <w:lang/>
        </w:rPr>
        <w:t>个。市级推荐时重点考虑人选的综合条件水平、各级各类学校教师的代表性，不再考虑各区、县（市）的比例。</w:t>
      </w:r>
    </w:p>
    <w:p>
      <w:pPr>
        <w:pStyle w:val="12"/>
        <w:spacing w:line="480" w:lineRule="exact"/>
        <w:ind w:firstLine="640"/>
        <w:rPr>
          <w:rFonts w:hint="eastAsia"/>
          <w:lang/>
        </w:rPr>
      </w:pPr>
      <w:r>
        <w:rPr>
          <w:rFonts w:hint="eastAsia"/>
          <w:lang/>
        </w:rPr>
        <w:t>各区、县（市）上报的推荐人选结构必须严格按规定执行，准确把握条件标准，宁缺毋滥</w:t>
      </w:r>
      <w:r>
        <w:rPr>
          <w:rFonts w:hint="eastAsia"/>
          <w:color w:val="323232"/>
          <w:sz w:val="28"/>
          <w:szCs w:val="28"/>
        </w:rPr>
        <w:t>，</w:t>
      </w:r>
      <w:r>
        <w:rPr>
          <w:rFonts w:hint="eastAsia"/>
          <w:lang/>
        </w:rPr>
        <w:t>超出推荐限额或不符合规定结构比例的，不予受理。</w:t>
      </w:r>
    </w:p>
    <w:p>
      <w:pPr>
        <w:pStyle w:val="12"/>
        <w:spacing w:line="480" w:lineRule="exact"/>
        <w:ind w:firstLine="640"/>
        <w:rPr>
          <w:rFonts w:ascii="仿宋_GB2312"/>
          <w:lang/>
        </w:rPr>
      </w:pPr>
      <w:r>
        <w:rPr>
          <w:rFonts w:hint="eastAsia" w:ascii="仿宋_GB2312" w:hAnsi="Times New Roman" w:eastAsia="仿宋_GB2312" w:cs="Times New Roman"/>
          <w:kern w:val="2"/>
          <w:sz w:val="32"/>
        </w:rPr>
        <w:t>对于师德高尚的教师予以优先推荐</w:t>
      </w:r>
      <w:r>
        <w:rPr>
          <w:rFonts w:hint="eastAsia" w:ascii="仿宋_GB2312" w:hAnsi="Times New Roman" w:cs="Times New Roman"/>
          <w:kern w:val="2"/>
          <w:sz w:val="32"/>
          <w:lang w:eastAsia="zh-CN"/>
        </w:rPr>
        <w:t>。</w:t>
      </w:r>
      <w:r>
        <w:rPr>
          <w:rFonts w:hint="eastAsia" w:ascii="仿宋_GB2312" w:hAnsi="Times New Roman" w:cs="Times New Roman"/>
          <w:kern w:val="2"/>
          <w:sz w:val="32"/>
          <w:lang w:val="en-US" w:eastAsia="zh-CN"/>
        </w:rPr>
        <w:t>同等条件下优先推荐具有浙派名师名校长培养经历的优秀教师。</w:t>
      </w:r>
      <w:r>
        <w:rPr>
          <w:rFonts w:hint="eastAsia"/>
          <w:lang/>
        </w:rPr>
        <w:t>对长期在农村任教或出色完成省内外支教</w:t>
      </w:r>
      <w:r>
        <w:rPr>
          <w:rFonts w:hint="eastAsia"/>
          <w:lang w:val="en-US" w:eastAsia="zh-CN"/>
        </w:rPr>
        <w:t>以及参与教育共同体建设的教</w:t>
      </w:r>
      <w:r>
        <w:rPr>
          <w:rFonts w:hint="eastAsia" w:ascii="仿宋_GB2312"/>
          <w:lang/>
        </w:rPr>
        <w:t>师</w:t>
      </w:r>
      <w:r>
        <w:rPr>
          <w:rFonts w:hint="eastAsia" w:ascii="仿宋_GB2312"/>
          <w:lang w:eastAsia="zh-CN"/>
        </w:rPr>
        <w:t>，</w:t>
      </w:r>
      <w:r>
        <w:rPr>
          <w:rFonts w:hint="eastAsia" w:ascii="仿宋_GB2312"/>
          <w:lang/>
        </w:rPr>
        <w:t>在推荐</w:t>
      </w:r>
      <w:r>
        <w:rPr>
          <w:rFonts w:hint="eastAsia" w:ascii="仿宋_GB2312"/>
          <w:lang w:val="en-US" w:eastAsia="zh-CN"/>
        </w:rPr>
        <w:t>中</w:t>
      </w:r>
      <w:r>
        <w:rPr>
          <w:rFonts w:hint="eastAsia" w:ascii="仿宋_GB2312"/>
          <w:lang/>
        </w:rPr>
        <w:t>予以倾斜。民办学校教师与公办学校教师一视同仁。</w:t>
      </w:r>
    </w:p>
    <w:p>
      <w:pPr>
        <w:pStyle w:val="12"/>
        <w:spacing w:line="480" w:lineRule="exact"/>
        <w:ind w:firstLine="643"/>
        <w:rPr>
          <w:rFonts w:hint="default" w:ascii="仿宋_GB2312" w:eastAsia="仿宋_GB2312"/>
          <w:b/>
          <w:lang w:val="en-US" w:eastAsia="zh-CN"/>
        </w:rPr>
      </w:pPr>
      <w:r>
        <w:rPr>
          <w:rFonts w:hint="eastAsia" w:ascii="仿宋_GB2312"/>
          <w:b/>
          <w:lang/>
        </w:rPr>
        <w:t>三、</w:t>
      </w:r>
      <w:r>
        <w:rPr>
          <w:rFonts w:hint="eastAsia" w:ascii="仿宋_GB2312"/>
          <w:b/>
          <w:lang w:val="en-US" w:eastAsia="zh-CN"/>
        </w:rPr>
        <w:t>要</w:t>
      </w:r>
      <w:r>
        <w:rPr>
          <w:rFonts w:hint="eastAsia" w:ascii="仿宋_GB2312"/>
          <w:b/>
          <w:lang/>
        </w:rPr>
        <w:t>规范</w:t>
      </w:r>
      <w:r>
        <w:rPr>
          <w:rFonts w:hint="eastAsia" w:ascii="仿宋_GB2312"/>
          <w:b/>
          <w:lang w:val="en-US" w:eastAsia="zh-CN"/>
        </w:rPr>
        <w:t>公正做好推荐工作</w:t>
      </w:r>
    </w:p>
    <w:p>
      <w:pPr>
        <w:pStyle w:val="6"/>
        <w:spacing w:before="0" w:beforeAutospacing="0" w:after="0" w:afterAutospacing="0" w:line="480" w:lineRule="exact"/>
        <w:ind w:firstLine="595" w:firstLineChars="186"/>
        <w:jc w:val="both"/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各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区、县（市）</w:t>
      </w:r>
      <w:r>
        <w:rPr>
          <w:rFonts w:hint="eastAsia" w:ascii="仿宋_GB2312" w:hAnsi="Times New Roman" w:eastAsia="仿宋_GB2312" w:cs="Times New Roman"/>
          <w:kern w:val="2"/>
          <w:sz w:val="32"/>
          <w:lang w:eastAsia="zh-CN"/>
        </w:rPr>
        <w:t>教体局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、市直学校（单位），要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严肃工作纪律,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严格遵照省厅文件规定的程序和要求做好组织推荐工作，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推荐人选要按照管理权限经组织人事部门、纪检部门的把关，接受群众监督，确保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公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开公平公正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。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各环节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公示时间均不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得</w:t>
      </w:r>
      <w:r>
        <w:rPr>
          <w:rFonts w:hint="eastAsia" w:ascii="仿宋_GB2312" w:hAnsi="Times New Roman" w:eastAsia="仿宋_GB2312" w:cs="Times New Roman"/>
          <w:kern w:val="2"/>
          <w:sz w:val="32"/>
          <w:lang/>
        </w:rPr>
        <w:t>少于5个工作日</w:t>
      </w:r>
      <w:r>
        <w:rPr>
          <w:rFonts w:hint="eastAsia" w:ascii="仿宋_GB2312" w:hAnsi="Times New Roman" w:eastAsia="仿宋_GB2312" w:cs="Times New Roman"/>
          <w:kern w:val="2"/>
          <w:sz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公示内容须通过申报平台导出后按照规定全文公示。对于审核把关不严的，材料弄虚作假以及有其他违规行为的，一经查实将严肃追究责任。</w:t>
      </w:r>
    </w:p>
    <w:p>
      <w:pPr>
        <w:pStyle w:val="6"/>
        <w:numPr>
          <w:ilvl w:val="0"/>
          <w:numId w:val="1"/>
        </w:numPr>
        <w:spacing w:before="0" w:beforeAutospacing="0" w:after="0" w:afterAutospacing="0" w:line="480" w:lineRule="exact"/>
        <w:ind w:firstLine="598" w:firstLineChars="186"/>
        <w:rPr>
          <w:rFonts w:hint="eastAsia" w:ascii="仿宋_GB2312" w:hAnsi="Times New Roman" w:eastAsia="仿宋_GB2312" w:cs="Times New Roman"/>
          <w:b/>
          <w:bCs/>
          <w:kern w:val="2"/>
          <w:sz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kern w:val="2"/>
          <w:sz w:val="32"/>
          <w:lang w:val="en-US" w:eastAsia="zh-CN"/>
        </w:rPr>
        <w:t>报送材料要求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2022年依托全国教师管理信息系统进行在线申报和推荐。申报教师在全国教师管理信息系统中完善个人信息，在申报模块一键申报并由学校审核通过。学校和各区、县（市）教体局要对系统中的教师信息严格审核把关，确保准确无误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请各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区、县（市）教体局、市直各校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在2022年6月2日前（逾期不予受理）向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市教育局政治处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报送以下材料：</w:t>
      </w:r>
    </w:p>
    <w:p>
      <w:pPr>
        <w:pStyle w:val="6"/>
        <w:numPr>
          <w:ilvl w:val="0"/>
          <w:numId w:val="2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第十三批浙江省特级教师推荐工作总结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（电子稿和纸质盖章一式1份）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 w:firstLineChars="20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（二）第十三批浙江省特级教师人选汇总名册（申报系统导出盖章后上报，纸质盖章一式1份）。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（三）每位推荐人选的个人材料，包括：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1.《第十三批浙江省特级教师评审表》（系统自动生成，纸质盖章一式5份）。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2.科研能力代表作2件，在评聘表中标注出，用于论文答辩。曾获得过浙江省农村教师突出贡献奖等省级及以上荣誉称号的教师，在农村学校任教满20年、现仍在农村学校工作的教师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，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可提供1件。（纸质一式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2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份）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3.参评教师申报学科1个学年的教材，要求无任何明显标注，用于说课考核。德育和幼教学科无需提交。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4.其他教师个人或当地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教体局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认为应当提供的重要材料，要经当地教育行政部门审核并加盖公章。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ind w:firstLine="640"/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联系人：市教育局政治处樊梦婷，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电话：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0575-85200214;</w:t>
      </w:r>
    </w:p>
    <w:p>
      <w:pPr>
        <w:pStyle w:val="6"/>
        <w:numPr>
          <w:ilvl w:val="0"/>
          <w:numId w:val="0"/>
        </w:numPr>
        <w:spacing w:before="0" w:beforeAutospacing="0" w:after="0" w:afterAutospacing="0" w:line="480" w:lineRule="exact"/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</w:pP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技术支持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：市教育教学研究院潘张水，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电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话：1</w:t>
      </w:r>
      <w:r>
        <w:rPr>
          <w:rFonts w:hint="default" w:ascii="仿宋_GB2312" w:hAnsi="Times New Roman" w:eastAsia="仿宋_GB2312" w:cs="Times New Roman"/>
          <w:kern w:val="2"/>
          <w:sz w:val="32"/>
          <w:lang w:val="en-US" w:eastAsia="zh-CN"/>
        </w:rPr>
        <w:t>5336778221</w:t>
      </w:r>
      <w:r>
        <w:rPr>
          <w:rFonts w:hint="eastAsia" w:ascii="仿宋_GB2312" w:hAnsi="Times New Roman" w:eastAsia="仿宋_GB2312" w:cs="Times New Roman"/>
          <w:kern w:val="2"/>
          <w:sz w:val="32"/>
          <w:lang w:val="en-US" w:eastAsia="zh-CN"/>
        </w:rPr>
        <w:t>。</w:t>
      </w:r>
    </w:p>
    <w:p>
      <w:pPr>
        <w:pStyle w:val="6"/>
        <w:spacing w:before="0" w:beforeAutospacing="0" w:after="0" w:afterAutospacing="0" w:line="480" w:lineRule="exact"/>
        <w:ind w:firstLine="595" w:firstLineChars="186"/>
        <w:rPr>
          <w:rFonts w:ascii="仿宋_GB2312" w:hAnsi="Times New Roman" w:eastAsia="仿宋_GB2312" w:cs="Times New Roman"/>
          <w:kern w:val="2"/>
          <w:sz w:val="32"/>
          <w:lang/>
        </w:rPr>
      </w:pPr>
    </w:p>
    <w:p>
      <w:pPr>
        <w:snapToGrid w:val="0"/>
        <w:spacing w:line="520" w:lineRule="exact"/>
        <w:jc w:val="center"/>
        <w:rPr>
          <w:rFonts w:hint="eastAsia" w:ascii="仿宋_GB2312" w:hAnsi="Times New Roman" w:eastAsia="仿宋_GB2312" w:cs="Times New Roman"/>
          <w:kern w:val="2"/>
          <w:sz w:val="32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  <w:t>附件：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val="en-US" w:eastAsia="zh-CN" w:bidi="ar-SA"/>
        </w:rPr>
        <w:t>1.第十三批浙江省特级教师推荐名额分配表</w:t>
      </w:r>
    </w:p>
    <w:p>
      <w:pPr>
        <w:snapToGrid w:val="0"/>
        <w:spacing w:line="560" w:lineRule="exact"/>
        <w:ind w:left="1600" w:leftChars="200" w:hanging="960" w:hangingChars="300"/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</w:pPr>
      <w:r>
        <w:rPr>
          <w:rFonts w:hint="eastAsia" w:ascii="仿宋_GB2312" w:hAnsi="Times New Roman" w:cs="Times New Roman"/>
          <w:kern w:val="2"/>
          <w:sz w:val="32"/>
          <w:szCs w:val="24"/>
          <w:lang w:val="en-US" w:eastAsia="zh-CN" w:bidi="ar-SA"/>
        </w:rPr>
        <w:t xml:space="preserve">      2.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  <w:t>《浙江省教育厅关于开展第十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val="en-US" w:eastAsia="zh-CN" w:bidi="ar-SA"/>
        </w:rPr>
        <w:t>三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  <w:t>批浙江省特级教师评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val="en-US" w:eastAsia="zh-CN" w:bidi="ar-SA"/>
        </w:rPr>
        <w:t>定</w:t>
      </w:r>
      <w:r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  <w:t>工作的通知》</w:t>
      </w:r>
    </w:p>
    <w:p>
      <w:pPr>
        <w:spacing w:line="480" w:lineRule="exact"/>
        <w:ind w:left="600"/>
        <w:rPr>
          <w:rFonts w:hint="eastAsia" w:ascii="仿宋_GB2312" w:hAnsi="Times New Roman" w:eastAsia="仿宋_GB2312" w:cs="Times New Roman"/>
          <w:kern w:val="2"/>
          <w:sz w:val="32"/>
          <w:szCs w:val="24"/>
          <w:lang w:bidi="ar-SA"/>
        </w:rPr>
      </w:pPr>
    </w:p>
    <w:p>
      <w:pPr>
        <w:spacing w:line="480" w:lineRule="exact"/>
        <w:ind w:left="600"/>
        <w:rPr>
          <w:rFonts w:ascii="仿宋_GB2312"/>
          <w:lang/>
        </w:rPr>
      </w:pPr>
      <w:r>
        <w:rPr>
          <w:rFonts w:ascii="仿宋_GB2312"/>
          <w:lang/>
        </w:rPr>
        <w:t xml:space="preserve">   </w:t>
      </w:r>
    </w:p>
    <w:p>
      <w:pPr>
        <w:spacing w:line="480" w:lineRule="exact"/>
        <w:ind w:left="602" w:leftChars="188" w:right="640" w:firstLine="5120" w:firstLineChars="1600"/>
        <w:rPr>
          <w:rFonts w:ascii="仿宋_GB2312"/>
          <w:lang/>
        </w:rPr>
      </w:pPr>
      <w:r>
        <w:rPr>
          <w:rFonts w:hint="eastAsia" w:ascii="仿宋_GB2312"/>
          <w:lang/>
        </w:rPr>
        <w:t>绍兴市教育局</w:t>
      </w:r>
    </w:p>
    <w:p>
      <w:pPr>
        <w:wordWrap w:val="0"/>
        <w:snapToGrid w:val="0"/>
        <w:spacing w:line="560" w:lineRule="exact"/>
        <w:ind w:right="24"/>
        <w:jc w:val="right"/>
        <w:rPr>
          <w:spacing w:val="-6"/>
        </w:rPr>
      </w:pPr>
      <w:r>
        <w:rPr>
          <w:rFonts w:hint="eastAsia" w:ascii="仿宋_GB2312"/>
          <w:spacing w:val="-6"/>
        </w:rPr>
        <w:t xml:space="preserve">                             　　　　 20</w:t>
      </w:r>
      <w:r>
        <w:rPr>
          <w:rFonts w:hint="eastAsia" w:ascii="仿宋_GB2312"/>
          <w:spacing w:val="-6"/>
          <w:lang w:val="en-US" w:eastAsia="zh-CN"/>
        </w:rPr>
        <w:t>22</w:t>
      </w:r>
      <w:r>
        <w:rPr>
          <w:rFonts w:hint="eastAsia" w:ascii="仿宋_GB2312"/>
          <w:spacing w:val="-6"/>
        </w:rPr>
        <w:t>年5月</w:t>
      </w:r>
      <w:r>
        <w:rPr>
          <w:rFonts w:hint="eastAsia" w:ascii="仿宋_GB2312"/>
          <w:spacing w:val="-6"/>
          <w:lang w:val="en-US" w:eastAsia="zh-CN"/>
        </w:rPr>
        <w:t>10</w:t>
      </w:r>
      <w:r>
        <w:rPr>
          <w:rFonts w:hint="eastAsia" w:ascii="仿宋_GB2312"/>
          <w:spacing w:val="-6"/>
        </w:rPr>
        <w:t xml:space="preserve">日                          </w:t>
      </w:r>
      <w:bookmarkStart w:id="1" w:name="BodyEnd"/>
      <w:bookmarkEnd w:id="1"/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  <w:rPr>
          <w:rFonts w:ascii="黑体" w:eastAsia="黑体"/>
          <w:color w:val="000000"/>
          <w:kern w:val="0"/>
          <w:sz w:val="28"/>
          <w:szCs w:val="28"/>
        </w:rPr>
      </w:pPr>
    </w:p>
    <w:p>
      <w:pPr>
        <w:snapToGrid w:val="0"/>
        <w:spacing w:line="560" w:lineRule="exact"/>
      </w:pPr>
      <w:r>
        <w:t xml:space="preserve"> </w:t>
      </w:r>
    </w:p>
    <w:p>
      <w:pPr>
        <w:snapToGrid w:val="0"/>
        <w:spacing w:line="560" w:lineRule="exact"/>
        <w:rPr>
          <w:rFonts w:hint="eastAsia" w:ascii="黑体" w:eastAsia="黑体"/>
          <w:color w:val="000000"/>
          <w:kern w:val="0"/>
          <w:sz w:val="28"/>
          <w:szCs w:val="28"/>
          <w:lang w:eastAsia="zh-CN"/>
        </w:rPr>
      </w:pPr>
      <w:r>
        <w:rPr>
          <w:rFonts w:hint="eastAsia" w:ascii="黑体" w:eastAsia="黑体"/>
          <w:color w:val="000000"/>
          <w:kern w:val="0"/>
          <w:sz w:val="28"/>
          <w:szCs w:val="28"/>
        </w:rPr>
        <w:t>附件1</w:t>
      </w:r>
    </w:p>
    <w:p>
      <w:pPr>
        <w:snapToGrid w:val="0"/>
        <w:spacing w:line="560" w:lineRule="exact"/>
        <w:rPr>
          <w:rFonts w:hint="eastAsia"/>
          <w:color w:val="000000"/>
          <w:kern w:val="0"/>
          <w:szCs w:val="32"/>
        </w:rPr>
      </w:pPr>
    </w:p>
    <w:p>
      <w:pPr>
        <w:snapToGrid w:val="0"/>
        <w:spacing w:line="520" w:lineRule="exact"/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第十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三</w:t>
      </w:r>
      <w:r>
        <w:rPr>
          <w:rFonts w:hint="eastAsia" w:ascii="方正小标宋简体" w:eastAsia="方正小标宋简体"/>
          <w:sz w:val="44"/>
          <w:szCs w:val="44"/>
        </w:rPr>
        <w:t>批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浙江</w:t>
      </w:r>
      <w:r>
        <w:rPr>
          <w:rFonts w:hint="eastAsia" w:ascii="方正小标宋简体" w:eastAsia="方正小标宋简体"/>
          <w:sz w:val="44"/>
          <w:szCs w:val="44"/>
        </w:rPr>
        <w:t>省特级教师推荐名额分配表</w:t>
      </w:r>
    </w:p>
    <w:p>
      <w:pPr>
        <w:snapToGrid w:val="0"/>
        <w:spacing w:line="440" w:lineRule="exact"/>
        <w:jc w:val="center"/>
        <w:rPr>
          <w:rFonts w:hint="eastAsia" w:ascii="黑体" w:hAnsi="Verdana" w:eastAsia="黑体" w:cs="宋体"/>
          <w:color w:val="333333"/>
          <w:kern w:val="0"/>
          <w:szCs w:val="32"/>
        </w:rPr>
      </w:pPr>
    </w:p>
    <w:tbl>
      <w:tblPr>
        <w:tblStyle w:val="7"/>
        <w:tblW w:w="8652" w:type="dxa"/>
        <w:tblInd w:w="10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674"/>
        <w:gridCol w:w="912"/>
        <w:gridCol w:w="912"/>
        <w:gridCol w:w="1046"/>
        <w:gridCol w:w="368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3" w:hRule="atLeast"/>
        </w:trPr>
        <w:tc>
          <w:tcPr>
            <w:tcW w:w="1423" w:type="dxa"/>
            <w:noWrap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区、县（市）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推荐总数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中职最低推荐数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幼儿园最低推荐数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农村最低推荐数</w:t>
            </w:r>
          </w:p>
        </w:tc>
        <w:tc>
          <w:tcPr>
            <w:tcW w:w="3685" w:type="dxa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b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b/>
                <w:kern w:val="0"/>
                <w:szCs w:val="32"/>
              </w:rPr>
              <w:t>备  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eastAsia" w:ascii="仿宋_GB2312" w:hAnsi="宋体" w:cs="宋体"/>
                <w:szCs w:val="32"/>
              </w:rPr>
            </w:pPr>
            <w:r>
              <w:rPr>
                <w:rFonts w:hint="eastAsia" w:ascii="仿宋_GB2312"/>
                <w:szCs w:val="32"/>
              </w:rPr>
              <w:t>越城区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default" w:ascii="仿宋_GB2312" w:eastAsia="仿宋_GB2312"/>
                <w:szCs w:val="32"/>
                <w:lang w:val="en-US" w:eastAsia="zh-CN"/>
              </w:rPr>
            </w:pPr>
            <w:r>
              <w:rPr>
                <w:rFonts w:hint="eastAsia" w:ascii="仿宋_GB2312"/>
                <w:szCs w:val="32"/>
                <w:lang w:val="en-US" w:eastAsia="zh-CN"/>
              </w:rPr>
              <w:t>6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3685" w:type="dxa"/>
            <w:vMerge w:val="restart"/>
            <w:noWrap w:val="0"/>
            <w:vAlign w:val="center"/>
          </w:tcPr>
          <w:p>
            <w:pPr>
              <w:snapToGrid w:val="0"/>
              <w:spacing w:line="520" w:lineRule="exact"/>
              <w:ind w:firstLine="640" w:firstLineChars="200"/>
              <w:rPr>
                <w:rFonts w:hint="eastAsia" w:ascii="仿宋_GB2312" w:hAnsi="ˎ̥"/>
                <w:color w:val="000000"/>
                <w:szCs w:val="32"/>
              </w:rPr>
            </w:pPr>
            <w:r>
              <w:rPr>
                <w:rFonts w:hint="eastAsia" w:ascii="仿宋_GB2312" w:hAnsi="ˎ̥"/>
                <w:color w:val="000000"/>
                <w:szCs w:val="32"/>
              </w:rPr>
              <w:t>1.各区、县（市）推荐人选中，</w:t>
            </w:r>
            <w:r>
              <w:rPr>
                <w:rFonts w:hint="eastAsia" w:ascii="仿宋_GB2312"/>
                <w:color w:val="000000"/>
                <w:kern w:val="0"/>
                <w:szCs w:val="32"/>
              </w:rPr>
              <w:t>原则上义务教育不低于55%，并向初中段倾斜</w:t>
            </w:r>
            <w:r>
              <w:rPr>
                <w:rFonts w:hint="eastAsia" w:ascii="仿宋_GB2312"/>
                <w:color w:val="000000"/>
                <w:kern w:val="0"/>
                <w:szCs w:val="32"/>
                <w:lang w:eastAsia="zh-CN"/>
              </w:rPr>
              <w:t>（</w:t>
            </w:r>
            <w:r>
              <w:rPr>
                <w:rFonts w:hint="eastAsia" w:ascii="仿宋_GB2312"/>
                <w:color w:val="000000"/>
                <w:kern w:val="0"/>
                <w:szCs w:val="32"/>
                <w:lang w:val="en-US" w:eastAsia="zh-CN"/>
              </w:rPr>
              <w:t>除越城区）</w:t>
            </w:r>
            <w:r>
              <w:rPr>
                <w:rFonts w:hint="eastAsia" w:ascii="仿宋_GB2312"/>
                <w:color w:val="000000"/>
                <w:kern w:val="0"/>
                <w:szCs w:val="32"/>
              </w:rPr>
              <w:t>；校（园）长和教研员不超过25%。</w:t>
            </w:r>
            <w:r>
              <w:rPr>
                <w:rFonts w:hint="eastAsia" w:ascii="仿宋_GB2312" w:hAnsi="ˎ̥"/>
                <w:color w:val="000000"/>
                <w:szCs w:val="32"/>
              </w:rPr>
              <w:t>必须确保</w:t>
            </w:r>
            <w:r>
              <w:rPr>
                <w:rFonts w:hint="eastAsia" w:ascii="仿宋_GB2312"/>
                <w:color w:val="000000"/>
                <w:kern w:val="0"/>
                <w:szCs w:val="32"/>
              </w:rPr>
              <w:t>农村、中职、学前教育学校（幼儿园）的规定</w:t>
            </w:r>
            <w:r>
              <w:rPr>
                <w:rFonts w:hint="eastAsia" w:ascii="仿宋_GB2312" w:hAnsi="ˎ̥"/>
                <w:color w:val="000000"/>
                <w:szCs w:val="32"/>
              </w:rPr>
              <w:t>推荐名额。</w:t>
            </w:r>
          </w:p>
          <w:p>
            <w:pPr>
              <w:snapToGrid w:val="0"/>
              <w:spacing w:line="520" w:lineRule="exact"/>
              <w:ind w:firstLine="640" w:firstLineChars="200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 w:hAnsi="ˎ̥"/>
                <w:color w:val="000000"/>
                <w:szCs w:val="32"/>
              </w:rPr>
              <w:t>2.已评为正高级教师职称的教师，不占推荐名额。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宋体"/>
                <w:szCs w:val="32"/>
                <w:lang w:val="en-US" w:eastAsia="zh-CN"/>
              </w:rPr>
            </w:pPr>
            <w:r>
              <w:rPr>
                <w:rFonts w:hint="eastAsia" w:ascii="仿宋_GB2312"/>
                <w:szCs w:val="32"/>
                <w:lang w:val="en-US" w:eastAsia="zh-CN"/>
              </w:rPr>
              <w:t>柯桥区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32"/>
                <w:lang w:val="en-US" w:eastAsia="zh-CN"/>
              </w:rPr>
            </w:pPr>
            <w:r>
              <w:rPr>
                <w:rFonts w:hint="eastAsia" w:ascii="仿宋_GB2312"/>
                <w:szCs w:val="32"/>
                <w:lang w:val="en-US" w:eastAsia="zh-CN"/>
              </w:rPr>
              <w:t>9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宋体"/>
                <w:szCs w:val="32"/>
                <w:lang w:val="en-US" w:eastAsia="zh-CN"/>
              </w:rPr>
            </w:pPr>
            <w:r>
              <w:rPr>
                <w:rFonts w:hint="eastAsia" w:ascii="仿宋_GB2312" w:hAnsi="宋体" w:cs="宋体"/>
                <w:szCs w:val="32"/>
                <w:lang w:val="en-US" w:eastAsia="zh-CN"/>
              </w:rPr>
              <w:t>上虞区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9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snapToGrid w:val="0"/>
              <w:spacing w:line="520" w:lineRule="exact"/>
              <w:jc w:val="center"/>
              <w:rPr>
                <w:rFonts w:hint="eastAsia" w:ascii="仿宋_GB2312"/>
                <w:color w:val="000000"/>
                <w:kern w:val="0"/>
                <w:szCs w:val="32"/>
              </w:rPr>
            </w:pPr>
            <w:r>
              <w:rPr>
                <w:rFonts w:hint="eastAsia" w:ascii="仿宋_GB2312"/>
                <w:color w:val="000000"/>
                <w:kern w:val="0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snapToGrid w:val="0"/>
              <w:spacing w:line="520" w:lineRule="exact"/>
              <w:jc w:val="center"/>
              <w:rPr>
                <w:rFonts w:hint="eastAsia" w:ascii="仿宋_GB2312"/>
                <w:color w:val="000000"/>
                <w:kern w:val="0"/>
                <w:szCs w:val="32"/>
              </w:rPr>
            </w:pPr>
            <w:r>
              <w:rPr>
                <w:rFonts w:hint="eastAsia" w:ascii="仿宋_GB2312"/>
                <w:color w:val="000000"/>
                <w:kern w:val="0"/>
                <w:szCs w:val="32"/>
              </w:rPr>
              <w:t>1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eastAsia" w:ascii="仿宋_GB2312" w:hAnsi="宋体" w:cs="宋体"/>
                <w:szCs w:val="32"/>
              </w:rPr>
            </w:pPr>
            <w:r>
              <w:rPr>
                <w:rFonts w:hint="eastAsia" w:ascii="仿宋_GB2312"/>
                <w:szCs w:val="32"/>
              </w:rPr>
              <w:t>诸暨市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10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eastAsia" w:ascii="仿宋_GB2312" w:hAnsi="宋体" w:cs="宋体"/>
                <w:szCs w:val="32"/>
              </w:rPr>
            </w:pPr>
            <w:r>
              <w:rPr>
                <w:rFonts w:hint="eastAsia" w:ascii="仿宋_GB2312"/>
                <w:szCs w:val="32"/>
              </w:rPr>
              <w:t>嵊州市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32"/>
                <w:lang w:val="en-US" w:eastAsia="zh-CN"/>
              </w:rPr>
            </w:pPr>
            <w:r>
              <w:rPr>
                <w:rFonts w:hint="eastAsia" w:ascii="仿宋_GB2312"/>
                <w:szCs w:val="32"/>
                <w:lang w:val="en-US" w:eastAsia="zh-CN"/>
              </w:rPr>
              <w:t>6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eastAsia" w:ascii="仿宋_GB2312" w:hAnsi="宋体" w:cs="宋体"/>
                <w:szCs w:val="32"/>
              </w:rPr>
            </w:pPr>
            <w:r>
              <w:rPr>
                <w:rFonts w:hint="eastAsia" w:ascii="仿宋_GB2312"/>
                <w:szCs w:val="32"/>
              </w:rPr>
              <w:t>新昌县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5</w:t>
            </w: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jc w:val="center"/>
              <w:rPr>
                <w:rFonts w:hint="eastAsia" w:ascii="仿宋_GB2312" w:hAnsi="宋体" w:cs="宋体"/>
                <w:szCs w:val="32"/>
              </w:rPr>
            </w:pPr>
            <w:r>
              <w:rPr>
                <w:rFonts w:hint="eastAsia" w:ascii="仿宋_GB2312"/>
                <w:szCs w:val="32"/>
              </w:rPr>
              <w:t>市本级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32"/>
                <w:lang w:val="en-US" w:eastAsia="zh-CN"/>
              </w:rPr>
            </w:pPr>
            <w:r>
              <w:rPr>
                <w:rFonts w:hint="eastAsia" w:ascii="仿宋_GB2312"/>
                <w:szCs w:val="32"/>
                <w:lang w:val="en-US" w:eastAsia="zh-CN"/>
              </w:rPr>
              <w:t>5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  <w:r>
              <w:rPr>
                <w:rFonts w:hint="eastAsia" w:ascii="仿宋_GB2312"/>
                <w:szCs w:val="32"/>
              </w:rPr>
              <w:t>1</w:t>
            </w:r>
          </w:p>
        </w:tc>
        <w:tc>
          <w:tcPr>
            <w:tcW w:w="91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  <w:tc>
          <w:tcPr>
            <w:tcW w:w="104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Cs w:val="3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423" w:type="dxa"/>
            <w:noWrap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 w:hAnsi="仿宋" w:cs="宋体"/>
                <w:kern w:val="0"/>
                <w:szCs w:val="32"/>
              </w:rPr>
            </w:pPr>
            <w:r>
              <w:rPr>
                <w:rFonts w:hint="eastAsia" w:ascii="仿宋_GB2312" w:hAnsi="仿宋" w:cs="宋体"/>
                <w:kern w:val="0"/>
                <w:szCs w:val="32"/>
              </w:rPr>
              <w:t>总计</w:t>
            </w:r>
          </w:p>
        </w:tc>
        <w:tc>
          <w:tcPr>
            <w:tcW w:w="3544" w:type="dxa"/>
            <w:gridSpan w:val="4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/>
                <w:kern w:val="0"/>
                <w:szCs w:val="32"/>
              </w:rPr>
            </w:pPr>
            <w:r>
              <w:rPr>
                <w:rFonts w:hint="eastAsia" w:ascii="仿宋_GB2312"/>
                <w:kern w:val="0"/>
                <w:szCs w:val="32"/>
              </w:rPr>
              <w:t>50</w:t>
            </w:r>
          </w:p>
        </w:tc>
        <w:tc>
          <w:tcPr>
            <w:tcW w:w="3685" w:type="dxa"/>
            <w:vMerge w:val="continue"/>
            <w:noWrap w:val="0"/>
            <w:vAlign w:val="center"/>
          </w:tcPr>
          <w:p>
            <w:pPr>
              <w:widowControl/>
              <w:snapToGrid w:val="0"/>
              <w:spacing w:line="300" w:lineRule="auto"/>
              <w:jc w:val="center"/>
              <w:rPr>
                <w:rFonts w:hint="eastAsia" w:ascii="仿宋_GB2312"/>
                <w:kern w:val="0"/>
                <w:szCs w:val="32"/>
              </w:rPr>
            </w:pPr>
          </w:p>
        </w:tc>
      </w:tr>
    </w:tbl>
    <w:p>
      <w:pPr>
        <w:spacing w:line="460" w:lineRule="exact"/>
      </w:pPr>
    </w:p>
    <w:p/>
    <w:p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2</w:t>
    </w:r>
    <w:r>
      <w:rPr>
        <w:rStyle w:val="9"/>
      </w:rP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4DDF5"/>
    <w:multiLevelType w:val="singleLevel"/>
    <w:tmpl w:val="5454DDF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C9952C3"/>
    <w:multiLevelType w:val="singleLevel"/>
    <w:tmpl w:val="5C9952C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2ZDg0Yjk1NmNiOTVjZjc5OGU3NjAwMmQ3MzIxNTkifQ=="/>
  </w:docVars>
  <w:rsids>
    <w:rsidRoot w:val="0010606A"/>
    <w:rsid w:val="000907D9"/>
    <w:rsid w:val="0010606A"/>
    <w:rsid w:val="00112498"/>
    <w:rsid w:val="00174E58"/>
    <w:rsid w:val="00202756"/>
    <w:rsid w:val="002059E7"/>
    <w:rsid w:val="00281CA2"/>
    <w:rsid w:val="002E48C2"/>
    <w:rsid w:val="00307707"/>
    <w:rsid w:val="00316238"/>
    <w:rsid w:val="00353B1C"/>
    <w:rsid w:val="00382DEE"/>
    <w:rsid w:val="003A28F5"/>
    <w:rsid w:val="004D71E3"/>
    <w:rsid w:val="005817F1"/>
    <w:rsid w:val="005D0614"/>
    <w:rsid w:val="00734DD9"/>
    <w:rsid w:val="007C29F7"/>
    <w:rsid w:val="00A260BA"/>
    <w:rsid w:val="00A853E4"/>
    <w:rsid w:val="00AC4D6A"/>
    <w:rsid w:val="00AC4D94"/>
    <w:rsid w:val="00C36541"/>
    <w:rsid w:val="00CC13C4"/>
    <w:rsid w:val="00CF51C4"/>
    <w:rsid w:val="00D335E9"/>
    <w:rsid w:val="00D41AE1"/>
    <w:rsid w:val="00E05E81"/>
    <w:rsid w:val="00E35A82"/>
    <w:rsid w:val="00FD45CA"/>
    <w:rsid w:val="01EE7C08"/>
    <w:rsid w:val="031C69F7"/>
    <w:rsid w:val="05D2339D"/>
    <w:rsid w:val="06503E91"/>
    <w:rsid w:val="076D5A73"/>
    <w:rsid w:val="0A410AF1"/>
    <w:rsid w:val="0EC8358F"/>
    <w:rsid w:val="0FBA55CD"/>
    <w:rsid w:val="112D4A64"/>
    <w:rsid w:val="118934A9"/>
    <w:rsid w:val="1232769D"/>
    <w:rsid w:val="144933C4"/>
    <w:rsid w:val="15254138"/>
    <w:rsid w:val="15F86E50"/>
    <w:rsid w:val="166A0C11"/>
    <w:rsid w:val="16846935"/>
    <w:rsid w:val="18822A00"/>
    <w:rsid w:val="1A5B79AD"/>
    <w:rsid w:val="22DD18A7"/>
    <w:rsid w:val="24F66C50"/>
    <w:rsid w:val="259103FB"/>
    <w:rsid w:val="26EA00EF"/>
    <w:rsid w:val="270E64D3"/>
    <w:rsid w:val="27C546B8"/>
    <w:rsid w:val="27D72D69"/>
    <w:rsid w:val="2AB96756"/>
    <w:rsid w:val="2B667F60"/>
    <w:rsid w:val="2B834DE9"/>
    <w:rsid w:val="2CBA67B5"/>
    <w:rsid w:val="2E0A1F6A"/>
    <w:rsid w:val="2E112405"/>
    <w:rsid w:val="2EE93382"/>
    <w:rsid w:val="2FF65D56"/>
    <w:rsid w:val="30B55C11"/>
    <w:rsid w:val="37B207B5"/>
    <w:rsid w:val="3834531E"/>
    <w:rsid w:val="3A900B55"/>
    <w:rsid w:val="3B9A7EDD"/>
    <w:rsid w:val="3E483328"/>
    <w:rsid w:val="3F20694C"/>
    <w:rsid w:val="41801923"/>
    <w:rsid w:val="4557299B"/>
    <w:rsid w:val="45FF375F"/>
    <w:rsid w:val="475E2707"/>
    <w:rsid w:val="48F86243"/>
    <w:rsid w:val="4D4001B9"/>
    <w:rsid w:val="4DAB7D28"/>
    <w:rsid w:val="4E9F1D83"/>
    <w:rsid w:val="4F1D07B2"/>
    <w:rsid w:val="50C35BBC"/>
    <w:rsid w:val="52B0193D"/>
    <w:rsid w:val="5325232B"/>
    <w:rsid w:val="536966BB"/>
    <w:rsid w:val="538B4884"/>
    <w:rsid w:val="56E04EE6"/>
    <w:rsid w:val="5AB741B0"/>
    <w:rsid w:val="5D881E34"/>
    <w:rsid w:val="5E602469"/>
    <w:rsid w:val="5F5244A8"/>
    <w:rsid w:val="5FF62B6B"/>
    <w:rsid w:val="611F2AAF"/>
    <w:rsid w:val="62265EC9"/>
    <w:rsid w:val="629372B1"/>
    <w:rsid w:val="63B514A9"/>
    <w:rsid w:val="646C600B"/>
    <w:rsid w:val="65F04A1A"/>
    <w:rsid w:val="6974326C"/>
    <w:rsid w:val="6A294057"/>
    <w:rsid w:val="6B122D3D"/>
    <w:rsid w:val="6C021003"/>
    <w:rsid w:val="6E5024FA"/>
    <w:rsid w:val="6E7C509D"/>
    <w:rsid w:val="71F907B3"/>
    <w:rsid w:val="72175B71"/>
    <w:rsid w:val="727D5C55"/>
    <w:rsid w:val="74171C43"/>
    <w:rsid w:val="758D193E"/>
    <w:rsid w:val="76A827A7"/>
    <w:rsid w:val="77B906A8"/>
    <w:rsid w:val="79BA6AD6"/>
    <w:rsid w:val="7A432F13"/>
    <w:rsid w:val="7B2C1BF9"/>
    <w:rsid w:val="7CCB24A1"/>
    <w:rsid w:val="7EB20667"/>
    <w:rsid w:val="7EE41193"/>
    <w:rsid w:val="7F1C1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rPr>
      <w:rFonts w:ascii="仿宋_GB2312"/>
    </w:r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page number"/>
    <w:basedOn w:val="8"/>
    <w:uiPriority w:val="0"/>
  </w:style>
  <w:style w:type="character" w:customStyle="1" w:styleId="10">
    <w:name w:val="批注框文本 Char"/>
    <w:link w:val="3"/>
    <w:uiPriority w:val="0"/>
    <w:rPr>
      <w:rFonts w:eastAsia="仿宋_GB2312"/>
      <w:kern w:val="2"/>
      <w:sz w:val="18"/>
      <w:szCs w:val="18"/>
    </w:rPr>
  </w:style>
  <w:style w:type="character" w:customStyle="1" w:styleId="11">
    <w:name w:val="页眉 Char"/>
    <w:link w:val="5"/>
    <w:uiPriority w:val="0"/>
    <w:rPr>
      <w:rFonts w:eastAsia="仿宋_GB2312"/>
      <w:kern w:val="2"/>
      <w:sz w:val="18"/>
      <w:szCs w:val="18"/>
    </w:rPr>
  </w:style>
  <w:style w:type="paragraph" w:styleId="12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1660</Words>
  <Characters>1715</Characters>
  <Lines>7</Lines>
  <Paragraphs>2</Paragraphs>
  <TotalTime>85</TotalTime>
  <ScaleCrop>false</ScaleCrop>
  <LinksUpToDate>false</LinksUpToDate>
  <CharactersWithSpaces>1792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2018-05-06T09:15:00Z</dcterms:created>
  <dc:creator>微软用户</dc:creator>
  <cp:lastModifiedBy>～～～</cp:lastModifiedBy>
  <cp:lastPrinted>2022-05-10T08:15:02Z</cp:lastPrinted>
  <dcterms:modified xsi:type="dcterms:W3CDTF">2022-05-18T08:12:56Z</dcterms:modified>
  <dc:title>绍兴市教育局关于做好第十三批“浙江省特级教师”推荐工作的通知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1772CE696E4C4A6F93B1B714DFDA063B</vt:lpwstr>
  </property>
</Properties>
</file>