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B3659">
      <w:pPr>
        <w:jc w:val="center"/>
        <w:rPr>
          <w:rFonts w:hint="eastAsia" w:ascii="方正小标宋简体" w:eastAsia="方正小标宋简体"/>
          <w:sz w:val="32"/>
          <w:szCs w:val="32"/>
        </w:rPr>
      </w:pPr>
      <w:bookmarkStart w:id="15" w:name="_GoBack"/>
      <w:r>
        <w:rPr>
          <w:rFonts w:hint="eastAsia" w:eastAsia="宋体"/>
          <w:lang w:eastAsia="zh-CN"/>
        </w:rPr>
        <w:drawing>
          <wp:anchor distT="0" distB="0" distL="114300" distR="114300" simplePos="0" relativeHeight="251659264" behindDoc="1" locked="0" layoutInCell="1" allowOverlap="1">
            <wp:simplePos x="0" y="0"/>
            <wp:positionH relativeFrom="column">
              <wp:posOffset>-1143635</wp:posOffset>
            </wp:positionH>
            <wp:positionV relativeFrom="page">
              <wp:posOffset>8255</wp:posOffset>
            </wp:positionV>
            <wp:extent cx="7560310" cy="10692130"/>
            <wp:effectExtent l="0" t="0" r="0" b="0"/>
            <wp:wrapNone/>
            <wp:docPr id="1" name="图片 1" descr="绍兴市教育局办公室   信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绍兴市教育局办公室   信笺"/>
                    <pic:cNvPicPr>
                      <a:picLocks noChangeAspect="1"/>
                    </pic:cNvPicPr>
                  </pic:nvPicPr>
                  <pic:blipFill>
                    <a:blip r:embed="rId4">
                      <a:clrChange>
                        <a:clrFrom>
                          <a:srgbClr val="FFFFFF"/>
                        </a:clrFrom>
                        <a:clrTo>
                          <a:srgbClr val="FFFFFF">
                            <a:alpha val="0"/>
                          </a:srgbClr>
                        </a:clrTo>
                      </a:clrChange>
                    </a:blip>
                    <a:stretch>
                      <a:fillRect/>
                    </a:stretch>
                  </pic:blipFill>
                  <pic:spPr>
                    <a:xfrm>
                      <a:off x="0" y="0"/>
                      <a:ext cx="7560310" cy="10692130"/>
                    </a:xfrm>
                    <a:prstGeom prst="rect">
                      <a:avLst/>
                    </a:prstGeom>
                    <a:noFill/>
                    <a:ln>
                      <a:noFill/>
                    </a:ln>
                  </pic:spPr>
                </pic:pic>
              </a:graphicData>
            </a:graphic>
          </wp:anchor>
        </w:drawing>
      </w:r>
      <w:bookmarkEnd w:id="15"/>
    </w:p>
    <w:p w14:paraId="5C8522DD">
      <w:pPr>
        <w:jc w:val="center"/>
        <w:rPr>
          <w:rFonts w:hint="eastAsia" w:ascii="方正小标宋简体" w:eastAsia="方正小标宋简体"/>
          <w:sz w:val="32"/>
          <w:szCs w:val="32"/>
        </w:rPr>
      </w:pPr>
    </w:p>
    <w:p w14:paraId="093BC838">
      <w:pPr>
        <w:jc w:val="center"/>
        <w:rPr>
          <w:rFonts w:hint="eastAsia" w:ascii="方正小标宋简体" w:eastAsia="方正小标宋简体"/>
          <w:sz w:val="32"/>
          <w:szCs w:val="32"/>
        </w:rPr>
      </w:pPr>
    </w:p>
    <w:p w14:paraId="2312CDD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lang w:val="en-US" w:eastAsia="zh-CN"/>
        </w:rPr>
        <w:t>绍兴市教育局办公室</w:t>
      </w:r>
      <w:r>
        <w:rPr>
          <w:rFonts w:hint="eastAsia" w:ascii="方正小标宋_GBK" w:hAnsi="方正小标宋_GBK" w:eastAsia="方正小标宋_GBK" w:cs="方正小标宋_GBK"/>
          <w:sz w:val="44"/>
          <w:szCs w:val="44"/>
        </w:rPr>
        <w:t>关于</w:t>
      </w:r>
      <w:r>
        <w:rPr>
          <w:rFonts w:hint="eastAsia" w:ascii="方正小标宋_GBK" w:hAnsi="方正小标宋_GBK" w:eastAsia="方正小标宋_GBK" w:cs="方正小标宋_GBK"/>
          <w:sz w:val="44"/>
          <w:szCs w:val="44"/>
          <w:lang w:val="en-US" w:eastAsia="zh-CN"/>
        </w:rPr>
        <w:t>组织开展2025年全市</w:t>
      </w:r>
      <w:bookmarkStart w:id="0" w:name="OLE_LINK15"/>
      <w:r>
        <w:rPr>
          <w:rFonts w:hint="eastAsia" w:ascii="方正小标宋_GBK" w:hAnsi="方正小标宋_GBK" w:eastAsia="方正小标宋_GBK" w:cs="方正小标宋_GBK"/>
          <w:sz w:val="44"/>
          <w:szCs w:val="44"/>
          <w:lang w:val="en-US" w:eastAsia="zh-CN"/>
        </w:rPr>
        <w:t>教育技术论文和</w:t>
      </w:r>
      <w:r>
        <w:rPr>
          <w:rFonts w:hint="eastAsia" w:ascii="方正小标宋_GBK" w:hAnsi="方正小标宋_GBK" w:eastAsia="方正小标宋_GBK" w:cs="方正小标宋_GBK"/>
          <w:sz w:val="44"/>
          <w:szCs w:val="44"/>
          <w:lang w:val="en-US" w:eastAsia="zh-CN"/>
        </w:rPr>
        <w:t>空间案例征集</w:t>
      </w:r>
      <w:bookmarkEnd w:id="0"/>
      <w:r>
        <w:rPr>
          <w:rFonts w:hint="eastAsia" w:ascii="方正小标宋_GBK" w:hAnsi="方正小标宋_GBK" w:eastAsia="方正小标宋_GBK" w:cs="方正小标宋_GBK"/>
          <w:sz w:val="44"/>
          <w:szCs w:val="44"/>
          <w:lang w:val="en-US" w:eastAsia="zh-CN"/>
        </w:rPr>
        <w:t>的通知</w:t>
      </w:r>
    </w:p>
    <w:p w14:paraId="3832667B">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rPr>
      </w:pPr>
    </w:p>
    <w:p w14:paraId="28DBB694">
      <w:pPr>
        <w:keepNext w:val="0"/>
        <w:keepLines w:val="0"/>
        <w:pageBreakBefore w:val="0"/>
        <w:kinsoku/>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各区、县（市）教体局，市直学校：</w:t>
      </w:r>
    </w:p>
    <w:p w14:paraId="4924472C">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根据《绍兴市教育局关于组织开展全市2025年教师信息素养提升实践活动的通知》精神，现决定组织开展全市教育技术论文和空间案例征集</w:t>
      </w:r>
      <w:r>
        <w:rPr>
          <w:rFonts w:hint="eastAsia" w:ascii="仿宋_GB2312" w:hAnsi="仿宋_GB2312" w:eastAsia="仿宋_GB2312" w:cs="仿宋_GB2312"/>
          <w:color w:val="000000"/>
          <w:kern w:val="0"/>
          <w:sz w:val="32"/>
          <w:szCs w:val="32"/>
          <w:lang w:val="en-US" w:eastAsia="zh-CN" w:bidi="ar"/>
        </w:rPr>
        <w:t>。现将相关事宜通知如下：</w:t>
      </w:r>
    </w:p>
    <w:p w14:paraId="2C115C8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一、参赛对象</w:t>
      </w:r>
    </w:p>
    <w:p w14:paraId="43A5723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各级各类学校教师、教育技术工作者。</w:t>
      </w:r>
    </w:p>
    <w:p w14:paraId="7F5141C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二、项目要求</w:t>
      </w:r>
    </w:p>
    <w:p w14:paraId="5F419DA5">
      <w:pPr>
        <w:keepNext w:val="0"/>
        <w:keepLines w:val="0"/>
        <w:widowControl/>
        <w:suppressLineNumbers w:val="0"/>
        <w:ind w:firstLine="640" w:firstLineChars="200"/>
        <w:jc w:val="left"/>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一</w:t>
      </w:r>
      <w:r>
        <w:rPr>
          <w:rFonts w:hint="eastAsia" w:ascii="仿宋_GB2312" w:hAnsi="仿宋_GB2312" w:eastAsia="仿宋_GB2312" w:cs="仿宋_GB2312"/>
          <w:sz w:val="32"/>
          <w:szCs w:val="32"/>
          <w:lang w:eastAsia="zh-CN"/>
        </w:rPr>
        <w:t>）</w:t>
      </w:r>
      <w:bookmarkStart w:id="1" w:name="OLE_LINK14"/>
      <w:r>
        <w:rPr>
          <w:rFonts w:hint="eastAsia" w:ascii="仿宋_GB2312" w:hAnsi="仿宋_GB2312" w:eastAsia="仿宋_GB2312" w:cs="仿宋_GB2312"/>
          <w:color w:val="000000"/>
          <w:kern w:val="0"/>
          <w:sz w:val="32"/>
          <w:szCs w:val="32"/>
          <w:lang w:val="en-US" w:eastAsia="zh-CN" w:bidi="ar"/>
        </w:rPr>
        <w:t>教育技术论文征集</w:t>
      </w:r>
      <w:bookmarkEnd w:id="1"/>
    </w:p>
    <w:p w14:paraId="44D2A44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bookmarkStart w:id="2" w:name="OLE_LINK4"/>
      <w:r>
        <w:rPr>
          <w:rFonts w:hint="eastAsia" w:ascii="仿宋_GB2312" w:hAnsi="仿宋_GB2312" w:eastAsia="仿宋_GB2312" w:cs="仿宋_GB2312"/>
          <w:color w:val="000000"/>
          <w:kern w:val="0"/>
          <w:sz w:val="32"/>
          <w:szCs w:val="32"/>
          <w:lang w:val="en-US" w:eastAsia="zh-CN" w:bidi="ar"/>
        </w:rPr>
        <w:t>在7月31日之前</w:t>
      </w:r>
      <w:bookmarkEnd w:id="2"/>
      <w:r>
        <w:rPr>
          <w:rFonts w:hint="eastAsia" w:ascii="仿宋_GB2312" w:hAnsi="仿宋_GB2312" w:eastAsia="仿宋_GB2312" w:cs="仿宋_GB2312"/>
          <w:color w:val="000000"/>
          <w:kern w:val="0"/>
          <w:sz w:val="32"/>
          <w:szCs w:val="32"/>
          <w:lang w:val="en-US" w:eastAsia="zh-CN" w:bidi="ar"/>
        </w:rPr>
        <w:t>，完成（http://edu.10086.cn/lunwen）在线投稿。具体要求见（附件1，第69页）。</w:t>
      </w:r>
    </w:p>
    <w:p w14:paraId="5060342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bookmarkStart w:id="3" w:name="OLE_LINK5"/>
      <w:r>
        <w:rPr>
          <w:rFonts w:hint="eastAsia" w:ascii="仿宋_GB2312" w:hAnsi="仿宋_GB2312" w:eastAsia="仿宋_GB2312" w:cs="仿宋_GB2312"/>
          <w:color w:val="000000"/>
          <w:kern w:val="0"/>
          <w:sz w:val="32"/>
          <w:szCs w:val="32"/>
          <w:lang w:val="en-US" w:eastAsia="zh-CN" w:bidi="ar"/>
        </w:rPr>
        <w:t>（二）</w:t>
      </w:r>
      <w:bookmarkEnd w:id="3"/>
      <w:bookmarkStart w:id="4" w:name="OLE_LINK8"/>
      <w:r>
        <w:rPr>
          <w:rFonts w:hint="eastAsia" w:ascii="仿宋_GB2312" w:hAnsi="仿宋_GB2312" w:eastAsia="仿宋_GB2312" w:cs="仿宋_GB2312"/>
          <w:color w:val="000000"/>
          <w:kern w:val="0"/>
          <w:sz w:val="32"/>
          <w:szCs w:val="32"/>
          <w:lang w:val="en-US" w:eastAsia="zh-CN" w:bidi="ar"/>
        </w:rPr>
        <w:t>教师研修专项（</w:t>
      </w:r>
      <w:bookmarkStart w:id="5" w:name="OLE_LINK9"/>
      <w:r>
        <w:rPr>
          <w:rFonts w:hint="eastAsia" w:ascii="仿宋_GB2312" w:hAnsi="仿宋_GB2312" w:eastAsia="仿宋_GB2312" w:cs="仿宋_GB2312"/>
          <w:color w:val="000000"/>
          <w:kern w:val="0"/>
          <w:sz w:val="32"/>
          <w:szCs w:val="32"/>
          <w:lang w:val="en-US" w:eastAsia="zh-CN" w:bidi="ar"/>
        </w:rPr>
        <w:t>国家中小学智慧教育平台</w:t>
      </w:r>
      <w:bookmarkEnd w:id="5"/>
      <w:r>
        <w:rPr>
          <w:rFonts w:hint="eastAsia" w:ascii="仿宋_GB2312" w:hAnsi="仿宋_GB2312" w:eastAsia="仿宋_GB2312" w:cs="仿宋_GB2312"/>
          <w:color w:val="000000"/>
          <w:kern w:val="0"/>
          <w:sz w:val="32"/>
          <w:szCs w:val="32"/>
          <w:lang w:val="en-US" w:eastAsia="zh-CN" w:bidi="ar"/>
        </w:rPr>
        <w:t>）</w:t>
      </w:r>
      <w:bookmarkEnd w:id="4"/>
    </w:p>
    <w:p w14:paraId="3AEA167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在8月15日之前，在</w:t>
      </w:r>
      <w:bookmarkStart w:id="6" w:name="OLE_LINK6"/>
      <w:r>
        <w:rPr>
          <w:rFonts w:hint="eastAsia" w:ascii="仿宋_GB2312" w:hAnsi="仿宋_GB2312" w:eastAsia="仿宋_GB2312" w:cs="仿宋_GB2312"/>
          <w:color w:val="000000"/>
          <w:kern w:val="0"/>
          <w:sz w:val="32"/>
          <w:szCs w:val="32"/>
          <w:lang w:val="en-US" w:eastAsia="zh-CN" w:bidi="ar"/>
        </w:rPr>
        <w:t>之江汇互联网学校</w:t>
      </w:r>
      <w:bookmarkEnd w:id="6"/>
      <w:r>
        <w:rPr>
          <w:rFonts w:hint="eastAsia" w:ascii="仿宋_GB2312" w:hAnsi="仿宋_GB2312" w:eastAsia="仿宋_GB2312" w:cs="仿宋_GB2312"/>
          <w:color w:val="000000"/>
          <w:kern w:val="0"/>
          <w:sz w:val="32"/>
          <w:szCs w:val="32"/>
          <w:lang w:val="en-US" w:eastAsia="zh-CN" w:bidi="ar"/>
        </w:rPr>
        <w:t>活动专栏上报作品，具体要求见（附件1，第81页）。</w:t>
      </w:r>
    </w:p>
    <w:p w14:paraId="0B001CD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（三）智慧教育平台应用专项（之江汇互联网学校）</w:t>
      </w:r>
    </w:p>
    <w:p w14:paraId="3268AC94">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在8月15日之前，在之江汇互联网学校活动专栏上报作品，具体要求见（附件3）。</w:t>
      </w:r>
    </w:p>
    <w:p w14:paraId="471A6AA3">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（四）融合创新应用教学案例 (“素质教育”主题)</w:t>
      </w:r>
    </w:p>
    <w:p w14:paraId="23D1D38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在8月15日之前,</w:t>
      </w:r>
      <w:bookmarkStart w:id="7" w:name="OLE_LINK12"/>
      <w:r>
        <w:rPr>
          <w:rFonts w:hint="eastAsia" w:ascii="仿宋_GB2312" w:hAnsi="仿宋_GB2312" w:eastAsia="仿宋_GB2312" w:cs="仿宋_GB2312"/>
          <w:color w:val="000000"/>
          <w:kern w:val="0"/>
          <w:sz w:val="32"/>
          <w:szCs w:val="32"/>
          <w:lang w:val="en-US" w:eastAsia="zh-CN" w:bidi="ar"/>
        </w:rPr>
        <w:t>开展</w:t>
      </w:r>
      <w:r>
        <w:rPr>
          <w:rFonts w:hint="default" w:ascii="仿宋_GB2312" w:hAnsi="仿宋_GB2312" w:eastAsia="仿宋_GB2312" w:cs="仿宋_GB2312"/>
          <w:color w:val="000000"/>
          <w:kern w:val="0"/>
          <w:sz w:val="32"/>
          <w:szCs w:val="32"/>
          <w:lang w:val="en-US" w:eastAsia="zh-CN" w:bidi="ar"/>
        </w:rPr>
        <w:t>“</w:t>
      </w:r>
      <w:r>
        <w:rPr>
          <w:rFonts w:hint="eastAsia" w:ascii="仿宋_GB2312" w:hAnsi="仿宋_GB2312" w:eastAsia="仿宋_GB2312" w:cs="仿宋_GB2312"/>
          <w:color w:val="000000"/>
          <w:kern w:val="0"/>
          <w:sz w:val="32"/>
          <w:szCs w:val="32"/>
          <w:lang w:val="en-US" w:eastAsia="zh-CN" w:bidi="ar"/>
        </w:rPr>
        <w:t>领航社</w:t>
      </w:r>
      <w:r>
        <w:rPr>
          <w:rFonts w:hint="default" w:ascii="仿宋_GB2312" w:hAnsi="仿宋_GB2312" w:eastAsia="仿宋_GB2312" w:cs="仿宋_GB2312"/>
          <w:color w:val="000000"/>
          <w:kern w:val="0"/>
          <w:sz w:val="32"/>
          <w:szCs w:val="32"/>
          <w:lang w:val="en-US" w:eastAsia="zh-CN" w:bidi="ar"/>
        </w:rPr>
        <w:t>”</w:t>
      </w:r>
      <w:r>
        <w:rPr>
          <w:rFonts w:hint="eastAsia" w:ascii="仿宋_GB2312" w:hAnsi="仿宋_GB2312" w:eastAsia="仿宋_GB2312" w:cs="仿宋_GB2312"/>
          <w:color w:val="000000"/>
          <w:kern w:val="0"/>
          <w:sz w:val="32"/>
          <w:szCs w:val="32"/>
          <w:lang w:val="en-US" w:eastAsia="zh-CN" w:bidi="ar"/>
        </w:rPr>
        <w:t>素质教育项目</w:t>
      </w:r>
      <w:bookmarkEnd w:id="7"/>
      <w:r>
        <w:rPr>
          <w:rFonts w:hint="eastAsia" w:ascii="仿宋_GB2312" w:hAnsi="仿宋_GB2312" w:eastAsia="仿宋_GB2312" w:cs="仿宋_GB2312"/>
          <w:color w:val="000000"/>
          <w:kern w:val="0"/>
          <w:sz w:val="32"/>
          <w:szCs w:val="32"/>
          <w:lang w:val="en-US" w:eastAsia="zh-CN" w:bidi="ar"/>
        </w:rPr>
        <w:t>的教师将作品汇总目录表（附件4）纸质版和盖章扫描件、作品及其作品登记表盖章扫描件送绍兴市教育局。具体要求见（附件1，第4页）。</w:t>
      </w:r>
    </w:p>
    <w:p w14:paraId="2A70BD2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（五）</w:t>
      </w:r>
      <w:bookmarkStart w:id="8" w:name="OLE_LINK13"/>
      <w:r>
        <w:rPr>
          <w:rFonts w:hint="eastAsia" w:ascii="仿宋_GB2312" w:hAnsi="仿宋_GB2312" w:eastAsia="仿宋_GB2312" w:cs="仿宋_GB2312"/>
          <w:color w:val="000000"/>
          <w:kern w:val="0"/>
          <w:sz w:val="32"/>
          <w:szCs w:val="32"/>
          <w:lang w:val="en-US" w:eastAsia="zh-CN" w:bidi="ar"/>
        </w:rPr>
        <w:t>中小学人工智能教育教学课例</w:t>
      </w:r>
      <w:bookmarkEnd w:id="8"/>
    </w:p>
    <w:p w14:paraId="3E81F96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rPr>
      </w:pPr>
      <w:r>
        <w:rPr>
          <w:rFonts w:hint="eastAsia" w:ascii="仿宋_GB2312" w:hAnsi="仿宋_GB2312" w:eastAsia="仿宋_GB2312" w:cs="仿宋_GB2312"/>
          <w:color w:val="000000"/>
          <w:kern w:val="0"/>
          <w:sz w:val="32"/>
          <w:szCs w:val="32"/>
          <w:lang w:val="en-US" w:eastAsia="zh-CN" w:bidi="ar"/>
        </w:rPr>
        <w:t>在9月30日前，“央馆人工智能课程”应用学校（入门、基础、进阶、高阶/小学版、初中版、高中版），</w:t>
      </w:r>
      <w:bookmarkStart w:id="9" w:name="OLE_LINK2"/>
      <w:r>
        <w:rPr>
          <w:rFonts w:hint="eastAsia" w:ascii="仿宋_GB2312" w:hAnsi="仿宋_GB2312" w:eastAsia="仿宋_GB2312" w:cs="仿宋_GB2312"/>
          <w:color w:val="000000"/>
          <w:kern w:val="0"/>
          <w:sz w:val="32"/>
          <w:szCs w:val="32"/>
          <w:lang w:val="en-US" w:eastAsia="zh-CN" w:bidi="ar"/>
        </w:rPr>
        <w:t>通过网站（ai.eduyun.cn）上报作品。具体要求见（附件1，第15页）。</w:t>
      </w:r>
      <w:bookmarkEnd w:id="9"/>
    </w:p>
    <w:p w14:paraId="1F81E1CC">
      <w:pPr>
        <w:keepNext w:val="0"/>
        <w:keepLines w:val="0"/>
        <w:widowControl/>
        <w:suppressLineNumbers w:val="0"/>
        <w:ind w:firstLine="640" w:firstLineChars="200"/>
        <w:jc w:val="left"/>
        <w:rPr>
          <w:rFonts w:hint="eastAsia" w:ascii="仿宋_GB2312" w:hAnsi="仿宋_GB2312" w:eastAsia="仿宋_GB2312" w:cs="仿宋_GB2312"/>
          <w:color w:val="000000"/>
          <w:kern w:val="0"/>
          <w:sz w:val="32"/>
          <w:szCs w:val="32"/>
          <w:lang w:val="en-US" w:eastAsia="zh-CN" w:bidi="ar"/>
        </w:rPr>
      </w:pPr>
      <w:bookmarkStart w:id="10" w:name="OLE_LINK3"/>
      <w:r>
        <w:rPr>
          <w:rFonts w:hint="eastAsia" w:ascii="仿宋_GB2312" w:hAnsi="仿宋_GB2312" w:eastAsia="仿宋_GB2312" w:cs="仿宋_GB2312"/>
          <w:color w:val="000000"/>
          <w:kern w:val="0"/>
          <w:sz w:val="32"/>
          <w:szCs w:val="32"/>
          <w:lang w:val="en-US" w:eastAsia="zh-CN" w:bidi="ar"/>
        </w:rPr>
        <w:t>（六）中小学虚拟实验教学应用课例</w:t>
      </w:r>
    </w:p>
    <w:bookmarkEnd w:id="10"/>
    <w:p w14:paraId="638BFDE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在9月30日前，“央馆虚拟实验”应用学校或使用“央馆虚拟实验”授课的中小学教师，通过网站（vlab.eduyun.cn）上报作品。具体要求见（附件1，第21页）。</w:t>
      </w:r>
    </w:p>
    <w:p w14:paraId="2D6CAFFF">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bCs/>
          <w:color w:val="auto"/>
          <w:kern w:val="0"/>
          <w:sz w:val="32"/>
          <w:szCs w:val="32"/>
          <w:highlight w:val="none"/>
          <w:lang w:val="en-US" w:eastAsia="zh-CN" w:bidi="ar"/>
        </w:rPr>
      </w:pPr>
      <w:r>
        <w:rPr>
          <w:rFonts w:hint="eastAsia" w:ascii="仿宋_GB2312" w:hAnsi="仿宋_GB2312" w:eastAsia="仿宋_GB2312" w:cs="仿宋_GB2312"/>
          <w:b/>
          <w:bCs/>
          <w:color w:val="auto"/>
          <w:kern w:val="0"/>
          <w:sz w:val="32"/>
          <w:szCs w:val="32"/>
          <w:highlight w:val="none"/>
          <w:lang w:val="en-US" w:eastAsia="zh-CN" w:bidi="ar"/>
        </w:rPr>
        <w:t>备注：课件、微课</w:t>
      </w:r>
      <w:bookmarkStart w:id="11" w:name="OLE_LINK1"/>
      <w:r>
        <w:rPr>
          <w:rFonts w:hint="eastAsia" w:ascii="仿宋_GB2312" w:hAnsi="仿宋_GB2312" w:eastAsia="仿宋_GB2312" w:cs="仿宋_GB2312"/>
          <w:b/>
          <w:bCs/>
          <w:color w:val="auto"/>
          <w:kern w:val="0"/>
          <w:sz w:val="32"/>
          <w:szCs w:val="32"/>
          <w:highlight w:val="none"/>
          <w:lang w:val="en-US" w:eastAsia="zh-CN" w:bidi="ar"/>
        </w:rPr>
        <w:t>、</w:t>
      </w:r>
      <w:bookmarkEnd w:id="11"/>
      <w:r>
        <w:rPr>
          <w:rFonts w:hint="eastAsia" w:ascii="仿宋_GB2312" w:hAnsi="仿宋_GB2312" w:eastAsia="仿宋_GB2312" w:cs="仿宋_GB2312"/>
          <w:b/>
          <w:bCs/>
          <w:color w:val="auto"/>
          <w:kern w:val="0"/>
          <w:sz w:val="32"/>
          <w:szCs w:val="32"/>
          <w:highlight w:val="none"/>
          <w:lang w:val="en-US" w:eastAsia="zh-CN" w:bidi="ar"/>
        </w:rPr>
        <w:t>融合创新应用教学案例、信息化教学课程案例征集活动,文件另发。</w:t>
      </w:r>
    </w:p>
    <w:p w14:paraId="1CA7E115">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三、名额分配及评价</w:t>
      </w:r>
    </w:p>
    <w:p w14:paraId="465B381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iCs w:val="0"/>
          <w:color w:val="000000"/>
          <w:kern w:val="0"/>
          <w:sz w:val="32"/>
          <w:szCs w:val="32"/>
          <w:u w:val="none"/>
          <w:lang w:val="en-US" w:eastAsia="zh-CN" w:bidi="ar"/>
        </w:rPr>
      </w:pPr>
      <w:r>
        <w:rPr>
          <w:rFonts w:hint="eastAsia" w:ascii="仿宋_GB2312" w:hAnsi="仿宋_GB2312" w:eastAsia="仿宋_GB2312" w:cs="仿宋_GB2312"/>
          <w:i w:val="0"/>
          <w:iCs w:val="0"/>
          <w:color w:val="000000"/>
          <w:kern w:val="0"/>
          <w:sz w:val="32"/>
          <w:szCs w:val="32"/>
          <w:u w:val="none"/>
          <w:lang w:val="en-US" w:eastAsia="zh-CN" w:bidi="ar"/>
        </w:rPr>
        <w:t>（一）论文：论文平台申报数不做限制，央馆汇总后，市教技中心依据省教技中心的分配名额，</w:t>
      </w:r>
      <w:r>
        <w:rPr>
          <w:rFonts w:hint="eastAsia" w:ascii="仿宋_GB2312" w:hAnsi="仿宋_GB2312" w:eastAsia="仿宋_GB2312" w:cs="仿宋_GB2312"/>
          <w:color w:val="000000"/>
          <w:kern w:val="0"/>
          <w:sz w:val="32"/>
          <w:szCs w:val="32"/>
          <w:lang w:val="en-US" w:eastAsia="zh-CN" w:bidi="ar"/>
        </w:rPr>
        <w:t>综合考虑各地论文报送数量等因素确定分配比例</w:t>
      </w:r>
      <w:r>
        <w:rPr>
          <w:rFonts w:hint="eastAsia" w:ascii="仿宋_GB2312" w:hAnsi="仿宋_GB2312" w:eastAsia="仿宋_GB2312" w:cs="仿宋_GB2312"/>
          <w:i w:val="0"/>
          <w:iCs w:val="0"/>
          <w:color w:val="000000"/>
          <w:kern w:val="0"/>
          <w:sz w:val="32"/>
          <w:szCs w:val="32"/>
          <w:u w:val="none"/>
          <w:lang w:val="en-US" w:eastAsia="zh-CN" w:bidi="ar"/>
        </w:rPr>
        <w:t>。</w:t>
      </w:r>
      <w:r>
        <w:rPr>
          <w:rFonts w:hint="eastAsia" w:ascii="仿宋_GB2312" w:hAnsi="仿宋_GB2312" w:eastAsia="仿宋_GB2312" w:cs="仿宋_GB2312"/>
          <w:color w:val="000000"/>
          <w:kern w:val="0"/>
          <w:sz w:val="32"/>
          <w:szCs w:val="32"/>
          <w:lang w:val="en-US" w:eastAsia="zh-CN" w:bidi="ar"/>
        </w:rPr>
        <w:t>在8月15日之前，各区县完成论文的遴选工作。</w:t>
      </w:r>
      <w:bookmarkStart w:id="12" w:name="OLE_LINK10"/>
      <w:bookmarkStart w:id="13" w:name="OLE_LINK11"/>
      <w:r>
        <w:rPr>
          <w:rFonts w:hint="eastAsia" w:ascii="仿宋_GB2312" w:hAnsi="仿宋_GB2312" w:eastAsia="仿宋_GB2312" w:cs="仿宋_GB2312"/>
          <w:i w:val="0"/>
          <w:iCs w:val="0"/>
          <w:color w:val="000000"/>
          <w:kern w:val="0"/>
          <w:sz w:val="32"/>
          <w:szCs w:val="32"/>
          <w:u w:val="none"/>
          <w:lang w:val="en-US" w:eastAsia="zh-CN" w:bidi="ar"/>
        </w:rPr>
        <w:t>市级组织专家对推荐论文进行</w:t>
      </w:r>
      <w:bookmarkStart w:id="14" w:name="OLE_LINK7"/>
      <w:r>
        <w:rPr>
          <w:rFonts w:hint="eastAsia" w:ascii="仿宋_GB2312" w:hAnsi="仿宋_GB2312" w:eastAsia="仿宋_GB2312" w:cs="仿宋_GB2312"/>
          <w:i w:val="0"/>
          <w:iCs w:val="0"/>
          <w:color w:val="000000"/>
          <w:kern w:val="0"/>
          <w:sz w:val="32"/>
          <w:szCs w:val="32"/>
          <w:u w:val="none"/>
          <w:lang w:val="en-US" w:eastAsia="zh-CN" w:bidi="ar"/>
        </w:rPr>
        <w:t>评审</w:t>
      </w:r>
      <w:bookmarkEnd w:id="14"/>
      <w:r>
        <w:rPr>
          <w:rFonts w:hint="eastAsia" w:ascii="仿宋_GB2312" w:hAnsi="仿宋_GB2312" w:eastAsia="仿宋_GB2312" w:cs="仿宋_GB2312"/>
          <w:i w:val="0"/>
          <w:iCs w:val="0"/>
          <w:color w:val="000000"/>
          <w:kern w:val="0"/>
          <w:sz w:val="32"/>
          <w:szCs w:val="32"/>
          <w:u w:val="none"/>
          <w:lang w:val="en-US" w:eastAsia="zh-CN" w:bidi="ar"/>
        </w:rPr>
        <w:t>，评审结果分设一、二、三等奖若干</w:t>
      </w:r>
      <w:bookmarkEnd w:id="12"/>
      <w:r>
        <w:rPr>
          <w:rFonts w:hint="eastAsia" w:ascii="仿宋_GB2312" w:hAnsi="仿宋_GB2312" w:eastAsia="仿宋_GB2312" w:cs="仿宋_GB2312"/>
          <w:i w:val="0"/>
          <w:iCs w:val="0"/>
          <w:color w:val="000000"/>
          <w:kern w:val="0"/>
          <w:sz w:val="32"/>
          <w:szCs w:val="32"/>
          <w:u w:val="none"/>
          <w:lang w:val="en-US" w:eastAsia="zh-CN" w:bidi="ar"/>
        </w:rPr>
        <w:t>，择优推荐省级评审。</w:t>
      </w:r>
      <w:bookmarkEnd w:id="13"/>
      <w:r>
        <w:rPr>
          <w:rFonts w:hint="eastAsia" w:ascii="仿宋_GB2312" w:hAnsi="仿宋_GB2312" w:eastAsia="仿宋_GB2312" w:cs="仿宋_GB2312"/>
          <w:color w:val="000000"/>
          <w:kern w:val="0"/>
          <w:sz w:val="32"/>
          <w:szCs w:val="32"/>
          <w:lang w:val="en-US" w:eastAsia="zh-CN" w:bidi="ar"/>
        </w:rPr>
        <w:t>未在平台成功投稿的论文不纳入</w:t>
      </w:r>
      <w:r>
        <w:rPr>
          <w:rFonts w:hint="eastAsia" w:ascii="仿宋_GB2312" w:hAnsi="仿宋_GB2312" w:eastAsia="仿宋_GB2312" w:cs="仿宋_GB2312"/>
          <w:i w:val="0"/>
          <w:iCs w:val="0"/>
          <w:color w:val="000000"/>
          <w:kern w:val="0"/>
          <w:sz w:val="32"/>
          <w:szCs w:val="32"/>
          <w:u w:val="none"/>
          <w:lang w:val="en-US" w:eastAsia="zh-CN" w:bidi="ar"/>
        </w:rPr>
        <w:t>评审</w:t>
      </w:r>
      <w:r>
        <w:rPr>
          <w:rFonts w:hint="eastAsia" w:ascii="仿宋_GB2312" w:hAnsi="仿宋_GB2312" w:eastAsia="仿宋_GB2312" w:cs="仿宋_GB2312"/>
          <w:color w:val="000000"/>
          <w:kern w:val="0"/>
          <w:sz w:val="32"/>
          <w:szCs w:val="32"/>
          <w:lang w:val="en-US" w:eastAsia="zh-CN" w:bidi="ar"/>
        </w:rPr>
        <w:t>。</w:t>
      </w:r>
    </w:p>
    <w:p w14:paraId="7DD4830A">
      <w:pPr>
        <w:keepNext w:val="0"/>
        <w:keepLines w:val="0"/>
        <w:widowControl/>
        <w:suppressLineNumbers w:val="0"/>
        <w:ind w:firstLine="640" w:firstLineChars="200"/>
        <w:jc w:val="left"/>
        <w:rPr>
          <w:rFonts w:hint="eastAsia" w:ascii="仿宋_GB2312" w:hAnsi="仿宋_GB2312" w:eastAsia="仿宋_GB2312" w:cs="仿宋_GB2312"/>
          <w:i w:val="0"/>
          <w:iCs w:val="0"/>
          <w:color w:val="000000"/>
          <w:kern w:val="0"/>
          <w:sz w:val="32"/>
          <w:szCs w:val="32"/>
          <w:u w:val="none"/>
          <w:lang w:val="en-US" w:eastAsia="zh-CN" w:bidi="ar"/>
        </w:rPr>
      </w:pPr>
      <w:r>
        <w:rPr>
          <w:rFonts w:hint="eastAsia" w:ascii="仿宋_GB2312" w:hAnsi="仿宋_GB2312" w:eastAsia="仿宋_GB2312" w:cs="仿宋_GB2312"/>
          <w:i w:val="0"/>
          <w:iCs w:val="0"/>
          <w:color w:val="000000"/>
          <w:kern w:val="0"/>
          <w:sz w:val="32"/>
          <w:szCs w:val="32"/>
          <w:u w:val="none"/>
          <w:lang w:val="en-US" w:eastAsia="zh-CN" w:bidi="ar"/>
        </w:rPr>
        <w:t>（二）</w:t>
      </w:r>
      <w:r>
        <w:rPr>
          <w:rFonts w:hint="eastAsia" w:ascii="仿宋_GB2312" w:hAnsi="仿宋_GB2312" w:eastAsia="仿宋_GB2312" w:cs="仿宋_GB2312"/>
          <w:i w:val="0"/>
          <w:iCs w:val="0"/>
          <w:caps w:val="0"/>
          <w:color w:val="333333"/>
          <w:spacing w:val="0"/>
          <w:sz w:val="32"/>
          <w:szCs w:val="32"/>
          <w:shd w:val="clear" w:fill="FFFFFF"/>
        </w:rPr>
        <w:t>国家中</w:t>
      </w:r>
      <w:r>
        <w:rPr>
          <w:rFonts w:hint="eastAsia" w:ascii="仿宋_GB2312" w:hAnsi="仿宋_GB2312" w:eastAsia="仿宋_GB2312" w:cs="仿宋_GB2312"/>
          <w:i w:val="0"/>
          <w:iCs w:val="0"/>
          <w:color w:val="000000"/>
          <w:kern w:val="0"/>
          <w:sz w:val="32"/>
          <w:szCs w:val="32"/>
          <w:u w:val="none"/>
          <w:lang w:val="en-US" w:eastAsia="zh-CN" w:bidi="ar"/>
        </w:rPr>
        <w:t>小学智慧教育平台和之江汇互联网学校平台案例每区县5至8个名额，推荐时尽量考虑区域应用案例、学校应用案例、教师应用案例的比例，市直学校结合实际情况，可选送1个案例。市级组织专家对推荐案例进行评审。评审结果分设一、二、三等奖若干，择优推荐省级评审。</w:t>
      </w:r>
    </w:p>
    <w:p w14:paraId="322A6D8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i w:val="0"/>
          <w:iCs w:val="0"/>
          <w:color w:val="000000"/>
          <w:kern w:val="0"/>
          <w:sz w:val="32"/>
          <w:szCs w:val="32"/>
          <w:u w:val="none"/>
          <w:lang w:val="en-US" w:eastAsia="zh-CN" w:bidi="ar"/>
        </w:rPr>
        <w:t>（三）</w:t>
      </w:r>
      <w:r>
        <w:rPr>
          <w:rFonts w:hint="eastAsia" w:ascii="仿宋_GB2312" w:hAnsi="仿宋_GB2312" w:eastAsia="仿宋_GB2312" w:cs="仿宋_GB2312"/>
          <w:color w:val="000000"/>
          <w:kern w:val="0"/>
          <w:sz w:val="32"/>
          <w:szCs w:val="32"/>
          <w:lang w:val="en-US" w:eastAsia="zh-CN" w:bidi="ar"/>
        </w:rPr>
        <w:t>融合创新应用教学案例 (“素质教育”主题)、人工智能教育教学课例和虚拟实验教学应用课例征集对象限定为开展</w:t>
      </w:r>
      <w:r>
        <w:rPr>
          <w:rFonts w:hint="default" w:ascii="仿宋_GB2312" w:hAnsi="仿宋_GB2312" w:eastAsia="仿宋_GB2312" w:cs="仿宋_GB2312"/>
          <w:color w:val="000000"/>
          <w:kern w:val="0"/>
          <w:sz w:val="32"/>
          <w:szCs w:val="32"/>
          <w:lang w:val="en-US" w:eastAsia="zh-CN" w:bidi="ar"/>
        </w:rPr>
        <w:t>“</w:t>
      </w:r>
      <w:r>
        <w:rPr>
          <w:rFonts w:hint="eastAsia" w:ascii="仿宋_GB2312" w:hAnsi="仿宋_GB2312" w:eastAsia="仿宋_GB2312" w:cs="仿宋_GB2312"/>
          <w:color w:val="000000"/>
          <w:kern w:val="0"/>
          <w:sz w:val="32"/>
          <w:szCs w:val="32"/>
          <w:lang w:val="en-US" w:eastAsia="zh-CN" w:bidi="ar"/>
        </w:rPr>
        <w:t>领航社</w:t>
      </w:r>
      <w:r>
        <w:rPr>
          <w:rFonts w:hint="default" w:ascii="仿宋_GB2312" w:hAnsi="仿宋_GB2312" w:eastAsia="仿宋_GB2312" w:cs="仿宋_GB2312"/>
          <w:color w:val="000000"/>
          <w:kern w:val="0"/>
          <w:sz w:val="32"/>
          <w:szCs w:val="32"/>
          <w:lang w:val="en-US" w:eastAsia="zh-CN" w:bidi="ar"/>
        </w:rPr>
        <w:t>”</w:t>
      </w:r>
      <w:r>
        <w:rPr>
          <w:rFonts w:hint="eastAsia" w:ascii="仿宋_GB2312" w:hAnsi="仿宋_GB2312" w:eastAsia="仿宋_GB2312" w:cs="仿宋_GB2312"/>
          <w:color w:val="000000"/>
          <w:kern w:val="0"/>
          <w:sz w:val="32"/>
          <w:szCs w:val="32"/>
          <w:lang w:val="en-US" w:eastAsia="zh-CN" w:bidi="ar"/>
        </w:rPr>
        <w:t>素质教育项目、“央馆人工智能课程”（入门、基础、进阶、高阶/小学版、初中版、高中版）应用学校和“央馆虚拟实验”应用学校，</w:t>
      </w:r>
      <w:r>
        <w:rPr>
          <w:rFonts w:hint="eastAsia" w:ascii="仿宋_GB2312" w:hAnsi="仿宋_GB2312" w:eastAsia="仿宋_GB2312" w:cs="仿宋_GB2312"/>
          <w:b/>
          <w:bCs/>
          <w:color w:val="000000"/>
          <w:kern w:val="0"/>
          <w:sz w:val="32"/>
          <w:szCs w:val="32"/>
          <w:lang w:val="en-US" w:eastAsia="zh-CN" w:bidi="ar"/>
        </w:rPr>
        <w:t>上报数量不做限制</w:t>
      </w:r>
      <w:r>
        <w:rPr>
          <w:rFonts w:hint="eastAsia" w:ascii="仿宋_GB2312" w:hAnsi="仿宋_GB2312" w:eastAsia="仿宋_GB2312" w:cs="仿宋_GB2312"/>
          <w:color w:val="000000"/>
          <w:kern w:val="0"/>
          <w:sz w:val="32"/>
          <w:szCs w:val="32"/>
          <w:lang w:val="en-US" w:eastAsia="zh-CN" w:bidi="ar"/>
        </w:rPr>
        <w:t>。</w:t>
      </w:r>
    </w:p>
    <w:p w14:paraId="713C660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四、其他</w:t>
      </w:r>
    </w:p>
    <w:p w14:paraId="21B9912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（一）推荐至全国交流活动的作品如入围，则须参加全国现场交流展示，交流方式和相关要求通知另发。</w:t>
      </w:r>
    </w:p>
    <w:p w14:paraId="0B4BB381">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（二）提交的作品须为作者本人原创，不得抄袭他人作品、侵害他人版权，同一件作品只可申报一个项目。</w:t>
      </w:r>
    </w:p>
    <w:p w14:paraId="40995254">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（三）联系人：</w:t>
      </w:r>
    </w:p>
    <w:p w14:paraId="49C92040">
      <w:pPr>
        <w:pStyle w:val="2"/>
        <w:keepNext w:val="0"/>
        <w:keepLines w:val="0"/>
        <w:pageBreakBefore w:val="0"/>
        <w:kinsoku/>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1.</w:t>
      </w:r>
      <w:r>
        <w:rPr>
          <w:rFonts w:hint="eastAsia" w:ascii="仿宋_GB2312" w:hAnsi="仿宋_GB2312" w:eastAsia="仿宋_GB2312" w:cs="仿宋_GB2312"/>
          <w:b w:val="0"/>
          <w:bCs w:val="0"/>
          <w:color w:val="000000"/>
          <w:kern w:val="0"/>
          <w:sz w:val="32"/>
          <w:szCs w:val="32"/>
          <w:lang w:val="en-US" w:eastAsia="zh-CN" w:bidi="ar"/>
        </w:rPr>
        <w:t>人工智能教育教学课例：马韶；电话：0575-85111293</w:t>
      </w:r>
    </w:p>
    <w:p w14:paraId="00AB19C9">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2.其余项目：杨扬；电话：0575-85730573</w:t>
      </w:r>
    </w:p>
    <w:p w14:paraId="3335C7DE">
      <w:pPr>
        <w:keepNext w:val="0"/>
        <w:keepLines w:val="0"/>
        <w:pageBreakBefore w:val="0"/>
        <w:widowControl/>
        <w:suppressLineNumbers w:val="0"/>
        <w:kinsoku/>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color w:val="000000"/>
          <w:kern w:val="0"/>
          <w:sz w:val="32"/>
          <w:szCs w:val="32"/>
          <w:lang w:val="en-US" w:eastAsia="zh-CN" w:bidi="ar"/>
        </w:rPr>
      </w:pPr>
    </w:p>
    <w:p w14:paraId="13DB4DD6">
      <w:pPr>
        <w:keepNext w:val="0"/>
        <w:keepLines w:val="0"/>
        <w:pageBreakBefore w:val="0"/>
        <w:widowControl/>
        <w:suppressLineNumbers w:val="0"/>
        <w:kinsoku/>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color w:val="000000"/>
          <w:kern w:val="0"/>
          <w:sz w:val="32"/>
          <w:szCs w:val="32"/>
          <w:lang w:val="en-US" w:eastAsia="zh-CN" w:bidi="ar"/>
        </w:rPr>
      </w:pPr>
    </w:p>
    <w:p w14:paraId="31742811">
      <w:pPr>
        <w:keepNext w:val="0"/>
        <w:keepLines w:val="0"/>
        <w:pageBreakBefore w:val="0"/>
        <w:widowControl/>
        <w:suppressLineNumbers w:val="0"/>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附件：1.2025年全国师生信息素养提升实践活动（第二</w:t>
      </w:r>
    </w:p>
    <w:p w14:paraId="532ECBE3">
      <w:pPr>
        <w:keepNext w:val="0"/>
        <w:keepLines w:val="0"/>
        <w:pageBreakBefore w:val="0"/>
        <w:widowControl/>
        <w:suppressLineNumbers w:val="0"/>
        <w:kinsoku/>
        <w:overflowPunct/>
        <w:topLinePunct w:val="0"/>
        <w:autoSpaceDE/>
        <w:autoSpaceDN/>
        <w:bidi w:val="0"/>
        <w:adjustRightInd/>
        <w:snapToGrid/>
        <w:spacing w:line="560" w:lineRule="exact"/>
        <w:ind w:firstLine="1920" w:firstLineChars="6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十九届教师活动）指南</w:t>
      </w:r>
    </w:p>
    <w:p w14:paraId="786E99FF">
      <w:pPr>
        <w:keepNext w:val="0"/>
        <w:keepLines w:val="0"/>
        <w:pageBreakBefore w:val="0"/>
        <w:widowControl/>
        <w:suppressLineNumbers w:val="0"/>
        <w:kinsoku/>
        <w:overflowPunct/>
        <w:topLinePunct w:val="0"/>
        <w:autoSpaceDE/>
        <w:autoSpaceDN/>
        <w:bidi w:val="0"/>
        <w:adjustRightInd/>
        <w:snapToGrid/>
        <w:spacing w:line="560" w:lineRule="exact"/>
        <w:ind w:left="2000" w:leftChars="800" w:hanging="320" w:hangingChars="10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2.浙江省教育技术中心关于组织参加2025年全国师生信息素养提升实践活动（第二十九届教师活动）的函</w:t>
      </w:r>
    </w:p>
    <w:p w14:paraId="27D04848">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left="1680" w:leftChars="800" w:firstLine="0" w:firstLineChars="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3.省级智慧教育平台应用案例建设要求</w:t>
      </w:r>
    </w:p>
    <w:p w14:paraId="1CB36EA0">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left="1680" w:leftChars="800" w:firstLine="0" w:firstLineChars="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4.全国师生数字素养提升实践活动作品汇总表</w:t>
      </w:r>
    </w:p>
    <w:p w14:paraId="56298AD4">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left="1680" w:leftChars="800" w:firstLine="0" w:firstLineChars="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5.全省教育技术论文推荐汇总表</w:t>
      </w:r>
    </w:p>
    <w:p w14:paraId="6E9C0747">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left="1680" w:leftChars="800" w:firstLine="0" w:firstLineChars="0"/>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6.应用案例汇总表</w:t>
      </w:r>
    </w:p>
    <w:p w14:paraId="130909A3">
      <w:pPr>
        <w:pStyle w:val="2"/>
        <w:rPr>
          <w:rFonts w:hint="eastAsia" w:ascii="仿宋_GB2312" w:hAnsi="仿宋_GB2312" w:eastAsia="仿宋_GB2312" w:cs="仿宋_GB2312"/>
          <w:color w:val="000000"/>
          <w:kern w:val="0"/>
          <w:sz w:val="32"/>
          <w:szCs w:val="32"/>
          <w:lang w:val="en-US" w:eastAsia="zh-CN" w:bidi="ar"/>
        </w:rPr>
      </w:pPr>
    </w:p>
    <w:p w14:paraId="42CF228D">
      <w:pPr>
        <w:pStyle w:val="3"/>
        <w:rPr>
          <w:rFonts w:hint="eastAsia" w:ascii="仿宋_GB2312" w:hAnsi="仿宋_GB2312" w:eastAsia="仿宋_GB2312" w:cs="仿宋_GB2312"/>
          <w:color w:val="000000"/>
          <w:kern w:val="0"/>
          <w:sz w:val="32"/>
          <w:szCs w:val="32"/>
          <w:lang w:val="en-US" w:eastAsia="zh-CN" w:bidi="ar"/>
        </w:rPr>
      </w:pPr>
    </w:p>
    <w:p w14:paraId="4733AC31">
      <w:pPr>
        <w:rPr>
          <w:rFonts w:hint="eastAsia"/>
        </w:rPr>
      </w:pPr>
    </w:p>
    <w:p w14:paraId="7659E7F2">
      <w:pPr>
        <w:rPr>
          <w:rFonts w:hint="eastAsia"/>
        </w:rPr>
      </w:pPr>
    </w:p>
    <w:p w14:paraId="33FDA65E">
      <w:pPr>
        <w:keepNext w:val="0"/>
        <w:keepLines w:val="0"/>
        <w:pageBreakBefore w:val="0"/>
        <w:kinsoku/>
        <w:wordWrap w:val="0"/>
        <w:overflowPunct/>
        <w:topLinePunct w:val="0"/>
        <w:autoSpaceDE/>
        <w:autoSpaceDN/>
        <w:bidi w:val="0"/>
        <w:adjustRightInd/>
        <w:snapToGrid/>
        <w:spacing w:line="560" w:lineRule="exact"/>
        <w:jc w:val="righ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绍兴市教育局办公室    </w:t>
      </w:r>
    </w:p>
    <w:p w14:paraId="1D8EBCD7">
      <w:pPr>
        <w:keepNext w:val="0"/>
        <w:keepLines w:val="0"/>
        <w:pageBreakBefore w:val="0"/>
        <w:kinsoku/>
        <w:wordWrap w:val="0"/>
        <w:overflowPunct/>
        <w:topLinePunct w:val="0"/>
        <w:autoSpaceDE/>
        <w:autoSpaceDN/>
        <w:bidi w:val="0"/>
        <w:adjustRightInd/>
        <w:snapToGrid/>
        <w:spacing w:line="560" w:lineRule="exact"/>
        <w:jc w:val="right"/>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sz w:val="32"/>
          <w:szCs w:val="32"/>
          <w:lang w:val="en-US" w:eastAsia="zh-CN"/>
        </w:rPr>
        <w:t xml:space="preserve">2025年6月16日     </w:t>
      </w:r>
    </w:p>
    <w:sectPr>
      <w:pgSz w:w="11906" w:h="16838"/>
      <w:pgMar w:top="1440" w:right="17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方正小标宋简体">
    <w:altName w:val="仿宋_GB2312"/>
    <w:panose1 w:val="03000509000000000000"/>
    <w:charset w:val="86"/>
    <w:family w:val="auto"/>
    <w:pitch w:val="default"/>
    <w:sig w:usb0="00000000" w:usb1="0000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FmNTJiODdiNmM0NGRkMzk5YmI1MDY5YzNjMWI1MTEifQ=="/>
  </w:docVars>
  <w:rsids>
    <w:rsidRoot w:val="002F6562"/>
    <w:rsid w:val="00033AC2"/>
    <w:rsid w:val="00045841"/>
    <w:rsid w:val="000907AB"/>
    <w:rsid w:val="000D607D"/>
    <w:rsid w:val="000E47F3"/>
    <w:rsid w:val="000E4A7A"/>
    <w:rsid w:val="0011053E"/>
    <w:rsid w:val="00124206"/>
    <w:rsid w:val="00131671"/>
    <w:rsid w:val="00150006"/>
    <w:rsid w:val="00150346"/>
    <w:rsid w:val="00171432"/>
    <w:rsid w:val="00173E52"/>
    <w:rsid w:val="00197862"/>
    <w:rsid w:val="002146C6"/>
    <w:rsid w:val="00221D77"/>
    <w:rsid w:val="0022692D"/>
    <w:rsid w:val="002562EB"/>
    <w:rsid w:val="002F0F16"/>
    <w:rsid w:val="002F6562"/>
    <w:rsid w:val="00316E1C"/>
    <w:rsid w:val="003306BF"/>
    <w:rsid w:val="00342E9C"/>
    <w:rsid w:val="003552BE"/>
    <w:rsid w:val="0036217E"/>
    <w:rsid w:val="003B6A1F"/>
    <w:rsid w:val="004127AF"/>
    <w:rsid w:val="0048212D"/>
    <w:rsid w:val="00551588"/>
    <w:rsid w:val="00574C58"/>
    <w:rsid w:val="00575F5A"/>
    <w:rsid w:val="00592E5A"/>
    <w:rsid w:val="005A0545"/>
    <w:rsid w:val="005A589A"/>
    <w:rsid w:val="005D3F37"/>
    <w:rsid w:val="006347B5"/>
    <w:rsid w:val="0065228E"/>
    <w:rsid w:val="00693DDB"/>
    <w:rsid w:val="006C0738"/>
    <w:rsid w:val="006C6E06"/>
    <w:rsid w:val="006D673B"/>
    <w:rsid w:val="006E1DCF"/>
    <w:rsid w:val="006E62D6"/>
    <w:rsid w:val="006E7A84"/>
    <w:rsid w:val="00704ABE"/>
    <w:rsid w:val="007103C4"/>
    <w:rsid w:val="0071650E"/>
    <w:rsid w:val="00720A7D"/>
    <w:rsid w:val="00724066"/>
    <w:rsid w:val="007A5C03"/>
    <w:rsid w:val="007D1475"/>
    <w:rsid w:val="007D18CB"/>
    <w:rsid w:val="007D5D69"/>
    <w:rsid w:val="007D7271"/>
    <w:rsid w:val="008260E2"/>
    <w:rsid w:val="00840A98"/>
    <w:rsid w:val="00881DA4"/>
    <w:rsid w:val="00885974"/>
    <w:rsid w:val="008B4BA4"/>
    <w:rsid w:val="008B53CE"/>
    <w:rsid w:val="008F3AF8"/>
    <w:rsid w:val="00926F0B"/>
    <w:rsid w:val="00942443"/>
    <w:rsid w:val="00944130"/>
    <w:rsid w:val="0095201A"/>
    <w:rsid w:val="00955397"/>
    <w:rsid w:val="009B2574"/>
    <w:rsid w:val="009B3ADF"/>
    <w:rsid w:val="009B53E2"/>
    <w:rsid w:val="00A24F72"/>
    <w:rsid w:val="00A75F4A"/>
    <w:rsid w:val="00A93E8B"/>
    <w:rsid w:val="00AD0E62"/>
    <w:rsid w:val="00AD0FD8"/>
    <w:rsid w:val="00B1035B"/>
    <w:rsid w:val="00B36002"/>
    <w:rsid w:val="00B36DFB"/>
    <w:rsid w:val="00B76BB7"/>
    <w:rsid w:val="00B85A25"/>
    <w:rsid w:val="00BA2CCD"/>
    <w:rsid w:val="00BB4202"/>
    <w:rsid w:val="00BE7FA4"/>
    <w:rsid w:val="00BF2B25"/>
    <w:rsid w:val="00C132B6"/>
    <w:rsid w:val="00C21EC8"/>
    <w:rsid w:val="00C3387E"/>
    <w:rsid w:val="00C45BC1"/>
    <w:rsid w:val="00C760AE"/>
    <w:rsid w:val="00C76F34"/>
    <w:rsid w:val="00CB1ABE"/>
    <w:rsid w:val="00CB3C25"/>
    <w:rsid w:val="00CC06D5"/>
    <w:rsid w:val="00CE631E"/>
    <w:rsid w:val="00CF3ACA"/>
    <w:rsid w:val="00D348F2"/>
    <w:rsid w:val="00D93346"/>
    <w:rsid w:val="00DA2A31"/>
    <w:rsid w:val="00DB5F19"/>
    <w:rsid w:val="00DC34FF"/>
    <w:rsid w:val="00DF3B38"/>
    <w:rsid w:val="00E06F43"/>
    <w:rsid w:val="00E414EE"/>
    <w:rsid w:val="00E60F93"/>
    <w:rsid w:val="00E87337"/>
    <w:rsid w:val="00EA2A55"/>
    <w:rsid w:val="00EA4B9D"/>
    <w:rsid w:val="00EB0FEC"/>
    <w:rsid w:val="00ED53FA"/>
    <w:rsid w:val="00F23DF6"/>
    <w:rsid w:val="00F251F9"/>
    <w:rsid w:val="05BC001D"/>
    <w:rsid w:val="069720C0"/>
    <w:rsid w:val="0BA43829"/>
    <w:rsid w:val="13C30AA0"/>
    <w:rsid w:val="153B2D0D"/>
    <w:rsid w:val="15A22D8C"/>
    <w:rsid w:val="16BC1C2B"/>
    <w:rsid w:val="16C211E8"/>
    <w:rsid w:val="18BA03EC"/>
    <w:rsid w:val="19765685"/>
    <w:rsid w:val="1A686554"/>
    <w:rsid w:val="1B764745"/>
    <w:rsid w:val="1D606EE7"/>
    <w:rsid w:val="1D660A57"/>
    <w:rsid w:val="1DEC54EC"/>
    <w:rsid w:val="26301CEE"/>
    <w:rsid w:val="2BF66CC1"/>
    <w:rsid w:val="2F57478F"/>
    <w:rsid w:val="2FCD076C"/>
    <w:rsid w:val="2FD78FCB"/>
    <w:rsid w:val="3106646D"/>
    <w:rsid w:val="35A81066"/>
    <w:rsid w:val="381D7C07"/>
    <w:rsid w:val="39A24859"/>
    <w:rsid w:val="3A4678DA"/>
    <w:rsid w:val="3E2C6E61"/>
    <w:rsid w:val="41044971"/>
    <w:rsid w:val="433D7AED"/>
    <w:rsid w:val="4340580E"/>
    <w:rsid w:val="437159C8"/>
    <w:rsid w:val="455576E6"/>
    <w:rsid w:val="45633BC2"/>
    <w:rsid w:val="4A180FB8"/>
    <w:rsid w:val="4AC9145A"/>
    <w:rsid w:val="4C013661"/>
    <w:rsid w:val="4EA07385"/>
    <w:rsid w:val="51542485"/>
    <w:rsid w:val="52097713"/>
    <w:rsid w:val="5A9B1124"/>
    <w:rsid w:val="5F710B19"/>
    <w:rsid w:val="62C73E24"/>
    <w:rsid w:val="69953EE2"/>
    <w:rsid w:val="69DB54C6"/>
    <w:rsid w:val="6BA61233"/>
    <w:rsid w:val="71FD64F5"/>
    <w:rsid w:val="7496372C"/>
    <w:rsid w:val="768F7938"/>
    <w:rsid w:val="76B462E1"/>
    <w:rsid w:val="77F959B0"/>
    <w:rsid w:val="7D697134"/>
    <w:rsid w:val="7F517E80"/>
    <w:rsid w:val="B7FB1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3"/>
    <w:qFormat/>
    <w:uiPriority w:val="10"/>
    <w:pPr>
      <w:spacing w:line="360" w:lineRule="auto"/>
      <w:jc w:val="center"/>
    </w:pPr>
    <w:rPr>
      <w:b/>
      <w:bCs/>
      <w:sz w:val="36"/>
    </w:rPr>
  </w:style>
  <w:style w:type="paragraph" w:styleId="3">
    <w:name w:val="Body Text Indent"/>
    <w:next w:val="1"/>
    <w:qFormat/>
    <w:uiPriority w:val="0"/>
    <w:pPr>
      <w:widowControl w:val="0"/>
      <w:spacing w:after="120"/>
      <w:ind w:left="200" w:leftChars="200"/>
      <w:jc w:val="both"/>
    </w:pPr>
    <w:rPr>
      <w:rFonts w:ascii="Times New Roman" w:hAnsi="Times New Roman" w:eastAsia="宋体" w:cs="Times New Roman"/>
      <w:kern w:val="2"/>
      <w:sz w:val="21"/>
      <w:szCs w:val="24"/>
      <w:lang w:val="en-US" w:eastAsia="zh-CN" w:bidi="ar-SA"/>
    </w:rPr>
  </w:style>
  <w:style w:type="paragraph" w:styleId="4">
    <w:name w:val="Date"/>
    <w:basedOn w:val="1"/>
    <w:next w:val="1"/>
    <w:link w:val="11"/>
    <w:semiHidden/>
    <w:unhideWhenUsed/>
    <w:qFormat/>
    <w:uiPriority w:val="99"/>
    <w:pPr>
      <w:ind w:left="100" w:leftChars="2500"/>
    </w:pPr>
  </w:style>
  <w:style w:type="paragraph" w:styleId="5">
    <w:name w:val="Balloon Text"/>
    <w:basedOn w:val="1"/>
    <w:link w:val="13"/>
    <w:semiHidden/>
    <w:unhideWhenUsed/>
    <w:qFormat/>
    <w:uiPriority w:val="99"/>
    <w:rPr>
      <w:sz w:val="18"/>
      <w:szCs w:val="18"/>
    </w:rPr>
  </w:style>
  <w:style w:type="paragraph" w:styleId="6">
    <w:name w:val="Body Text Indent 3"/>
    <w:basedOn w:val="1"/>
    <w:qFormat/>
    <w:uiPriority w:val="0"/>
    <w:pPr>
      <w:spacing w:line="320" w:lineRule="exact"/>
      <w:ind w:firstLine="425"/>
    </w:p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customStyle="1" w:styleId="11">
    <w:name w:val="日期 字符"/>
    <w:basedOn w:val="9"/>
    <w:link w:val="4"/>
    <w:semiHidden/>
    <w:qFormat/>
    <w:uiPriority w:val="99"/>
  </w:style>
  <w:style w:type="paragraph" w:styleId="12">
    <w:name w:val="List Paragraph"/>
    <w:basedOn w:val="1"/>
    <w:qFormat/>
    <w:uiPriority w:val="34"/>
    <w:pPr>
      <w:ind w:firstLine="420" w:firstLineChars="200"/>
    </w:pPr>
  </w:style>
  <w:style w:type="character" w:customStyle="1" w:styleId="13">
    <w:name w:val="批注框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4</Pages>
  <Words>1360</Words>
  <Characters>1468</Characters>
  <Lines>36</Lines>
  <Paragraphs>32</Paragraphs>
  <TotalTime>0</TotalTime>
  <ScaleCrop>false</ScaleCrop>
  <LinksUpToDate>false</LinksUpToDate>
  <CharactersWithSpaces>1477</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2021-06-26T02:29:00Z</dcterms:created>
  <dc:creator>Administrator</dc:creator>
  <cp:lastModifiedBy>Administrator</cp:lastModifiedBy>
  <cp:lastPrinted>2025-06-03T07:14:00Z</cp:lastPrinted>
  <dcterms:modified xsi:type="dcterms:W3CDTF">2025-06-16T06:46:22Z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86CBD1BD83514163B06751A6489E43CC</vt:lpwstr>
  </property>
  <property fmtid="{D5CDD505-2E9C-101B-9397-08002B2CF9AE}" pid="4" name="commondata">
    <vt:lpwstr>eyJoZGlkIjoiYTFmNTJiODdiNmM0NGRkMzk5YmI1MDY5YzNjMWI1MTEifQ==</vt:lpwstr>
  </property>
  <property fmtid="{D5CDD505-2E9C-101B-9397-08002B2CF9AE}" pid="5" name="KSOTemplateDocerSaveRecord">
    <vt:lpwstr>eyJoZGlkIjoiMTllNDIwZGQyODNmNTRkNmU5ZTU4YWQzMjYyOTE0NzIiLCJ1c2VySWQiOiIzNzAxNDkyMTgifQ==</vt:lpwstr>
  </property>
</Properties>
</file>