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178" w:rsidRPr="00A1203A" w:rsidRDefault="00E93178" w:rsidP="009D4CBE">
      <w:pPr>
        <w:spacing w:after="60"/>
        <w:jc w:val="center"/>
        <w:rPr>
          <w:u w:val="single"/>
        </w:rPr>
      </w:pPr>
      <w:bookmarkStart w:id="0" w:name="_GoBack"/>
      <w:r w:rsidRPr="00A1203A">
        <w:rPr>
          <w:b/>
          <w:bCs/>
          <w:sz w:val="32"/>
          <w:szCs w:val="32"/>
          <w:u w:val="single"/>
        </w:rPr>
        <w:t>Task 2: Multiple Sequence Alignment (MSA)</w:t>
      </w:r>
    </w:p>
    <w:bookmarkEnd w:id="0"/>
    <w:p w:rsidR="00E93178" w:rsidRDefault="00E93178" w:rsidP="00E93178">
      <w:pPr>
        <w:spacing w:after="200"/>
      </w:pPr>
    </w:p>
    <w:p w:rsidR="00E93178" w:rsidRDefault="00E93178" w:rsidP="00E93178">
      <w:pPr>
        <w:pBdr>
          <w:bottom w:val="single" w:sz="6" w:space="0" w:color="999999"/>
        </w:pBdr>
        <w:spacing w:after="200"/>
      </w:pPr>
    </w:p>
    <w:p w:rsidR="00E93178" w:rsidRDefault="00E93178" w:rsidP="00E93178">
      <w:pPr>
        <w:pStyle w:val="Heading1"/>
        <w:spacing w:before="300" w:after="150"/>
      </w:pPr>
      <w:r>
        <w:rPr>
          <w:b/>
          <w:bCs/>
        </w:rPr>
        <w:t>1. Objective</w:t>
      </w:r>
    </w:p>
    <w:p w:rsidR="00E93178" w:rsidRDefault="00E93178" w:rsidP="00E93178">
      <w:pPr>
        <w:spacing w:after="150"/>
      </w:pPr>
      <w:r>
        <w:t>To select five protein sequences belonging to the same protein family, perform a Multiple Sequence Alignment (MSA), and identify conserved regions and motifs among them.</w:t>
      </w:r>
    </w:p>
    <w:p w:rsidR="00E93178" w:rsidRDefault="00E93178" w:rsidP="00E93178">
      <w:pPr>
        <w:pStyle w:val="Heading1"/>
        <w:spacing w:before="300" w:after="150"/>
      </w:pPr>
      <w:r>
        <w:rPr>
          <w:b/>
          <w:bCs/>
        </w:rPr>
        <w:t>2. Protein Family and Sequences Used</w:t>
      </w:r>
    </w:p>
    <w:p w:rsidR="00E93178" w:rsidRDefault="00E93178" w:rsidP="00E93178">
      <w:pPr>
        <w:spacing w:after="150"/>
      </w:pPr>
      <w:r>
        <w:t>Protein family: Hemoglobin subunit beta (HBB). Five reviewed (Swiss-</w:t>
      </w:r>
      <w:proofErr w:type="spellStart"/>
      <w:r>
        <w:t>Prot</w:t>
      </w:r>
      <w:proofErr w:type="spellEnd"/>
      <w:r>
        <w:t xml:space="preserve">) sequences were retrieved from </w:t>
      </w:r>
      <w:proofErr w:type="spellStart"/>
      <w:r>
        <w:t>UniProtKB</w:t>
      </w:r>
      <w:proofErr w:type="spellEnd"/>
      <w:r>
        <w:t xml:space="preserve"> (https://www.uniprot.org), each from a different organism, to compare conservation across mammals and birds.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1565"/>
        <w:gridCol w:w="2919"/>
        <w:gridCol w:w="1462"/>
        <w:gridCol w:w="1736"/>
      </w:tblGrid>
      <w:tr w:rsidR="00E93178" w:rsidTr="00654617">
        <w:tc>
          <w:tcPr>
            <w:tcW w:w="1800" w:type="dxa"/>
            <w:shd w:val="clear" w:color="auto" w:fill="1F4E78"/>
          </w:tcPr>
          <w:p w:rsidR="00E93178" w:rsidRDefault="00E93178" w:rsidP="00654617">
            <w:r>
              <w:rPr>
                <w:b/>
                <w:bCs/>
                <w:color w:val="FFFFFF"/>
              </w:rPr>
              <w:t>Accession</w:t>
            </w:r>
          </w:p>
        </w:tc>
        <w:tc>
          <w:tcPr>
            <w:tcW w:w="1600" w:type="dxa"/>
            <w:shd w:val="clear" w:color="auto" w:fill="1F4E78"/>
          </w:tcPr>
          <w:p w:rsidR="00E93178" w:rsidRDefault="00E93178" w:rsidP="00654617">
            <w:r>
              <w:rPr>
                <w:b/>
                <w:bCs/>
                <w:color w:val="FFFFFF"/>
              </w:rPr>
              <w:t>Entry Name</w:t>
            </w:r>
          </w:p>
        </w:tc>
        <w:tc>
          <w:tcPr>
            <w:tcW w:w="3200" w:type="dxa"/>
            <w:shd w:val="clear" w:color="auto" w:fill="1F4E78"/>
          </w:tcPr>
          <w:p w:rsidR="00E93178" w:rsidRDefault="00E93178" w:rsidP="00654617">
            <w:r>
              <w:rPr>
                <w:b/>
                <w:bCs/>
                <w:color w:val="FFFFFF"/>
              </w:rPr>
              <w:t>Organism (Common Name)</w:t>
            </w:r>
          </w:p>
        </w:tc>
        <w:tc>
          <w:tcPr>
            <w:tcW w:w="1600" w:type="dxa"/>
            <w:shd w:val="clear" w:color="auto" w:fill="1F4E78"/>
          </w:tcPr>
          <w:p w:rsidR="00E93178" w:rsidRDefault="00E93178" w:rsidP="00654617">
            <w:r>
              <w:rPr>
                <w:b/>
                <w:bCs/>
                <w:color w:val="FFFFFF"/>
              </w:rPr>
              <w:t>Gene</w:t>
            </w:r>
          </w:p>
        </w:tc>
        <w:tc>
          <w:tcPr>
            <w:tcW w:w="1900" w:type="dxa"/>
            <w:shd w:val="clear" w:color="auto" w:fill="1F4E78"/>
          </w:tcPr>
          <w:p w:rsidR="00E93178" w:rsidRDefault="00E93178" w:rsidP="00654617">
            <w:r>
              <w:rPr>
                <w:b/>
                <w:bCs/>
                <w:color w:val="FFFFFF"/>
              </w:rPr>
              <w:t>Length</w:t>
            </w:r>
          </w:p>
        </w:tc>
      </w:tr>
      <w:tr w:rsidR="00E93178" w:rsidTr="00654617">
        <w:tc>
          <w:tcPr>
            <w:tcW w:w="1800" w:type="dxa"/>
          </w:tcPr>
          <w:p w:rsidR="00E93178" w:rsidRDefault="00E93178" w:rsidP="00654617">
            <w:r>
              <w:rPr>
                <w:color w:val="000000"/>
              </w:rPr>
              <w:t>P02057</w:t>
            </w:r>
          </w:p>
        </w:tc>
        <w:tc>
          <w:tcPr>
            <w:tcW w:w="1600" w:type="dxa"/>
          </w:tcPr>
          <w:p w:rsidR="00E93178" w:rsidRDefault="00E93178" w:rsidP="00654617">
            <w:r>
              <w:rPr>
                <w:color w:val="000000"/>
              </w:rPr>
              <w:t>HBB_RABIT</w:t>
            </w:r>
          </w:p>
        </w:tc>
        <w:tc>
          <w:tcPr>
            <w:tcW w:w="3200" w:type="dxa"/>
          </w:tcPr>
          <w:p w:rsidR="00E93178" w:rsidRDefault="00E93178" w:rsidP="00654617">
            <w:proofErr w:type="spellStart"/>
            <w:r>
              <w:rPr>
                <w:color w:val="000000"/>
              </w:rPr>
              <w:t>Oryctolagus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cuniculus</w:t>
            </w:r>
            <w:proofErr w:type="spellEnd"/>
            <w:r>
              <w:rPr>
                <w:color w:val="000000"/>
              </w:rPr>
              <w:t xml:space="preserve"> (Rabbit)</w:t>
            </w:r>
          </w:p>
        </w:tc>
        <w:tc>
          <w:tcPr>
            <w:tcW w:w="1600" w:type="dxa"/>
          </w:tcPr>
          <w:p w:rsidR="00E93178" w:rsidRDefault="00E93178" w:rsidP="00654617">
            <w:r>
              <w:rPr>
                <w:color w:val="000000"/>
              </w:rPr>
              <w:t>HBB1</w:t>
            </w:r>
          </w:p>
        </w:tc>
        <w:tc>
          <w:tcPr>
            <w:tcW w:w="1900" w:type="dxa"/>
          </w:tcPr>
          <w:p w:rsidR="00E93178" w:rsidRDefault="00E93178" w:rsidP="00654617">
            <w:r>
              <w:rPr>
                <w:color w:val="000000"/>
              </w:rPr>
              <w:t>147 aa</w:t>
            </w:r>
          </w:p>
        </w:tc>
      </w:tr>
      <w:tr w:rsidR="00E93178" w:rsidTr="00654617">
        <w:tc>
          <w:tcPr>
            <w:tcW w:w="1800" w:type="dxa"/>
          </w:tcPr>
          <w:p w:rsidR="00E93178" w:rsidRDefault="00E93178" w:rsidP="00654617">
            <w:r>
              <w:rPr>
                <w:color w:val="000000"/>
              </w:rPr>
              <w:t>P02070</w:t>
            </w:r>
          </w:p>
        </w:tc>
        <w:tc>
          <w:tcPr>
            <w:tcW w:w="1600" w:type="dxa"/>
          </w:tcPr>
          <w:p w:rsidR="00E93178" w:rsidRDefault="00E93178" w:rsidP="00654617">
            <w:r>
              <w:rPr>
                <w:color w:val="000000"/>
              </w:rPr>
              <w:t>HBB_BOVIN</w:t>
            </w:r>
          </w:p>
        </w:tc>
        <w:tc>
          <w:tcPr>
            <w:tcW w:w="3200" w:type="dxa"/>
          </w:tcPr>
          <w:p w:rsidR="00E93178" w:rsidRDefault="00E93178" w:rsidP="00654617">
            <w:proofErr w:type="spellStart"/>
            <w:r>
              <w:rPr>
                <w:color w:val="000000"/>
              </w:rPr>
              <w:t>Bos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taurus</w:t>
            </w:r>
            <w:proofErr w:type="spellEnd"/>
            <w:r>
              <w:rPr>
                <w:color w:val="000000"/>
              </w:rPr>
              <w:t xml:space="preserve"> (Cow)</w:t>
            </w:r>
          </w:p>
        </w:tc>
        <w:tc>
          <w:tcPr>
            <w:tcW w:w="1600" w:type="dxa"/>
          </w:tcPr>
          <w:p w:rsidR="00E93178" w:rsidRDefault="00E93178" w:rsidP="00654617">
            <w:r>
              <w:rPr>
                <w:color w:val="000000"/>
              </w:rPr>
              <w:t>HBB</w:t>
            </w:r>
          </w:p>
        </w:tc>
        <w:tc>
          <w:tcPr>
            <w:tcW w:w="1900" w:type="dxa"/>
          </w:tcPr>
          <w:p w:rsidR="00E93178" w:rsidRDefault="00E93178" w:rsidP="00654617">
            <w:r>
              <w:rPr>
                <w:color w:val="000000"/>
              </w:rPr>
              <w:t>145 aa</w:t>
            </w:r>
          </w:p>
        </w:tc>
      </w:tr>
      <w:tr w:rsidR="00E93178" w:rsidTr="00654617">
        <w:tc>
          <w:tcPr>
            <w:tcW w:w="1800" w:type="dxa"/>
          </w:tcPr>
          <w:p w:rsidR="00E93178" w:rsidRDefault="00E93178" w:rsidP="00654617">
            <w:r>
              <w:rPr>
                <w:color w:val="000000"/>
              </w:rPr>
              <w:t>P02088</w:t>
            </w:r>
          </w:p>
        </w:tc>
        <w:tc>
          <w:tcPr>
            <w:tcW w:w="1600" w:type="dxa"/>
          </w:tcPr>
          <w:p w:rsidR="00E93178" w:rsidRDefault="00E93178" w:rsidP="00654617">
            <w:r>
              <w:rPr>
                <w:color w:val="000000"/>
              </w:rPr>
              <w:t>HBB1_MOUSE</w:t>
            </w:r>
          </w:p>
        </w:tc>
        <w:tc>
          <w:tcPr>
            <w:tcW w:w="3200" w:type="dxa"/>
          </w:tcPr>
          <w:p w:rsidR="00E93178" w:rsidRDefault="00E93178" w:rsidP="00654617">
            <w:r>
              <w:rPr>
                <w:color w:val="000000"/>
              </w:rPr>
              <w:t xml:space="preserve">Mus </w:t>
            </w:r>
            <w:proofErr w:type="spellStart"/>
            <w:r>
              <w:rPr>
                <w:color w:val="000000"/>
              </w:rPr>
              <w:t>musculus</w:t>
            </w:r>
            <w:proofErr w:type="spellEnd"/>
            <w:r>
              <w:rPr>
                <w:color w:val="000000"/>
              </w:rPr>
              <w:t xml:space="preserve"> (Mouse)</w:t>
            </w:r>
          </w:p>
        </w:tc>
        <w:tc>
          <w:tcPr>
            <w:tcW w:w="1600" w:type="dxa"/>
          </w:tcPr>
          <w:p w:rsidR="00E93178" w:rsidRDefault="00E93178" w:rsidP="00654617">
            <w:r>
              <w:rPr>
                <w:color w:val="000000"/>
              </w:rPr>
              <w:t>Hbb-b1</w:t>
            </w:r>
          </w:p>
        </w:tc>
        <w:tc>
          <w:tcPr>
            <w:tcW w:w="1900" w:type="dxa"/>
          </w:tcPr>
          <w:p w:rsidR="00E93178" w:rsidRDefault="00E93178" w:rsidP="00654617">
            <w:r>
              <w:rPr>
                <w:color w:val="000000"/>
              </w:rPr>
              <w:t>147 aa</w:t>
            </w:r>
          </w:p>
        </w:tc>
      </w:tr>
      <w:tr w:rsidR="00E93178" w:rsidTr="00654617">
        <w:tc>
          <w:tcPr>
            <w:tcW w:w="1800" w:type="dxa"/>
          </w:tcPr>
          <w:p w:rsidR="00E93178" w:rsidRDefault="00E93178" w:rsidP="00654617">
            <w:r>
              <w:rPr>
                <w:color w:val="000000"/>
              </w:rPr>
              <w:t>P68871</w:t>
            </w:r>
          </w:p>
        </w:tc>
        <w:tc>
          <w:tcPr>
            <w:tcW w:w="1600" w:type="dxa"/>
          </w:tcPr>
          <w:p w:rsidR="00E93178" w:rsidRDefault="00E93178" w:rsidP="00654617">
            <w:r>
              <w:rPr>
                <w:color w:val="000000"/>
              </w:rPr>
              <w:t>HBB_HUMAN</w:t>
            </w:r>
          </w:p>
        </w:tc>
        <w:tc>
          <w:tcPr>
            <w:tcW w:w="3200" w:type="dxa"/>
          </w:tcPr>
          <w:p w:rsidR="00E93178" w:rsidRDefault="00E93178" w:rsidP="00654617">
            <w:r>
              <w:rPr>
                <w:color w:val="000000"/>
              </w:rPr>
              <w:t>Homo sapiens (Human)</w:t>
            </w:r>
          </w:p>
        </w:tc>
        <w:tc>
          <w:tcPr>
            <w:tcW w:w="1600" w:type="dxa"/>
          </w:tcPr>
          <w:p w:rsidR="00E93178" w:rsidRDefault="00E93178" w:rsidP="00654617">
            <w:r>
              <w:rPr>
                <w:color w:val="000000"/>
              </w:rPr>
              <w:t>HBB</w:t>
            </w:r>
          </w:p>
        </w:tc>
        <w:tc>
          <w:tcPr>
            <w:tcW w:w="1900" w:type="dxa"/>
          </w:tcPr>
          <w:p w:rsidR="00E93178" w:rsidRDefault="00E93178" w:rsidP="00654617">
            <w:r>
              <w:rPr>
                <w:color w:val="000000"/>
              </w:rPr>
              <w:t>147 aa</w:t>
            </w:r>
          </w:p>
        </w:tc>
      </w:tr>
      <w:tr w:rsidR="00E93178" w:rsidTr="00654617">
        <w:tc>
          <w:tcPr>
            <w:tcW w:w="1800" w:type="dxa"/>
          </w:tcPr>
          <w:p w:rsidR="00E93178" w:rsidRDefault="00E93178" w:rsidP="00654617">
            <w:r>
              <w:rPr>
                <w:color w:val="000000"/>
              </w:rPr>
              <w:t>P80216</w:t>
            </w:r>
          </w:p>
        </w:tc>
        <w:tc>
          <w:tcPr>
            <w:tcW w:w="1600" w:type="dxa"/>
          </w:tcPr>
          <w:p w:rsidR="00E93178" w:rsidRDefault="00E93178" w:rsidP="00654617">
            <w:r>
              <w:rPr>
                <w:color w:val="000000"/>
              </w:rPr>
              <w:t>HBB_APTFO</w:t>
            </w:r>
          </w:p>
        </w:tc>
        <w:tc>
          <w:tcPr>
            <w:tcW w:w="3200" w:type="dxa"/>
          </w:tcPr>
          <w:p w:rsidR="00E93178" w:rsidRDefault="00E93178" w:rsidP="00654617">
            <w:r>
              <w:rPr>
                <w:color w:val="000000"/>
              </w:rPr>
              <w:t xml:space="preserve">Aptenodytes </w:t>
            </w:r>
            <w:proofErr w:type="spellStart"/>
            <w:r>
              <w:rPr>
                <w:color w:val="000000"/>
              </w:rPr>
              <w:t>forsteri</w:t>
            </w:r>
            <w:proofErr w:type="spellEnd"/>
            <w:r>
              <w:rPr>
                <w:color w:val="000000"/>
              </w:rPr>
              <w:t xml:space="preserve"> (Emperor penguin)</w:t>
            </w:r>
          </w:p>
        </w:tc>
        <w:tc>
          <w:tcPr>
            <w:tcW w:w="1600" w:type="dxa"/>
          </w:tcPr>
          <w:p w:rsidR="00E93178" w:rsidRDefault="00E93178" w:rsidP="00654617">
            <w:r>
              <w:rPr>
                <w:color w:val="000000"/>
              </w:rPr>
              <w:t>HBB</w:t>
            </w:r>
          </w:p>
        </w:tc>
        <w:tc>
          <w:tcPr>
            <w:tcW w:w="1900" w:type="dxa"/>
          </w:tcPr>
          <w:p w:rsidR="00E93178" w:rsidRDefault="00E93178" w:rsidP="00654617">
            <w:r>
              <w:rPr>
                <w:color w:val="000000"/>
              </w:rPr>
              <w:t>146 aa</w:t>
            </w:r>
          </w:p>
        </w:tc>
      </w:tr>
    </w:tbl>
    <w:p w:rsidR="00E93178" w:rsidRDefault="00E93178" w:rsidP="00E93178">
      <w:pPr>
        <w:pStyle w:val="Heading1"/>
        <w:spacing w:before="300" w:after="150"/>
      </w:pPr>
      <w:r>
        <w:rPr>
          <w:b/>
          <w:bCs/>
        </w:rPr>
        <w:t>3. Method</w:t>
      </w:r>
    </w:p>
    <w:p w:rsidR="00E93178" w:rsidRDefault="00E93178" w:rsidP="00E93178">
      <w:pPr>
        <w:pStyle w:val="ListParagraph"/>
        <w:numPr>
          <w:ilvl w:val="0"/>
          <w:numId w:val="1"/>
        </w:numPr>
        <w:spacing w:after="80"/>
      </w:pPr>
      <w:r>
        <w:t xml:space="preserve">Reviewed FASTA sequences for the five entries above were downloaded from </w:t>
      </w:r>
      <w:proofErr w:type="spellStart"/>
      <w:r>
        <w:t>UniProtKB</w:t>
      </w:r>
      <w:proofErr w:type="spellEnd"/>
      <w:r>
        <w:t xml:space="preserve"> (Download → Selected → FASTA canonical, uncompressed).</w:t>
      </w:r>
    </w:p>
    <w:p w:rsidR="00E93178" w:rsidRDefault="00E93178" w:rsidP="00E93178">
      <w:pPr>
        <w:pStyle w:val="ListParagraph"/>
        <w:numPr>
          <w:ilvl w:val="0"/>
          <w:numId w:val="1"/>
        </w:numPr>
        <w:spacing w:after="80"/>
      </w:pPr>
      <w:r>
        <w:t>Sequences were imported into MEGA12 (Alignment Explorer).</w:t>
      </w:r>
    </w:p>
    <w:p w:rsidR="00E93178" w:rsidRDefault="00E93178" w:rsidP="00E93178">
      <w:pPr>
        <w:pStyle w:val="ListParagraph"/>
        <w:numPr>
          <w:ilvl w:val="0"/>
          <w:numId w:val="1"/>
        </w:numPr>
        <w:spacing w:after="80"/>
      </w:pPr>
      <w:r>
        <w:t xml:space="preserve">Multiple Sequence Alignment was performed using the built-in </w:t>
      </w:r>
      <w:proofErr w:type="spellStart"/>
      <w:r>
        <w:t>ClustalW</w:t>
      </w:r>
      <w:proofErr w:type="spellEnd"/>
      <w:r>
        <w:t xml:space="preserve"> algorithm (Alignment → Align by </w:t>
      </w:r>
      <w:proofErr w:type="spellStart"/>
      <w:r>
        <w:t>ClustalW</w:t>
      </w:r>
      <w:proofErr w:type="spellEnd"/>
      <w:r>
        <w:t xml:space="preserve">) with default parameters: Gap Opening Penalty = 10.00, Gap Extension Penalty = 0.20 (multiple alignment stage), Protein Weight Matrix = </w:t>
      </w:r>
      <w:proofErr w:type="spellStart"/>
      <w:r>
        <w:t>Gonnet</w:t>
      </w:r>
      <w:proofErr w:type="spellEnd"/>
      <w:r>
        <w:t>.</w:t>
      </w:r>
    </w:p>
    <w:p w:rsidR="00E93178" w:rsidRDefault="00E93178" w:rsidP="00E93178">
      <w:pPr>
        <w:pStyle w:val="ListParagraph"/>
        <w:numPr>
          <w:ilvl w:val="0"/>
          <w:numId w:val="1"/>
        </w:numPr>
        <w:spacing w:after="80"/>
      </w:pPr>
      <w:r>
        <w:t xml:space="preserve">Gaps ("-") were automatically inserted by the algorithm to </w:t>
      </w:r>
      <w:proofErr w:type="spellStart"/>
      <w:r>
        <w:t>maximise</w:t>
      </w:r>
      <w:proofErr w:type="spellEnd"/>
      <w:r>
        <w:t xml:space="preserve"> alignment of homologous residues across all five sequences.</w:t>
      </w:r>
    </w:p>
    <w:p w:rsidR="00E93178" w:rsidRDefault="00E93178" w:rsidP="00E93178">
      <w:pPr>
        <w:pStyle w:val="ListParagraph"/>
        <w:numPr>
          <w:ilvl w:val="0"/>
          <w:numId w:val="1"/>
        </w:numPr>
        <w:spacing w:after="80"/>
      </w:pPr>
      <w:r>
        <w:t>Fully conserved columns (identical residue in all five sequences) are marked with an asterisk (*) above the alignment.</w:t>
      </w:r>
    </w:p>
    <w:p w:rsidR="00E93178" w:rsidRDefault="00E93178" w:rsidP="00E93178">
      <w:pPr>
        <w:pStyle w:val="Heading1"/>
        <w:spacing w:before="300" w:after="150"/>
      </w:pPr>
      <w:r>
        <w:rPr>
          <w:b/>
          <w:bCs/>
        </w:rPr>
        <w:t>4. Alignment Results</w:t>
      </w:r>
    </w:p>
    <w:p w:rsidR="00E93178" w:rsidRDefault="00E93178" w:rsidP="00E93178">
      <w:pPr>
        <w:spacing w:after="150"/>
      </w:pPr>
      <w:r>
        <w:t xml:space="preserve">The screenshots below show the </w:t>
      </w:r>
      <w:proofErr w:type="spellStart"/>
      <w:r>
        <w:t>ClustalW</w:t>
      </w:r>
      <w:proofErr w:type="spellEnd"/>
      <w:r>
        <w:t xml:space="preserve"> alignment output generated in MEGA12. Positions marked with "*" in the header row are fully conserved across all five species; gap characters ("-") indicate an insertion/deletion relative to the other sequences.</w:t>
      </w:r>
    </w:p>
    <w:p w:rsidR="00E93178" w:rsidRDefault="00E93178" w:rsidP="00E93178">
      <w:pPr>
        <w:spacing w:before="100" w:after="80"/>
        <w:jc w:val="center"/>
      </w:pPr>
      <w:r>
        <w:rPr>
          <w:noProof/>
        </w:rPr>
        <w:lastRenderedPageBreak/>
        <w:drawing>
          <wp:inline distT="0" distB="0" distL="0" distR="0" wp14:anchorId="3458D5AB" wp14:editId="4F09BE7D">
            <wp:extent cx="5943600" cy="3876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178" w:rsidRDefault="00E93178" w:rsidP="00E93178">
      <w:pPr>
        <w:spacing w:after="200"/>
        <w:jc w:val="center"/>
        <w:rPr>
          <w:i/>
          <w:iCs/>
          <w:color w:val="444444"/>
          <w:sz w:val="18"/>
          <w:szCs w:val="18"/>
        </w:rPr>
      </w:pPr>
      <w:r>
        <w:rPr>
          <w:i/>
          <w:iCs/>
          <w:color w:val="444444"/>
          <w:sz w:val="18"/>
          <w:szCs w:val="18"/>
        </w:rPr>
        <w:t xml:space="preserve">Figure 1: </w:t>
      </w:r>
      <w:proofErr w:type="spellStart"/>
      <w:r>
        <w:rPr>
          <w:i/>
          <w:iCs/>
          <w:color w:val="444444"/>
          <w:sz w:val="18"/>
          <w:szCs w:val="18"/>
        </w:rPr>
        <w:t>ClustalW</w:t>
      </w:r>
      <w:proofErr w:type="spellEnd"/>
      <w:r>
        <w:rPr>
          <w:i/>
          <w:iCs/>
          <w:color w:val="444444"/>
          <w:sz w:val="18"/>
          <w:szCs w:val="18"/>
        </w:rPr>
        <w:t xml:space="preserve"> alignment of five HBB sequences (Rabbit, Bovine, Mouse, Human, Emperor Penguin), N-terminal to mid-sequence region.</w:t>
      </w:r>
    </w:p>
    <w:p w:rsidR="00E93178" w:rsidRDefault="00E93178" w:rsidP="00E93178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:rsidR="00E93178" w:rsidRDefault="00E93178" w:rsidP="00E93178">
      <w:pPr>
        <w:spacing w:after="200"/>
        <w:jc w:val="center"/>
      </w:pPr>
    </w:p>
    <w:p w:rsidR="00E93178" w:rsidRDefault="00E93178" w:rsidP="00E93178">
      <w:pPr>
        <w:spacing w:before="100" w:after="80"/>
        <w:jc w:val="center"/>
      </w:pPr>
      <w:r>
        <w:rPr>
          <w:noProof/>
        </w:rPr>
        <w:drawing>
          <wp:inline distT="0" distB="0" distL="0" distR="0" wp14:anchorId="43DD922F" wp14:editId="263DE792">
            <wp:extent cx="5943600" cy="3876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178" w:rsidRDefault="00E93178" w:rsidP="00E93178">
      <w:pPr>
        <w:spacing w:after="200"/>
        <w:jc w:val="center"/>
        <w:rPr>
          <w:i/>
          <w:iCs/>
          <w:color w:val="444444"/>
          <w:sz w:val="18"/>
          <w:szCs w:val="18"/>
        </w:rPr>
      </w:pPr>
      <w:r>
        <w:rPr>
          <w:i/>
          <w:iCs/>
          <w:color w:val="444444"/>
          <w:sz w:val="18"/>
          <w:szCs w:val="18"/>
        </w:rPr>
        <w:t xml:space="preserve">Figure 2: </w:t>
      </w:r>
      <w:proofErr w:type="spellStart"/>
      <w:r>
        <w:rPr>
          <w:i/>
          <w:iCs/>
          <w:color w:val="444444"/>
          <w:sz w:val="18"/>
          <w:szCs w:val="18"/>
        </w:rPr>
        <w:t>ClustalW</w:t>
      </w:r>
      <w:proofErr w:type="spellEnd"/>
      <w:r>
        <w:rPr>
          <w:i/>
          <w:iCs/>
          <w:color w:val="444444"/>
          <w:sz w:val="18"/>
          <w:szCs w:val="18"/>
        </w:rPr>
        <w:t xml:space="preserve"> alignment output, full-width view showing the complete aligned region with conservation markers (*).</w:t>
      </w:r>
    </w:p>
    <w:p w:rsidR="00E93178" w:rsidRDefault="00E93178" w:rsidP="00E93178">
      <w:pPr>
        <w:spacing w:after="200"/>
        <w:jc w:val="center"/>
      </w:pPr>
    </w:p>
    <w:p w:rsidR="00E93178" w:rsidRDefault="00E93178" w:rsidP="00E93178">
      <w:pPr>
        <w:pStyle w:val="Heading1"/>
        <w:spacing w:before="300" w:after="150"/>
      </w:pPr>
      <w:r>
        <w:rPr>
          <w:b/>
          <w:bCs/>
        </w:rPr>
        <w:t>5. Interpretation of Conserved Regions</w:t>
      </w:r>
    </w:p>
    <w:p w:rsidR="00E93178" w:rsidRDefault="00E93178" w:rsidP="00E93178">
      <w:pPr>
        <w:spacing w:after="150"/>
      </w:pPr>
      <w:r>
        <w:t>The alignment shows a high overall degree of conservation among the five beta-globin sequences, which is expected since all five perform the same oxygen-transport function and diverged from a common ancestral gene.</w:t>
      </w:r>
    </w:p>
    <w:p w:rsidR="00E93178" w:rsidRDefault="00E93178" w:rsidP="00E93178">
      <w:pPr>
        <w:pStyle w:val="Heading2"/>
        <w:spacing w:before="200" w:after="100"/>
      </w:pPr>
      <w:r>
        <w:rPr>
          <w:b/>
          <w:bCs/>
        </w:rPr>
        <w:t>5.1 Gap positions</w:t>
      </w:r>
    </w:p>
    <w:p w:rsidR="00E93178" w:rsidRDefault="00E93178" w:rsidP="00E93178">
      <w:pPr>
        <w:spacing w:after="150"/>
      </w:pPr>
      <w:r>
        <w:t>Small gaps appear near the very start of the Bovine (HBB_BOVIN) and Penguin (HBB_APTFO) sequences. This means these two proteins are one residue shorter at the N-terminus compared to Rabbit, Mouse and Human. Because the alignment algorithm inserted a gap rather than a mismatch here, it indicates a genuine deletion event during evolution rather than simple sequence divergence.</w:t>
      </w:r>
    </w:p>
    <w:p w:rsidR="00E93178" w:rsidRDefault="00E93178" w:rsidP="00E93178">
      <w:pPr>
        <w:pStyle w:val="Heading2"/>
        <w:spacing w:before="200" w:after="100"/>
      </w:pPr>
      <w:r>
        <w:rPr>
          <w:b/>
          <w:bCs/>
        </w:rPr>
        <w:t>5.2 Conserved stretches</w:t>
      </w:r>
    </w:p>
    <w:p w:rsidR="00E93178" w:rsidRDefault="00E93178" w:rsidP="00E93178">
      <w:pPr>
        <w:spacing w:after="150"/>
      </w:pPr>
      <w:r>
        <w:t>A long, almost uninterrupted conserved block is visible in the middle of the alignment, spanning residues coding for the region “...GG(E/</w:t>
      </w:r>
      <w:proofErr w:type="gramStart"/>
      <w:r>
        <w:t>K)AL</w:t>
      </w:r>
      <w:proofErr w:type="gramEnd"/>
      <w:r>
        <w:t xml:space="preserve">(G/E)R(L/M)LLVVYPWTQR(F/Y)FES(F)GDLS...” (approximate, read across the asterisk-marked columns). This region corresponds to part of the helical core of the globin fold that surrounds the </w:t>
      </w:r>
      <w:proofErr w:type="spellStart"/>
      <w:r>
        <w:t>heme</w:t>
      </w:r>
      <w:proofErr w:type="spellEnd"/>
      <w:r>
        <w:t>-binding pocket.</w:t>
      </w:r>
    </w:p>
    <w:p w:rsidR="00E93178" w:rsidRDefault="00E93178" w:rsidP="00E93178">
      <w:pPr>
        <w:spacing w:after="150"/>
      </w:pPr>
      <w:r>
        <w:t>A second conserved cluster appears further along the sequence around the “</w:t>
      </w:r>
      <w:proofErr w:type="gramStart"/>
      <w:r>
        <w:t>KAHG..</w:t>
      </w:r>
      <w:proofErr w:type="gramEnd"/>
      <w:r>
        <w:t xml:space="preserve">K” motif, which lies close to residues known to </w:t>
      </w:r>
      <w:proofErr w:type="spellStart"/>
      <w:r>
        <w:t>stabilise</w:t>
      </w:r>
      <w:proofErr w:type="spellEnd"/>
      <w:r>
        <w:t xml:space="preserve"> the tertiary fold of the beta chain.</w:t>
      </w:r>
    </w:p>
    <w:p w:rsidR="00E93178" w:rsidRDefault="00E93178" w:rsidP="00E93178">
      <w:pPr>
        <w:spacing w:after="150"/>
      </w:pPr>
    </w:p>
    <w:p w:rsidR="00E93178" w:rsidRDefault="00E93178" w:rsidP="00E93178">
      <w:pPr>
        <w:spacing w:after="150"/>
      </w:pPr>
    </w:p>
    <w:p w:rsidR="00E93178" w:rsidRDefault="00E93178" w:rsidP="00E93178">
      <w:pPr>
        <w:spacing w:after="150"/>
      </w:pPr>
    </w:p>
    <w:p w:rsidR="00E93178" w:rsidRDefault="00E93178" w:rsidP="00E93178">
      <w:pPr>
        <w:pStyle w:val="Heading2"/>
        <w:spacing w:before="200" w:after="100"/>
      </w:pPr>
      <w:r>
        <w:rPr>
          <w:b/>
          <w:bCs/>
        </w:rPr>
        <w:t>5.3 Biological significance</w:t>
      </w:r>
    </w:p>
    <w:p w:rsidR="00E93178" w:rsidRDefault="00E93178" w:rsidP="00E93178">
      <w:pPr>
        <w:spacing w:after="150"/>
      </w:pPr>
      <w:r>
        <w:t xml:space="preserve">Beta-globin folds into eight alpha-helices (A–H) that create a hydrophobic pocket holding the </w:t>
      </w:r>
      <w:proofErr w:type="spellStart"/>
      <w:r>
        <w:t>heme</w:t>
      </w:r>
      <w:proofErr w:type="spellEnd"/>
      <w:r>
        <w:t xml:space="preserve"> group. Two histidine residues — the proximal histidine (His F8) and the distal histidine (His E7) — are essential across all vertebrate beta-</w:t>
      </w:r>
      <w:proofErr w:type="spellStart"/>
      <w:r>
        <w:t>globins</w:t>
      </w:r>
      <w:proofErr w:type="spellEnd"/>
      <w:r>
        <w:t xml:space="preserve">: the proximal histidine directly coordinates the </w:t>
      </w:r>
      <w:proofErr w:type="spellStart"/>
      <w:r>
        <w:t>heme</w:t>
      </w:r>
      <w:proofErr w:type="spellEnd"/>
      <w:r>
        <w:t xml:space="preserve"> iron, while the distal histidine helps </w:t>
      </w:r>
      <w:proofErr w:type="spellStart"/>
      <w:r>
        <w:t>stabilise</w:t>
      </w:r>
      <w:proofErr w:type="spellEnd"/>
      <w:r>
        <w:t xml:space="preserve"> bound oxygen and prevent oxidation of the iron. Because these residues are catalytically essential, they and their immediate hydrophobic </w:t>
      </w:r>
      <w:proofErr w:type="spellStart"/>
      <w:r>
        <w:t>neighbours</w:t>
      </w:r>
      <w:proofErr w:type="spellEnd"/>
      <w:r>
        <w:t xml:space="preserve"> are expected to fall within the fully conserved ("*") columns of this alignment, which matches what is observed here.</w:t>
      </w:r>
    </w:p>
    <w:p w:rsidR="00E93178" w:rsidRDefault="00E93178" w:rsidP="00E93178">
      <w:pPr>
        <w:spacing w:after="150"/>
      </w:pPr>
      <w:r>
        <w:t>The N-terminal valine, conserved across all five sequences, is also functionally important: it participates in binding 2,3-bisphosphoglycerate (2,3-BPG) and contributes to the Bohr effect (pH-dependent oxygen affinity), so its conservation across mammals and a bird reflects strong purifying selection on this residue.</w:t>
      </w:r>
    </w:p>
    <w:p w:rsidR="00E93178" w:rsidRDefault="00E93178" w:rsidP="00E93178">
      <w:pPr>
        <w:spacing w:after="150"/>
      </w:pPr>
      <w:r>
        <w:t xml:space="preserve">Overall, the pattern of conservation — tight conservation in the helical, </w:t>
      </w:r>
      <w:proofErr w:type="spellStart"/>
      <w:r>
        <w:t>heme</w:t>
      </w:r>
      <w:proofErr w:type="spellEnd"/>
      <w:r>
        <w:t xml:space="preserve">-contacting core and slightly more variability near the termini and surface loops — is consistent with the expected evolutionary </w:t>
      </w:r>
      <w:proofErr w:type="spellStart"/>
      <w:r>
        <w:t>behaviour</w:t>
      </w:r>
      <w:proofErr w:type="spellEnd"/>
      <w:r>
        <w:t xml:space="preserve"> of a functionally constrained oxygen-transport protein.</w:t>
      </w:r>
    </w:p>
    <w:p w:rsidR="00E93178" w:rsidRDefault="00E93178" w:rsidP="00E93178">
      <w:pPr>
        <w:pStyle w:val="Heading1"/>
        <w:spacing w:before="300" w:after="150"/>
      </w:pPr>
      <w:r>
        <w:rPr>
          <w:b/>
          <w:bCs/>
        </w:rPr>
        <w:t>6. Conclusion</w:t>
      </w:r>
    </w:p>
    <w:p w:rsidR="00E93178" w:rsidRDefault="00E93178" w:rsidP="00E93178">
      <w:pPr>
        <w:spacing w:after="150"/>
      </w:pPr>
      <w:r>
        <w:t xml:space="preserve">The MSA of five beta-globin sequences from Rabbit, Cow, Mouse, Human and Emperor Penguin confirms strong sequence conservation, particularly in regions responsible for </w:t>
      </w:r>
      <w:proofErr w:type="spellStart"/>
      <w:r>
        <w:t>heme</w:t>
      </w:r>
      <w:proofErr w:type="spellEnd"/>
      <w:r>
        <w:t xml:space="preserve"> binding and structural integrity of the globin fold. This supports the classification of these sequences as members of the same protein family and illustrates how functional constraints shape protein evolution.</w:t>
      </w:r>
    </w:p>
    <w:p w:rsidR="004227BD" w:rsidRDefault="004227BD"/>
    <w:sectPr w:rsidR="004227B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7EAF" w:rsidRDefault="00577EAF" w:rsidP="009D4CBE">
      <w:r>
        <w:separator/>
      </w:r>
    </w:p>
  </w:endnote>
  <w:endnote w:type="continuationSeparator" w:id="0">
    <w:p w:rsidR="00577EAF" w:rsidRDefault="00577EAF" w:rsidP="009D4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7EAF" w:rsidRDefault="00577EAF" w:rsidP="009D4CBE">
      <w:r>
        <w:separator/>
      </w:r>
    </w:p>
  </w:footnote>
  <w:footnote w:type="continuationSeparator" w:id="0">
    <w:p w:rsidR="00577EAF" w:rsidRDefault="00577EAF" w:rsidP="009D4C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CBE" w:rsidRPr="004A00B4" w:rsidRDefault="009D4CBE" w:rsidP="009D4CBE">
    <w:pPr>
      <w:pStyle w:val="Header"/>
      <w:jc w:val="right"/>
      <w:rPr>
        <w:b/>
        <w:i/>
      </w:rPr>
    </w:pPr>
    <w:r w:rsidRPr="004A00B4">
      <w:rPr>
        <w:b/>
        <w:i/>
        <w:noProof/>
      </w:rPr>
      <w:drawing>
        <wp:anchor distT="0" distB="0" distL="114300" distR="114300" simplePos="0" relativeHeight="251659264" behindDoc="0" locked="0" layoutInCell="1" allowOverlap="1" wp14:anchorId="6A7ABBE2" wp14:editId="0186B10F">
          <wp:simplePos x="0" y="0"/>
          <wp:positionH relativeFrom="column">
            <wp:posOffset>-514350</wp:posOffset>
          </wp:positionH>
          <wp:positionV relativeFrom="paragraph">
            <wp:posOffset>-392430</wp:posOffset>
          </wp:positionV>
          <wp:extent cx="622300" cy="622300"/>
          <wp:effectExtent l="0" t="0" r="6350" b="0"/>
          <wp:wrapThrough wrapText="bothSides">
            <wp:wrapPolygon edited="0">
              <wp:start x="1322" y="5951"/>
              <wp:lineTo x="0" y="9257"/>
              <wp:lineTo x="0" y="15208"/>
              <wp:lineTo x="9918" y="16531"/>
              <wp:lineTo x="17853" y="16531"/>
              <wp:lineTo x="21159" y="12563"/>
              <wp:lineTo x="21159" y="8596"/>
              <wp:lineTo x="4629" y="5951"/>
              <wp:lineTo x="1322" y="5951"/>
            </wp:wrapPolygon>
          </wp:wrapThrough>
          <wp:docPr id="6" name="Picture 6" descr="C:\Users\admin\Downloads\Code_Alpha_Logo-removebg-previe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ownloads\Code_Alpha_Logo-removebg-preview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300" cy="622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A00B4">
      <w:rPr>
        <w:b/>
        <w:i/>
      </w:rPr>
      <w:t xml:space="preserve">Submitted by </w:t>
    </w:r>
    <w:proofErr w:type="spellStart"/>
    <w:r w:rsidRPr="004A00B4">
      <w:rPr>
        <w:b/>
        <w:i/>
      </w:rPr>
      <w:t>Shara</w:t>
    </w:r>
    <w:proofErr w:type="spellEnd"/>
    <w:r w:rsidRPr="004A00B4">
      <w:rPr>
        <w:b/>
        <w:i/>
      </w:rPr>
      <w:t xml:space="preserve"> </w:t>
    </w:r>
    <w:proofErr w:type="spellStart"/>
    <w:r w:rsidRPr="004A00B4">
      <w:rPr>
        <w:b/>
        <w:i/>
      </w:rPr>
      <w:t>Warish</w:t>
    </w:r>
    <w:proofErr w:type="spellEnd"/>
  </w:p>
  <w:p w:rsidR="009D4CBE" w:rsidRPr="009D4CBE" w:rsidRDefault="009D4CBE" w:rsidP="009D4CBE">
    <w:pPr>
      <w:pStyle w:val="Header"/>
      <w:jc w:val="right"/>
      <w:rPr>
        <w:b/>
        <w:i/>
      </w:rPr>
    </w:pPr>
    <w:r w:rsidRPr="004A00B4">
      <w:rPr>
        <w:b/>
        <w:i/>
      </w:rPr>
      <w:t>CA/DF1/114975</w:t>
    </w:r>
  </w:p>
  <w:p w:rsidR="009D4CBE" w:rsidRDefault="009D4C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C40639"/>
    <w:multiLevelType w:val="hybridMultilevel"/>
    <w:tmpl w:val="F0AE0460"/>
    <w:lvl w:ilvl="0" w:tplc="0FEC5022">
      <w:start w:val="1"/>
      <w:numFmt w:val="bullet"/>
      <w:lvlText w:val="●"/>
      <w:lvlJc w:val="left"/>
      <w:pPr>
        <w:ind w:left="720" w:hanging="360"/>
      </w:pPr>
    </w:lvl>
    <w:lvl w:ilvl="1" w:tplc="BF66240A">
      <w:start w:val="1"/>
      <w:numFmt w:val="bullet"/>
      <w:lvlText w:val="○"/>
      <w:lvlJc w:val="left"/>
      <w:pPr>
        <w:ind w:left="1440" w:hanging="360"/>
      </w:pPr>
    </w:lvl>
    <w:lvl w:ilvl="2" w:tplc="DE7CD22E">
      <w:start w:val="1"/>
      <w:numFmt w:val="bullet"/>
      <w:lvlText w:val="■"/>
      <w:lvlJc w:val="left"/>
      <w:pPr>
        <w:ind w:left="2160" w:hanging="360"/>
      </w:pPr>
    </w:lvl>
    <w:lvl w:ilvl="3" w:tplc="B63EE528">
      <w:start w:val="1"/>
      <w:numFmt w:val="bullet"/>
      <w:lvlText w:val="●"/>
      <w:lvlJc w:val="left"/>
      <w:pPr>
        <w:ind w:left="2880" w:hanging="360"/>
      </w:pPr>
    </w:lvl>
    <w:lvl w:ilvl="4" w:tplc="D6F03096">
      <w:start w:val="1"/>
      <w:numFmt w:val="bullet"/>
      <w:lvlText w:val="○"/>
      <w:lvlJc w:val="left"/>
      <w:pPr>
        <w:ind w:left="3600" w:hanging="360"/>
      </w:pPr>
    </w:lvl>
    <w:lvl w:ilvl="5" w:tplc="2F7E4D5C">
      <w:start w:val="1"/>
      <w:numFmt w:val="bullet"/>
      <w:lvlText w:val="■"/>
      <w:lvlJc w:val="left"/>
      <w:pPr>
        <w:ind w:left="4320" w:hanging="360"/>
      </w:pPr>
    </w:lvl>
    <w:lvl w:ilvl="6" w:tplc="27A09F1C">
      <w:start w:val="1"/>
      <w:numFmt w:val="bullet"/>
      <w:lvlText w:val="●"/>
      <w:lvlJc w:val="left"/>
      <w:pPr>
        <w:ind w:left="5040" w:hanging="360"/>
      </w:pPr>
    </w:lvl>
    <w:lvl w:ilvl="7" w:tplc="7C961B5C">
      <w:start w:val="1"/>
      <w:numFmt w:val="bullet"/>
      <w:lvlText w:val="●"/>
      <w:lvlJc w:val="left"/>
      <w:pPr>
        <w:ind w:left="5760" w:hanging="360"/>
      </w:pPr>
    </w:lvl>
    <w:lvl w:ilvl="8" w:tplc="20BE8D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178"/>
    <w:rsid w:val="004227BD"/>
    <w:rsid w:val="00577EAF"/>
    <w:rsid w:val="009D4CBE"/>
    <w:rsid w:val="00E331CE"/>
    <w:rsid w:val="00E9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1024D"/>
  <w15:chartTrackingRefBased/>
  <w15:docId w15:val="{B56DA22D-273D-459C-8EFC-C873F2C00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31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link w:val="Heading1Char"/>
    <w:qFormat/>
    <w:rsid w:val="00E93178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link w:val="Heading2Char"/>
    <w:qFormat/>
    <w:rsid w:val="00E93178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93178"/>
    <w:rPr>
      <w:rFonts w:ascii="Times New Roman" w:eastAsia="Times New Roman" w:hAnsi="Times New Roman" w:cs="Times New Roman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E93178"/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ListParagraph">
    <w:name w:val="List Paragraph"/>
    <w:qFormat/>
    <w:rsid w:val="00E931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D4C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CB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D4C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CBE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731</Words>
  <Characters>4173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1. Objective</vt:lpstr>
      <vt:lpstr>2. Protein Family and Sequences Used</vt:lpstr>
      <vt:lpstr>3. Method</vt:lpstr>
      <vt:lpstr>4. Alignment Results</vt:lpstr>
      <vt:lpstr>5. Interpretation of Conserved Regions</vt:lpstr>
      <vt:lpstr>    5.1 Gap positions</vt:lpstr>
      <vt:lpstr>    5.2 Conserved stretches</vt:lpstr>
      <vt:lpstr>    5.3 Biological significance</vt:lpstr>
      <vt:lpstr>6. Conclusion</vt:lpstr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2026-07-08T15:50:00Z</dcterms:created>
  <dcterms:modified xsi:type="dcterms:W3CDTF">2026-07-08T15:50:00Z</dcterms:modified>
</cp:coreProperties>
</file>