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78825E34" w:rsidR="00286CB9" w:rsidRPr="00A36F3B" w:rsidRDefault="007F2955" w:rsidP="00946A1C">
      <w:pPr>
        <w:pStyle w:val="NoSpacing"/>
        <w:rPr>
          <w:rFonts w:ascii="Palatino Linotype" w:hAnsi="Palatino Linotype" w:cs="Times New Roman"/>
          <w:sz w:val="56"/>
          <w:szCs w:val="56"/>
        </w:rPr>
      </w:pPr>
      <w:r w:rsidRPr="00A36F3B">
        <w:rPr>
          <w:rFonts w:ascii="Palatino Linotype" w:hAnsi="Palatino Linotype" w:cs="Times New Roman"/>
          <w:sz w:val="56"/>
          <w:szCs w:val="56"/>
        </w:rPr>
        <w:t>SIYAFUNDA</w:t>
      </w:r>
      <w:r w:rsidR="00C52618" w:rsidRPr="00A36F3B">
        <w:rPr>
          <w:rFonts w:ascii="Palatino Linotype" w:hAnsi="Palatino Linotype" w:cs="Times New Roman"/>
          <w:sz w:val="56"/>
          <w:szCs w:val="56"/>
        </w:rPr>
        <w:t xml:space="preserve"> </w:t>
      </w:r>
      <w:r w:rsidR="00CA5172" w:rsidRPr="00A36F3B">
        <w:rPr>
          <w:rFonts w:ascii="Palatino Linotype" w:hAnsi="Palatino Linotype" w:cs="Times New Roman"/>
          <w:sz w:val="56"/>
          <w:szCs w:val="56"/>
        </w:rPr>
        <w:t>CTC</w:t>
      </w:r>
    </w:p>
    <w:p w14:paraId="34D9507E" w14:textId="77777777" w:rsidR="00310842" w:rsidRPr="00A36F3B" w:rsidRDefault="00CA5172" w:rsidP="00946A1C">
      <w:pPr>
        <w:pStyle w:val="Title"/>
        <w:spacing w:after="120"/>
        <w:rPr>
          <w:color w:val="auto"/>
          <w:sz w:val="36"/>
          <w:szCs w:val="36"/>
        </w:rPr>
      </w:pPr>
      <w:r w:rsidRPr="00A36F3B">
        <w:rPr>
          <w:color w:val="auto"/>
          <w:sz w:val="36"/>
          <w:szCs w:val="36"/>
        </w:rPr>
        <w:t>BRINGING CONNECTIVITY AND</w:t>
      </w:r>
      <w:r w:rsidR="00C30AE7" w:rsidRPr="00A36F3B">
        <w:rPr>
          <w:color w:val="auto"/>
          <w:sz w:val="36"/>
          <w:szCs w:val="36"/>
        </w:rPr>
        <w:t xml:space="preserve"> DIGITAL LITERACY TO </w:t>
      </w:r>
      <w:r w:rsidR="00416451" w:rsidRPr="00A36F3B">
        <w:rPr>
          <w:color w:val="auto"/>
          <w:sz w:val="36"/>
          <w:szCs w:val="36"/>
        </w:rPr>
        <w:t>UNDERSERV</w:t>
      </w:r>
      <w:r w:rsidRPr="00A36F3B">
        <w:rPr>
          <w:color w:val="auto"/>
          <w:sz w:val="36"/>
          <w:szCs w:val="36"/>
        </w:rPr>
        <w:t xml:space="preserve">ED COMMUNITIES </w:t>
      </w:r>
    </w:p>
    <w:p w14:paraId="4FBA8521" w14:textId="6469406C" w:rsidR="00946A1C" w:rsidRPr="00A36F3B" w:rsidRDefault="00CA5172" w:rsidP="00946A1C">
      <w:pPr>
        <w:pStyle w:val="Title"/>
        <w:spacing w:after="120"/>
        <w:contextualSpacing w:val="0"/>
        <w:rPr>
          <w:color w:val="auto"/>
          <w:sz w:val="36"/>
          <w:szCs w:val="36"/>
        </w:rPr>
      </w:pPr>
      <w:r w:rsidRPr="00A36F3B">
        <w:rPr>
          <w:color w:val="auto"/>
          <w:sz w:val="36"/>
          <w:szCs w:val="36"/>
        </w:rPr>
        <w:t>IN SOUTH AFRICA</w:t>
      </w:r>
    </w:p>
    <w:p w14:paraId="194DF080" w14:textId="41921748" w:rsidR="00286CB9" w:rsidRPr="00A36F3B" w:rsidRDefault="005A2D51" w:rsidP="00946A1C">
      <w:pPr>
        <w:pStyle w:val="Title"/>
        <w:spacing w:after="120"/>
        <w:rPr>
          <w:rFonts w:ascii="Times New Roman" w:hAnsi="Times New Roman" w:cs="Times New Roman"/>
          <w:color w:val="auto"/>
        </w:rPr>
      </w:pPr>
      <w:r w:rsidRPr="00A36F3B">
        <w:rPr>
          <w:noProof/>
          <w:color w:val="auto"/>
          <w:lang w:eastAsia="en-US"/>
        </w:rPr>
        <w:drawing>
          <wp:inline distT="0" distB="0" distL="0" distR="0" wp14:anchorId="7839C519" wp14:editId="46D9EA0B">
            <wp:extent cx="5685641" cy="3552817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yafunda-CTC_Profile_Info_2012_Centre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2" t="8546" r="6689" b="12993"/>
                    <a:stretch/>
                  </pic:blipFill>
                  <pic:spPr bwMode="auto">
                    <a:xfrm>
                      <a:off x="0" y="0"/>
                      <a:ext cx="5736883" cy="358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C30AE7" w:rsidRPr="00A36F3B">
        <w:rPr>
          <w:rFonts w:ascii="Times New Roman" w:hAnsi="Times New Roman" w:cs="Times New Roman"/>
          <w:i/>
          <w:color w:val="auto"/>
          <w:sz w:val="24"/>
          <w:szCs w:val="24"/>
        </w:rPr>
        <w:t>Siyafunda</w:t>
      </w:r>
      <w:proofErr w:type="spellEnd"/>
      <w:r w:rsidR="00C30AE7" w:rsidRPr="00A36F3B">
        <w:rPr>
          <w:rFonts w:ascii="Times New Roman" w:hAnsi="Times New Roman" w:cs="Times New Roman"/>
          <w:i/>
          <w:color w:val="auto"/>
          <w:sz w:val="24"/>
          <w:szCs w:val="24"/>
        </w:rPr>
        <w:t xml:space="preserve"> Community Knowledge Center in </w:t>
      </w:r>
      <w:r w:rsidR="0025388F" w:rsidRPr="00A36F3B">
        <w:rPr>
          <w:rFonts w:ascii="Times New Roman" w:hAnsi="Times New Roman" w:cs="Times New Roman"/>
          <w:i/>
          <w:color w:val="auto"/>
          <w:sz w:val="24"/>
          <w:szCs w:val="24"/>
        </w:rPr>
        <w:t xml:space="preserve">South Africa, </w:t>
      </w:r>
      <w:r w:rsidR="006E694E" w:rsidRPr="00A36F3B">
        <w:rPr>
          <w:rFonts w:ascii="Times New Roman" w:hAnsi="Times New Roman" w:cs="Times New Roman"/>
          <w:i/>
          <w:color w:val="auto"/>
          <w:sz w:val="24"/>
          <w:szCs w:val="24"/>
        </w:rPr>
        <w:t xml:space="preserve">Photo </w:t>
      </w:r>
      <w:r w:rsidR="0031042E" w:rsidRPr="00A36F3B">
        <w:rPr>
          <w:rFonts w:ascii="Times New Roman" w:hAnsi="Times New Roman" w:cs="Times New Roman"/>
          <w:i/>
          <w:color w:val="auto"/>
          <w:sz w:val="24"/>
          <w:szCs w:val="24"/>
        </w:rPr>
        <w:t>credit</w:t>
      </w:r>
      <w:r w:rsidR="00325325" w:rsidRPr="00A36F3B">
        <w:rPr>
          <w:rFonts w:ascii="Times New Roman" w:hAnsi="Times New Roman" w:cs="Times New Roman"/>
          <w:i/>
          <w:color w:val="auto"/>
          <w:sz w:val="24"/>
          <w:szCs w:val="24"/>
        </w:rPr>
        <w:t>:</w:t>
      </w:r>
      <w:r w:rsidR="0025388F" w:rsidRPr="00A36F3B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proofErr w:type="spellStart"/>
      <w:r w:rsidR="0025388F" w:rsidRPr="00A36F3B">
        <w:rPr>
          <w:rFonts w:ascii="Times New Roman" w:hAnsi="Times New Roman" w:cs="Times New Roman"/>
          <w:i/>
          <w:color w:val="auto"/>
          <w:sz w:val="24"/>
          <w:szCs w:val="24"/>
        </w:rPr>
        <w:t>Siyafunda</w:t>
      </w:r>
      <w:proofErr w:type="spellEnd"/>
      <w:r w:rsidR="0025388F" w:rsidRPr="00A36F3B">
        <w:rPr>
          <w:rFonts w:ascii="Times New Roman" w:hAnsi="Times New Roman" w:cs="Times New Roman"/>
          <w:i/>
          <w:color w:val="auto"/>
          <w:sz w:val="24"/>
          <w:szCs w:val="24"/>
        </w:rPr>
        <w:t xml:space="preserve"> CTC</w:t>
      </w:r>
    </w:p>
    <w:p w14:paraId="5E1020E3" w14:textId="596F5F75" w:rsidR="00286CB9" w:rsidRPr="00A36F3B" w:rsidRDefault="004E7F72" w:rsidP="00A36F3B">
      <w:pPr>
        <w:pStyle w:val="Heading1"/>
        <w:jc w:val="both"/>
        <w:rPr>
          <w:b/>
        </w:rPr>
      </w:pPr>
      <w:r w:rsidRPr="00A36F3B">
        <w:t xml:space="preserve">Executive Summary </w:t>
      </w:r>
    </w:p>
    <w:p w14:paraId="47366EEF" w14:textId="3413AC0D" w:rsidR="00CA5172" w:rsidRPr="00A36F3B" w:rsidRDefault="00CA5172" w:rsidP="00A36F3B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6F3B">
        <w:rPr>
          <w:rFonts w:ascii="Times New Roman" w:eastAsia="Times New Roman" w:hAnsi="Times New Roman" w:cs="Times New Roman"/>
          <w:sz w:val="24"/>
          <w:szCs w:val="24"/>
        </w:rPr>
        <w:t>Siyafunda</w:t>
      </w:r>
      <w:proofErr w:type="spellEnd"/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CTC brings connectivity, technology, and di</w:t>
      </w:r>
      <w:r w:rsidR="00B55E6C" w:rsidRPr="00A36F3B">
        <w:rPr>
          <w:rFonts w:ascii="Times New Roman" w:eastAsia="Times New Roman" w:hAnsi="Times New Roman" w:cs="Times New Roman"/>
          <w:sz w:val="24"/>
          <w:szCs w:val="24"/>
        </w:rPr>
        <w:t>gital literacy to underserviced,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generally rural</w:t>
      </w:r>
      <w:r w:rsidR="001827B3" w:rsidRPr="00A36F3B">
        <w:rPr>
          <w:rFonts w:ascii="Times New Roman" w:eastAsia="Times New Roman" w:hAnsi="Times New Roman" w:cs="Times New Roman"/>
          <w:sz w:val="24"/>
          <w:szCs w:val="24"/>
        </w:rPr>
        <w:t xml:space="preserve">, communities in South Africa. 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By engaging 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government, corporations, and local </w:t>
      </w:r>
      <w:r w:rsidR="00B55E6C" w:rsidRPr="00A36F3B">
        <w:rPr>
          <w:rFonts w:ascii="Times New Roman" w:eastAsia="Times New Roman" w:hAnsi="Times New Roman" w:cs="Times New Roman"/>
          <w:sz w:val="24"/>
          <w:szCs w:val="24"/>
        </w:rPr>
        <w:t>nongovernmental organizations (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>NGOs</w:t>
      </w:r>
      <w:r w:rsidR="00B55E6C" w:rsidRPr="00A36F3B">
        <w:rPr>
          <w:rFonts w:ascii="Times New Roman" w:eastAsia="Times New Roman" w:hAnsi="Times New Roman" w:cs="Times New Roman"/>
          <w:sz w:val="24"/>
          <w:szCs w:val="24"/>
        </w:rPr>
        <w:t>)</w:t>
      </w:r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>Siyafunda</w:t>
      </w:r>
      <w:proofErr w:type="spellEnd"/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 xml:space="preserve"> CTC successfully constructed </w:t>
      </w:r>
      <w:r w:rsidR="007F2955" w:rsidRPr="00A36F3B">
        <w:rPr>
          <w:rFonts w:ascii="Times New Roman" w:eastAsia="Times New Roman" w:hAnsi="Times New Roman" w:cs="Times New Roman"/>
          <w:sz w:val="24"/>
          <w:szCs w:val="24"/>
        </w:rPr>
        <w:t>approximately 180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 xml:space="preserve">community knowledge centers 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(CKCs) in rural villages and schools across the 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country. 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CKCs </w:t>
      </w:r>
      <w:r w:rsidR="001827B3" w:rsidRPr="00A36F3B">
        <w:rPr>
          <w:rFonts w:ascii="Times New Roman" w:eastAsia="Times New Roman" w:hAnsi="Times New Roman" w:cs="Times New Roman"/>
          <w:sz w:val="24"/>
          <w:szCs w:val="24"/>
        </w:rPr>
        <w:t>provide access to the Internet as well as offer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low-cost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 basic and advanced digital literacy training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827B3" w:rsidRPr="00A3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066C" w:rsidRPr="00A36F3B">
        <w:rPr>
          <w:rFonts w:ascii="Times New Roman" w:eastAsia="Times New Roman" w:hAnsi="Times New Roman" w:cs="Times New Roman"/>
          <w:sz w:val="24"/>
          <w:szCs w:val="24"/>
        </w:rPr>
        <w:t>Siyafun</w:t>
      </w:r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 xml:space="preserve"> CTC is an example of a </w:t>
      </w:r>
      <w:proofErr w:type="spellStart"/>
      <w:r w:rsidR="00484144" w:rsidRPr="00A36F3B">
        <w:rPr>
          <w:rFonts w:ascii="Times New Roman" w:eastAsia="Times New Roman" w:hAnsi="Times New Roman" w:cs="Times New Roman"/>
          <w:sz w:val="24"/>
          <w:szCs w:val="24"/>
        </w:rPr>
        <w:t>multi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stakeholder</w:t>
      </w:r>
      <w:proofErr w:type="spellEnd"/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 xml:space="preserve"> implementation model to produce sustainable connected community centers for traditionally underserviced areas.</w:t>
      </w:r>
    </w:p>
    <w:p w14:paraId="5EAC7839" w14:textId="77777777" w:rsidR="00946A1C" w:rsidRPr="00A36F3B" w:rsidRDefault="00946A1C" w:rsidP="00A36F3B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020988" w14:textId="1485CF7A" w:rsidR="00561009" w:rsidRPr="00A36F3B" w:rsidRDefault="00561009" w:rsidP="00A36F3B">
      <w:pPr>
        <w:spacing w:after="1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36F3B">
        <w:rPr>
          <w:rFonts w:ascii="Times New Roman" w:eastAsia="Times New Roman" w:hAnsi="Times New Roman" w:cs="Times New Roman"/>
          <w:i/>
          <w:sz w:val="24"/>
          <w:szCs w:val="24"/>
        </w:rPr>
        <w:t>Keywords: digital literacy, rural, deployment</w:t>
      </w:r>
      <w:r w:rsidR="004913A9" w:rsidRPr="00A36F3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1827B3" w:rsidRPr="00A36F3B">
        <w:rPr>
          <w:rFonts w:ascii="Times New Roman" w:eastAsia="Times New Roman" w:hAnsi="Times New Roman" w:cs="Times New Roman"/>
          <w:i/>
          <w:sz w:val="24"/>
          <w:szCs w:val="24"/>
        </w:rPr>
        <w:t>South Africa</w:t>
      </w:r>
    </w:p>
    <w:p w14:paraId="41E42BE9" w14:textId="466A5746" w:rsidR="00861C2B" w:rsidRPr="00A36F3B" w:rsidRDefault="0044081B" w:rsidP="00A36F3B">
      <w:pPr>
        <w:pStyle w:val="Heading1"/>
        <w:spacing w:before="0"/>
        <w:ind w:left="0" w:firstLine="0"/>
        <w:jc w:val="both"/>
        <w:rPr>
          <w:b/>
        </w:rPr>
      </w:pPr>
      <w:r w:rsidRPr="00A36F3B">
        <w:rPr>
          <w:b/>
        </w:rPr>
        <w:br w:type="page"/>
      </w:r>
      <w:r w:rsidR="00861C2B" w:rsidRPr="00A36F3B">
        <w:lastRenderedPageBreak/>
        <w:t>Context</w:t>
      </w:r>
    </w:p>
    <w:p w14:paraId="5ED097B5" w14:textId="70803C14" w:rsidR="00C30AE7" w:rsidRPr="00A36F3B" w:rsidRDefault="001D377B" w:rsidP="00A36F3B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3B">
        <w:rPr>
          <w:rFonts w:ascii="Times New Roman" w:eastAsia="Times New Roman" w:hAnsi="Times New Roman" w:cs="Times New Roman"/>
          <w:sz w:val="24"/>
          <w:szCs w:val="24"/>
        </w:rPr>
        <w:t>In S</w:t>
      </w:r>
      <w:r w:rsidR="0020152E" w:rsidRPr="00A36F3B">
        <w:rPr>
          <w:rFonts w:ascii="Times New Roman" w:eastAsia="Times New Roman" w:hAnsi="Times New Roman" w:cs="Times New Roman"/>
          <w:sz w:val="24"/>
          <w:szCs w:val="24"/>
        </w:rPr>
        <w:t xml:space="preserve">outh Africa, a 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majority of households use c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>ellular d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ata to connect to the Internet. The 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ratio of cellular telephone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subscrip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tions to people </w:t>
      </w:r>
      <w:r w:rsidR="002074C7" w:rsidRPr="00A36F3B">
        <w:rPr>
          <w:rFonts w:ascii="Times New Roman" w:eastAsia="Times New Roman" w:hAnsi="Times New Roman" w:cs="Times New Roman"/>
          <w:sz w:val="24"/>
          <w:szCs w:val="24"/>
        </w:rPr>
        <w:t>is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 1.5 to 1.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South Africa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 xml:space="preserve"> has focused on </w:t>
      </w:r>
      <w:r w:rsidR="002074C7" w:rsidRPr="00A36F3B">
        <w:rPr>
          <w:rFonts w:ascii="Times New Roman" w:eastAsia="Times New Roman" w:hAnsi="Times New Roman" w:cs="Times New Roman"/>
          <w:sz w:val="24"/>
          <w:szCs w:val="24"/>
        </w:rPr>
        <w:t>information and communications technology (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ICT</w:t>
      </w:r>
      <w:r w:rsidR="002074C7" w:rsidRPr="00A36F3B">
        <w:rPr>
          <w:rFonts w:ascii="Times New Roman" w:eastAsia="Times New Roman" w:hAnsi="Times New Roman" w:cs="Times New Roman"/>
          <w:sz w:val="24"/>
          <w:szCs w:val="24"/>
        </w:rPr>
        <w:t>)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 xml:space="preserve"> development in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 Johannesburg which has competitive prepaid rates,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broadband in the county as a whole remains expensive compared to o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ther developing nations. </w:t>
      </w:r>
      <w:r w:rsidR="00F83F70" w:rsidRPr="00A36F3B">
        <w:rPr>
          <w:rFonts w:ascii="Times New Roman" w:eastAsia="Times New Roman" w:hAnsi="Times New Roman" w:cs="Times New Roman"/>
          <w:sz w:val="24"/>
          <w:szCs w:val="24"/>
        </w:rPr>
        <w:t xml:space="preserve">Broadband 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 xml:space="preserve">subscription penetration 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 xml:space="preserve">is low, at </w:t>
      </w:r>
      <w:r w:rsidR="00FB3209" w:rsidRPr="00A36F3B">
        <w:rPr>
          <w:rFonts w:ascii="Times New Roman" w:eastAsia="Times New Roman" w:hAnsi="Times New Roman" w:cs="Times New Roman"/>
          <w:sz w:val="24"/>
          <w:szCs w:val="24"/>
        </w:rPr>
        <w:t>5.3 subscriptions per 100 people, and speeds are not com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mensurate with cost. </w:t>
      </w:r>
    </w:p>
    <w:p w14:paraId="065592B0" w14:textId="67C9EE8F" w:rsidR="00F606F0" w:rsidRPr="00A36F3B" w:rsidRDefault="00FB3209" w:rsidP="00A36F3B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F3B">
        <w:rPr>
          <w:rFonts w:ascii="Times New Roman" w:eastAsia="Times New Roman" w:hAnsi="Times New Roman" w:cs="Times New Roman"/>
          <w:sz w:val="24"/>
          <w:szCs w:val="24"/>
        </w:rPr>
        <w:t>With an eye toward developing better broadband infrastructure, the government’s “South Africa Connect” proje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>ct has set two target goals: 90 percent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of the South African population should receive internet at 5 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>megabits per second (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>Mbps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>) and 50 percent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of the country’s population should connect at aver</w:t>
      </w:r>
      <w:r w:rsidR="0052762F" w:rsidRPr="00A36F3B">
        <w:rPr>
          <w:rFonts w:ascii="Times New Roman" w:eastAsia="Times New Roman" w:hAnsi="Times New Roman" w:cs="Times New Roman"/>
          <w:sz w:val="24"/>
          <w:szCs w:val="24"/>
        </w:rPr>
        <w:t xml:space="preserve">age speeds of almost 100 Mbps. 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4A5632" w:rsidRPr="00A36F3B">
        <w:rPr>
          <w:rFonts w:ascii="Times New Roman" w:eastAsia="Times New Roman" w:hAnsi="Times New Roman" w:cs="Times New Roman"/>
          <w:sz w:val="24"/>
          <w:szCs w:val="24"/>
        </w:rPr>
        <w:t>municipalities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 have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 xml:space="preserve"> plans to install 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>public</w:t>
      </w:r>
      <w:r w:rsidR="00946A1C" w:rsidRPr="00A3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6F3B">
        <w:rPr>
          <w:rFonts w:ascii="Times New Roman" w:eastAsia="Times New Roman" w:hAnsi="Times New Roman" w:cs="Times New Roman"/>
          <w:sz w:val="24"/>
          <w:szCs w:val="24"/>
        </w:rPr>
        <w:t>Wi</w:t>
      </w:r>
      <w:r w:rsidR="00DD6926" w:rsidRPr="00A36F3B">
        <w:rPr>
          <w:rFonts w:ascii="Times New Roman" w:eastAsia="Times New Roman" w:hAnsi="Times New Roman" w:cs="Times New Roman"/>
          <w:sz w:val="24"/>
          <w:szCs w:val="24"/>
        </w:rPr>
        <w:t>-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Fi hotspots, this </w:t>
      </w:r>
      <w:r w:rsidR="009E6668" w:rsidRPr="00A36F3B">
        <w:rPr>
          <w:rFonts w:ascii="Times New Roman" w:eastAsia="Times New Roman" w:hAnsi="Times New Roman" w:cs="Times New Roman"/>
          <w:sz w:val="24"/>
          <w:szCs w:val="24"/>
        </w:rPr>
        <w:t>deployment does not aid those in rural areas</w:t>
      </w:r>
      <w:r w:rsidR="00C30AE7" w:rsidRPr="00A36F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8D3F81" w14:textId="77777777" w:rsidR="00946A1C" w:rsidRPr="00A36F3B" w:rsidRDefault="00946A1C" w:rsidP="00946A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1566"/>
        <w:gridCol w:w="2934"/>
        <w:gridCol w:w="1658"/>
      </w:tblGrid>
      <w:tr w:rsidR="00A36F3B" w:rsidRPr="00A36F3B" w14:paraId="66FD389C" w14:textId="77777777" w:rsidTr="0094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26034866" w14:textId="6E1EA7AE" w:rsidR="00286CB9" w:rsidRPr="00A36F3B" w:rsidRDefault="00C52618" w:rsidP="00946A1C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South Africa</w:t>
            </w:r>
          </w:p>
        </w:tc>
      </w:tr>
      <w:tr w:rsidR="00A36F3B" w:rsidRPr="00A36F3B" w14:paraId="4408B1D6" w14:textId="77777777" w:rsidTr="0094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  <w:vAlign w:val="center"/>
          </w:tcPr>
          <w:p w14:paraId="7D3B91CF" w14:textId="41D8DA55" w:rsidR="009B61C1" w:rsidRPr="00A36F3B" w:rsidRDefault="009B61C1" w:rsidP="00946A1C">
            <w:pPr>
              <w:pStyle w:val="NoSpacing"/>
              <w:rPr>
                <w:rFonts w:ascii="Times New Roman" w:hAnsi="Times New Roman" w:cs="Times New Roman"/>
                <w:bCs w:val="0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Population</w:t>
            </w:r>
          </w:p>
          <w:p w14:paraId="1B71A46C" w14:textId="1C126A32" w:rsidR="009B61C1" w:rsidRPr="00A36F3B" w:rsidRDefault="009B61C1" w:rsidP="00946A1C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(UN</w:t>
            </w:r>
            <w:r w:rsidR="00AD2EAE" w:rsidRPr="00A36F3B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>,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  <w:t xml:space="preserve"> 2015)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71BD7E5A" w14:textId="0FB5B19A" w:rsidR="009B61C1" w:rsidRPr="00A36F3B" w:rsidRDefault="009B61C1" w:rsidP="0094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53,491,333</w:t>
            </w:r>
          </w:p>
        </w:tc>
        <w:tc>
          <w:tcPr>
            <w:tcW w:w="2934" w:type="dxa"/>
            <w:shd w:val="clear" w:color="auto" w:fill="auto"/>
            <w:vAlign w:val="center"/>
          </w:tcPr>
          <w:p w14:paraId="7693B84D" w14:textId="77777777" w:rsidR="00AD2EAE" w:rsidRPr="00A36F3B" w:rsidRDefault="009B61C1" w:rsidP="00946A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>Fixed broadband subscriptions (%)</w:t>
            </w:r>
          </w:p>
          <w:p w14:paraId="0DA5289A" w14:textId="4D19EC86" w:rsidR="009B61C1" w:rsidRPr="00A36F3B" w:rsidRDefault="009B61C1" w:rsidP="00946A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 xml:space="preserve"> 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1413509F" w14:textId="22D1EE52" w:rsidR="009B61C1" w:rsidRPr="00A36F3B" w:rsidRDefault="009B61C1" w:rsidP="0094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2.84</w:t>
            </w:r>
          </w:p>
        </w:tc>
      </w:tr>
      <w:tr w:rsidR="00A36F3B" w:rsidRPr="00A36F3B" w14:paraId="56A58C6A" w14:textId="77777777" w:rsidTr="00946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  <w:vAlign w:val="center"/>
          </w:tcPr>
          <w:p w14:paraId="23E3F8E6" w14:textId="77777777" w:rsidR="00AD2EAE" w:rsidRPr="00A36F3B" w:rsidRDefault="009B61C1" w:rsidP="00946A1C">
            <w:pPr>
              <w:pStyle w:val="NoSpacing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Population density</w:t>
            </w:r>
          </w:p>
          <w:p w14:paraId="10C6AC69" w14:textId="1598D9B0" w:rsidR="009B61C1" w:rsidRPr="00A36F3B" w:rsidRDefault="009B61C1" w:rsidP="00946A1C">
            <w:pPr>
              <w:pStyle w:val="NoSpacing"/>
              <w:rPr>
                <w:rFonts w:ascii="Times New Roman" w:eastAsia="Times New Roman" w:hAnsi="Times New Roman" w:cs="Times New Roman"/>
                <w:color w:val="auto"/>
                <w:sz w:val="24"/>
                <w:szCs w:val="21"/>
                <w:lang w:eastAsia="en-US"/>
              </w:rPr>
            </w:pPr>
            <w:r w:rsidRPr="00A36F3B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 xml:space="preserve"> (people per sq.km)</w:t>
            </w:r>
          </w:p>
          <w:p w14:paraId="1C9B42EC" w14:textId="30D0E8C6" w:rsidR="009B61C1" w:rsidRPr="00A36F3B" w:rsidRDefault="009B61C1" w:rsidP="00946A1C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(UN, 2015)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0B632BF5" w14:textId="6FFF37DE" w:rsidR="009B61C1" w:rsidRPr="00A36F3B" w:rsidRDefault="009B61C1" w:rsidP="0094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43.81</w:t>
            </w:r>
          </w:p>
        </w:tc>
        <w:tc>
          <w:tcPr>
            <w:tcW w:w="2934" w:type="dxa"/>
            <w:shd w:val="clear" w:color="auto" w:fill="auto"/>
            <w:vAlign w:val="center"/>
          </w:tcPr>
          <w:p w14:paraId="7449C510" w14:textId="77777777" w:rsidR="00AD2EAE" w:rsidRPr="00A36F3B" w:rsidRDefault="009B61C1" w:rsidP="00946A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 xml:space="preserve">Mobile cellular subscriptions (%) </w:t>
            </w:r>
          </w:p>
          <w:p w14:paraId="769A0FC5" w14:textId="48440392" w:rsidR="009B61C1" w:rsidRPr="00A36F3B" w:rsidRDefault="009B61C1" w:rsidP="00946A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  <w:t>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0F5BFA7F" w14:textId="64BE88AF" w:rsidR="009B61C1" w:rsidRPr="00A36F3B" w:rsidRDefault="009B61C1" w:rsidP="0094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142.38</w:t>
            </w:r>
          </w:p>
        </w:tc>
      </w:tr>
      <w:tr w:rsidR="00A36F3B" w:rsidRPr="00A36F3B" w14:paraId="3FF12CD9" w14:textId="77777777" w:rsidTr="0094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  <w:vAlign w:val="center"/>
          </w:tcPr>
          <w:p w14:paraId="02FBADD8" w14:textId="77777777" w:rsidR="009B61C1" w:rsidRPr="00A36F3B" w:rsidRDefault="009B61C1" w:rsidP="00946A1C">
            <w:pPr>
              <w:pStyle w:val="NoSpacing"/>
              <w:rPr>
                <w:rFonts w:ascii="Times New Roman" w:eastAsia="Times New Roman" w:hAnsi="Times New Roman" w:cs="Times New Roman"/>
                <w:color w:val="auto"/>
                <w:sz w:val="24"/>
                <w:szCs w:val="21"/>
                <w:lang w:eastAsia="en-US"/>
              </w:rPr>
            </w:pPr>
            <w:r w:rsidRPr="00A36F3B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Median household income</w:t>
            </w:r>
          </w:p>
          <w:p w14:paraId="280893C7" w14:textId="0C48F523" w:rsidR="009B61C1" w:rsidRPr="00A36F3B" w:rsidRDefault="009B61C1" w:rsidP="00946A1C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eastAsia="Times New Roman" w:hAnsi="Times New Roman" w:cs="Times New Roman"/>
                <w:color w:val="auto"/>
                <w:sz w:val="24"/>
                <w:lang w:eastAsia="en-US"/>
              </w:rPr>
              <w:t>(Gallup, 2006-2012)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6C1A07E4" w14:textId="172A584A" w:rsidR="009B61C1" w:rsidRPr="00A36F3B" w:rsidRDefault="00C30AE7" w:rsidP="0094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9B61C1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9B61C1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5217</w:t>
            </w:r>
          </w:p>
        </w:tc>
        <w:tc>
          <w:tcPr>
            <w:tcW w:w="2934" w:type="dxa"/>
            <w:shd w:val="clear" w:color="auto" w:fill="auto"/>
            <w:vAlign w:val="center"/>
          </w:tcPr>
          <w:p w14:paraId="2F040517" w14:textId="77777777" w:rsidR="00AD2EAE" w:rsidRPr="00A36F3B" w:rsidRDefault="009B61C1" w:rsidP="00946A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</w:rPr>
              <w:t xml:space="preserve">Individuals using the Internet (%) </w:t>
            </w:r>
          </w:p>
          <w:p w14:paraId="3DADA46C" w14:textId="3DF65ABE" w:rsidR="009B61C1" w:rsidRPr="00A36F3B" w:rsidRDefault="009B61C1" w:rsidP="00946A1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</w:rPr>
              <w:t>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4989A0F8" w14:textId="09683C2C" w:rsidR="009B61C1" w:rsidRPr="00A36F3B" w:rsidRDefault="009B61C1" w:rsidP="00946A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54</w:t>
            </w:r>
          </w:p>
        </w:tc>
      </w:tr>
      <w:tr w:rsidR="00A36F3B" w:rsidRPr="00A36F3B" w14:paraId="68F8D721" w14:textId="77777777" w:rsidTr="00946A1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shd w:val="clear" w:color="auto" w:fill="auto"/>
            <w:vAlign w:val="center"/>
          </w:tcPr>
          <w:p w14:paraId="50C93553" w14:textId="77777777" w:rsidR="00AD2EAE" w:rsidRPr="00A36F3B" w:rsidRDefault="009B61C1" w:rsidP="00946A1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</w:rPr>
              <w:t xml:space="preserve">Education </w:t>
            </w:r>
          </w:p>
          <w:p w14:paraId="2AC5DD40" w14:textId="03C5A7F6" w:rsidR="00AD2EAE" w:rsidRPr="00A36F3B" w:rsidRDefault="009B61C1" w:rsidP="00946A1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</w:rPr>
              <w:t xml:space="preserve">(Mean years of schooling) </w:t>
            </w:r>
          </w:p>
          <w:p w14:paraId="22526A1C" w14:textId="0980BC56" w:rsidR="009B61C1" w:rsidRPr="00A36F3B" w:rsidRDefault="009B61C1" w:rsidP="00946A1C">
            <w:pPr>
              <w:pStyle w:val="NoSpacing"/>
              <w:rPr>
                <w:rFonts w:ascii="Times New Roman" w:hAnsi="Times New Roman" w:cs="Times New Roman"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</w:rPr>
              <w:t>(UNDP, 2013)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225FF5D" w14:textId="77777777" w:rsidR="009B61C1" w:rsidRPr="00A36F3B" w:rsidRDefault="009B61C1" w:rsidP="0094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Male: 10.1</w:t>
            </w:r>
          </w:p>
          <w:p w14:paraId="4EBD6F84" w14:textId="16C27D1C" w:rsidR="009B61C1" w:rsidRPr="00A36F3B" w:rsidRDefault="009B61C1" w:rsidP="0094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Female: 9.8</w:t>
            </w:r>
          </w:p>
        </w:tc>
        <w:tc>
          <w:tcPr>
            <w:tcW w:w="2934" w:type="dxa"/>
            <w:shd w:val="clear" w:color="auto" w:fill="auto"/>
            <w:vAlign w:val="center"/>
          </w:tcPr>
          <w:p w14:paraId="546BEF65" w14:textId="2E90F672" w:rsidR="009B61C1" w:rsidRPr="00A36F3B" w:rsidRDefault="009B61C1" w:rsidP="00946A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</w:rPr>
              <w:t>Individuals using the Internet by Gender (%) (ITU, 2016)</w:t>
            </w:r>
          </w:p>
        </w:tc>
        <w:tc>
          <w:tcPr>
            <w:tcW w:w="1658" w:type="dxa"/>
            <w:shd w:val="clear" w:color="auto" w:fill="auto"/>
            <w:vAlign w:val="center"/>
          </w:tcPr>
          <w:p w14:paraId="4BCBEABB" w14:textId="04FC7281" w:rsidR="009B61C1" w:rsidRPr="00A36F3B" w:rsidRDefault="009B61C1" w:rsidP="0094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N/A</w:t>
            </w:r>
          </w:p>
        </w:tc>
      </w:tr>
    </w:tbl>
    <w:p w14:paraId="71ED5EA5" w14:textId="4C0D3E14" w:rsidR="00286CB9" w:rsidRPr="00A36F3B" w:rsidRDefault="004E7F72" w:rsidP="00A36F3B">
      <w:pPr>
        <w:pStyle w:val="Heading1"/>
        <w:jc w:val="both"/>
        <w:rPr>
          <w:b/>
        </w:rPr>
      </w:pPr>
      <w:r w:rsidRPr="00A36F3B">
        <w:t>Project D</w:t>
      </w:r>
      <w:r w:rsidR="00EE1E6E" w:rsidRPr="00A36F3B">
        <w:t>escription</w:t>
      </w:r>
    </w:p>
    <w:p w14:paraId="14E8575F" w14:textId="086893F0" w:rsidR="00940D9B" w:rsidRPr="00A36F3B" w:rsidRDefault="00C30AE7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Pr="00A36F3B">
        <w:rPr>
          <w:rFonts w:ascii="Times New Roman" w:hAnsi="Times New Roman" w:cs="Times New Roman"/>
          <w:sz w:val="24"/>
          <w:szCs w:val="24"/>
        </w:rPr>
        <w:t xml:space="preserve"> CTC </w:t>
      </w:r>
      <w:r w:rsidR="00143955" w:rsidRPr="00A36F3B">
        <w:rPr>
          <w:rFonts w:ascii="Times New Roman" w:hAnsi="Times New Roman" w:cs="Times New Roman"/>
          <w:sz w:val="24"/>
          <w:szCs w:val="24"/>
        </w:rPr>
        <w:t xml:space="preserve">launched in November 2006 </w:t>
      </w:r>
      <w:r w:rsidRPr="00A36F3B">
        <w:rPr>
          <w:rFonts w:ascii="Times New Roman" w:hAnsi="Times New Roman" w:cs="Times New Roman"/>
          <w:sz w:val="24"/>
          <w:szCs w:val="24"/>
        </w:rPr>
        <w:t xml:space="preserve">with an aim to “empower, educate, and </w:t>
      </w:r>
      <w:proofErr w:type="spellStart"/>
      <w:r w:rsidRPr="00A36F3B">
        <w:rPr>
          <w:rFonts w:ascii="Times New Roman" w:hAnsi="Times New Roman" w:cs="Times New Roman"/>
          <w:sz w:val="24"/>
          <w:szCs w:val="24"/>
        </w:rPr>
        <w:t>econnect</w:t>
      </w:r>
      <w:proofErr w:type="spellEnd"/>
      <w:r w:rsidR="00997BE2" w:rsidRPr="00A36F3B">
        <w:rPr>
          <w:rFonts w:ascii="Times New Roman" w:hAnsi="Times New Roman" w:cs="Times New Roman"/>
          <w:sz w:val="24"/>
          <w:szCs w:val="24"/>
        </w:rPr>
        <w:t xml:space="preserve"> communities”</w:t>
      </w:r>
      <w:r w:rsidRPr="00A36F3B">
        <w:rPr>
          <w:rFonts w:ascii="Times New Roman" w:hAnsi="Times New Roman" w:cs="Times New Roman"/>
          <w:sz w:val="24"/>
          <w:szCs w:val="24"/>
        </w:rPr>
        <w:t xml:space="preserve"> guided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 by </w:t>
      </w:r>
      <w:r w:rsidR="00143955" w:rsidRPr="00A36F3B">
        <w:rPr>
          <w:rFonts w:ascii="Times New Roman" w:hAnsi="Times New Roman" w:cs="Times New Roman"/>
          <w:sz w:val="24"/>
          <w:szCs w:val="24"/>
        </w:rPr>
        <w:t xml:space="preserve">the </w:t>
      </w:r>
      <w:r w:rsidR="00940D9B" w:rsidRPr="00A36F3B">
        <w:rPr>
          <w:rFonts w:ascii="Times New Roman" w:hAnsi="Times New Roman" w:cs="Times New Roman"/>
          <w:sz w:val="24"/>
          <w:szCs w:val="24"/>
        </w:rPr>
        <w:t>core values of access, affo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rdability, and sustainability. </w:t>
      </w:r>
      <w:r w:rsidRPr="00A36F3B">
        <w:rPr>
          <w:rFonts w:ascii="Times New Roman" w:hAnsi="Times New Roman" w:cs="Times New Roman"/>
          <w:sz w:val="24"/>
          <w:szCs w:val="24"/>
        </w:rPr>
        <w:t>Through the construction of knowledge centers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 in standalone settings and at schools, </w:t>
      </w:r>
      <w:proofErr w:type="spellStart"/>
      <w:r w:rsidR="00940D9B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940D9B" w:rsidRPr="00A36F3B">
        <w:rPr>
          <w:rFonts w:ascii="Times New Roman" w:hAnsi="Times New Roman" w:cs="Times New Roman"/>
          <w:sz w:val="24"/>
          <w:szCs w:val="24"/>
        </w:rPr>
        <w:t xml:space="preserve"> offers</w:t>
      </w:r>
      <w:r w:rsidR="00150900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="00940D9B" w:rsidRPr="00A36F3B">
        <w:rPr>
          <w:rFonts w:ascii="Times New Roman" w:hAnsi="Times New Roman" w:cs="Times New Roman"/>
          <w:sz w:val="24"/>
          <w:szCs w:val="24"/>
        </w:rPr>
        <w:t>e-Learning and affordable ICT accredite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d courses and skills training. 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Through a </w:t>
      </w:r>
      <w:r w:rsidR="00150900" w:rsidRPr="00A36F3B">
        <w:rPr>
          <w:rFonts w:ascii="Times New Roman" w:hAnsi="Times New Roman" w:cs="Times New Roman"/>
          <w:sz w:val="24"/>
          <w:szCs w:val="24"/>
        </w:rPr>
        <w:t>blend of peer-, self-, and expert-</w:t>
      </w:r>
      <w:r w:rsidRPr="00A36F3B">
        <w:rPr>
          <w:rFonts w:ascii="Times New Roman" w:hAnsi="Times New Roman" w:cs="Times New Roman"/>
          <w:sz w:val="24"/>
          <w:szCs w:val="24"/>
        </w:rPr>
        <w:t>taught courses, CKCs provide comprehensive digital literacy training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940D9B" w:rsidRPr="00A36F3B">
        <w:rPr>
          <w:rFonts w:ascii="Times New Roman" w:hAnsi="Times New Roman" w:cs="Times New Roman"/>
          <w:sz w:val="24"/>
          <w:szCs w:val="24"/>
        </w:rPr>
        <w:t>Courses are provided at minimal cost to users</w:t>
      </w:r>
      <w:r w:rsidR="00150900" w:rsidRPr="00A36F3B">
        <w:rPr>
          <w:rFonts w:ascii="Times New Roman" w:hAnsi="Times New Roman" w:cs="Times New Roman"/>
          <w:sz w:val="24"/>
          <w:szCs w:val="24"/>
        </w:rPr>
        <w:t>,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 and the average le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ngth is approximately a month. 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Community </w:t>
      </w:r>
      <w:r w:rsidR="005009BA" w:rsidRPr="00A36F3B">
        <w:rPr>
          <w:rFonts w:ascii="Times New Roman" w:hAnsi="Times New Roman" w:cs="Times New Roman"/>
          <w:sz w:val="24"/>
          <w:szCs w:val="24"/>
        </w:rPr>
        <w:t>mem</w:t>
      </w:r>
      <w:r w:rsidR="00940D9B" w:rsidRPr="00A36F3B">
        <w:rPr>
          <w:rFonts w:ascii="Times New Roman" w:hAnsi="Times New Roman" w:cs="Times New Roman"/>
          <w:sz w:val="24"/>
          <w:szCs w:val="24"/>
        </w:rPr>
        <w:t xml:space="preserve">bers not enrolled in courses </w:t>
      </w:r>
      <w:r w:rsidR="005009BA" w:rsidRPr="00A36F3B">
        <w:rPr>
          <w:rFonts w:ascii="Times New Roman" w:hAnsi="Times New Roman" w:cs="Times New Roman"/>
          <w:sz w:val="24"/>
          <w:szCs w:val="24"/>
        </w:rPr>
        <w:t xml:space="preserve">are also able to </w:t>
      </w:r>
      <w:r w:rsidRPr="00A36F3B">
        <w:rPr>
          <w:rFonts w:ascii="Times New Roman" w:hAnsi="Times New Roman" w:cs="Times New Roman"/>
          <w:sz w:val="24"/>
          <w:szCs w:val="24"/>
        </w:rPr>
        <w:t xml:space="preserve">use the computers </w:t>
      </w:r>
      <w:r w:rsidR="005009BA" w:rsidRPr="00A36F3B">
        <w:rPr>
          <w:rFonts w:ascii="Times New Roman" w:hAnsi="Times New Roman" w:cs="Times New Roman"/>
          <w:sz w:val="24"/>
          <w:szCs w:val="24"/>
        </w:rPr>
        <w:t>at a low-cost.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="00C83AB2" w:rsidRPr="00A36F3B">
        <w:rPr>
          <w:rFonts w:ascii="Times New Roman" w:hAnsi="Times New Roman" w:cs="Times New Roman"/>
          <w:sz w:val="24"/>
          <w:szCs w:val="24"/>
        </w:rPr>
        <w:t xml:space="preserve">Funds raised from these fees are reincorporated into the CKC so that it can </w:t>
      </w:r>
      <w:r w:rsidR="00150900" w:rsidRPr="00A36F3B">
        <w:rPr>
          <w:rFonts w:ascii="Times New Roman" w:hAnsi="Times New Roman" w:cs="Times New Roman"/>
          <w:sz w:val="24"/>
          <w:szCs w:val="24"/>
        </w:rPr>
        <w:t>sustain itself</w:t>
      </w:r>
      <w:r w:rsidR="00C83AB2" w:rsidRPr="00A36F3B">
        <w:rPr>
          <w:rFonts w:ascii="Times New Roman" w:hAnsi="Times New Roman" w:cs="Times New Roman"/>
          <w:sz w:val="24"/>
          <w:szCs w:val="24"/>
        </w:rPr>
        <w:t>.</w:t>
      </w:r>
    </w:p>
    <w:p w14:paraId="13143DA3" w14:textId="6FC7DBE0" w:rsidR="00946A1C" w:rsidRPr="00A36F3B" w:rsidRDefault="00693168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>T</w:t>
      </w:r>
      <w:r w:rsidR="00C83AB2" w:rsidRPr="00A36F3B">
        <w:rPr>
          <w:rFonts w:ascii="Times New Roman" w:hAnsi="Times New Roman" w:cs="Times New Roman"/>
          <w:sz w:val="24"/>
          <w:szCs w:val="24"/>
        </w:rPr>
        <w:t xml:space="preserve">he CKCs </w:t>
      </w:r>
      <w:r w:rsidRPr="00A36F3B">
        <w:rPr>
          <w:rFonts w:ascii="Times New Roman" w:hAnsi="Times New Roman" w:cs="Times New Roman"/>
          <w:sz w:val="24"/>
          <w:szCs w:val="24"/>
        </w:rPr>
        <w:t xml:space="preserve">also 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provide other services. </w:t>
      </w:r>
      <w:r w:rsidR="00C83AB2" w:rsidRPr="00A36F3B">
        <w:rPr>
          <w:rFonts w:ascii="Times New Roman" w:hAnsi="Times New Roman" w:cs="Times New Roman"/>
          <w:sz w:val="24"/>
          <w:szCs w:val="24"/>
        </w:rPr>
        <w:t xml:space="preserve">These include business and entrepreneurial skills development and training, adult literacy programs, </w:t>
      </w:r>
      <w:r w:rsidR="00F90E24" w:rsidRPr="00A36F3B">
        <w:rPr>
          <w:rFonts w:ascii="Times New Roman" w:hAnsi="Times New Roman" w:cs="Times New Roman"/>
          <w:sz w:val="24"/>
          <w:szCs w:val="24"/>
        </w:rPr>
        <w:t xml:space="preserve">bulk </w:t>
      </w:r>
      <w:r w:rsidR="00150900" w:rsidRPr="00A36F3B">
        <w:rPr>
          <w:rFonts w:ascii="Times New Roman" w:hAnsi="Times New Roman" w:cs="Times New Roman"/>
          <w:sz w:val="24"/>
          <w:szCs w:val="24"/>
        </w:rPr>
        <w:t>Short Message Service (</w:t>
      </w:r>
      <w:r w:rsidR="00F90E24" w:rsidRPr="00A36F3B">
        <w:rPr>
          <w:rFonts w:ascii="Times New Roman" w:hAnsi="Times New Roman" w:cs="Times New Roman"/>
          <w:sz w:val="24"/>
          <w:szCs w:val="24"/>
        </w:rPr>
        <w:t>SMS</w:t>
      </w:r>
      <w:r w:rsidR="00150900" w:rsidRPr="00A36F3B">
        <w:rPr>
          <w:rFonts w:ascii="Times New Roman" w:hAnsi="Times New Roman" w:cs="Times New Roman"/>
          <w:sz w:val="24"/>
          <w:szCs w:val="24"/>
        </w:rPr>
        <w:t>)</w:t>
      </w:r>
      <w:r w:rsidR="00F90E24" w:rsidRPr="00A36F3B">
        <w:rPr>
          <w:rFonts w:ascii="Times New Roman" w:hAnsi="Times New Roman" w:cs="Times New Roman"/>
          <w:sz w:val="24"/>
          <w:szCs w:val="24"/>
        </w:rPr>
        <w:t xml:space="preserve"> facilities for communi</w:t>
      </w:r>
      <w:r w:rsidR="00A361F4" w:rsidRPr="00A36F3B">
        <w:rPr>
          <w:rFonts w:ascii="Times New Roman" w:hAnsi="Times New Roman" w:cs="Times New Roman"/>
          <w:sz w:val="24"/>
          <w:szCs w:val="24"/>
        </w:rPr>
        <w:t>ty information dissemination, résumé</w:t>
      </w:r>
      <w:r w:rsidR="00F90E24" w:rsidRPr="00A36F3B">
        <w:rPr>
          <w:rFonts w:ascii="Times New Roman" w:hAnsi="Times New Roman" w:cs="Times New Roman"/>
          <w:sz w:val="24"/>
          <w:szCs w:val="24"/>
        </w:rPr>
        <w:t xml:space="preserve"> preparation help, and website design and hosting.</w:t>
      </w:r>
      <w:r w:rsidR="00F00D7F" w:rsidRPr="00A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E24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F90E24" w:rsidRPr="00A36F3B">
        <w:rPr>
          <w:rFonts w:ascii="Times New Roman" w:hAnsi="Times New Roman" w:cs="Times New Roman"/>
          <w:sz w:val="24"/>
          <w:szCs w:val="24"/>
        </w:rPr>
        <w:t xml:space="preserve"> CTC uses a model the organization refers to as “</w:t>
      </w:r>
      <w:r w:rsidR="00A361F4" w:rsidRPr="00A36F3B">
        <w:rPr>
          <w:rFonts w:ascii="Times New Roman" w:hAnsi="Times New Roman" w:cs="Times New Roman"/>
          <w:sz w:val="24"/>
          <w:szCs w:val="24"/>
        </w:rPr>
        <w:t>community public private participation</w:t>
      </w:r>
      <w:r w:rsidR="0052762F" w:rsidRPr="00A36F3B">
        <w:rPr>
          <w:rFonts w:ascii="Times New Roman" w:hAnsi="Times New Roman" w:cs="Times New Roman"/>
          <w:sz w:val="24"/>
          <w:szCs w:val="24"/>
        </w:rPr>
        <w:t xml:space="preserve">” (CPPP). </w:t>
      </w:r>
      <w:r w:rsidR="00F90E24" w:rsidRPr="00A36F3B">
        <w:rPr>
          <w:rFonts w:ascii="Times New Roman" w:hAnsi="Times New Roman" w:cs="Times New Roman"/>
          <w:sz w:val="24"/>
          <w:szCs w:val="24"/>
        </w:rPr>
        <w:t>In practice, this involves leveraging and exploiting as many connections as possible to imple</w:t>
      </w:r>
      <w:r w:rsidR="00A361F4" w:rsidRPr="00A36F3B">
        <w:rPr>
          <w:rFonts w:ascii="Times New Roman" w:hAnsi="Times New Roman" w:cs="Times New Roman"/>
          <w:sz w:val="24"/>
          <w:szCs w:val="24"/>
        </w:rPr>
        <w:t xml:space="preserve">ment the organization’s goals. </w:t>
      </w:r>
      <w:proofErr w:type="spellStart"/>
      <w:r w:rsidR="00F90E24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F90E24" w:rsidRPr="00A36F3B">
        <w:rPr>
          <w:rFonts w:ascii="Times New Roman" w:hAnsi="Times New Roman" w:cs="Times New Roman"/>
          <w:sz w:val="24"/>
          <w:szCs w:val="24"/>
        </w:rPr>
        <w:t xml:space="preserve"> CTC partners </w:t>
      </w:r>
      <w:r w:rsidR="00F90E24" w:rsidRPr="00A36F3B">
        <w:rPr>
          <w:rFonts w:ascii="Times New Roman" w:hAnsi="Times New Roman" w:cs="Times New Roman"/>
          <w:sz w:val="24"/>
          <w:szCs w:val="24"/>
        </w:rPr>
        <w:lastRenderedPageBreak/>
        <w:t>with all levels of government, universities, NGOs, and corporations seeking donation opportunities.</w:t>
      </w:r>
    </w:p>
    <w:p w14:paraId="614B18EF" w14:textId="77777777" w:rsidR="00BF063C" w:rsidRPr="00A36F3B" w:rsidRDefault="00BF063C" w:rsidP="00946A1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6Colorful2"/>
        <w:tblW w:w="0" w:type="auto"/>
        <w:tblCellMar>
          <w:top w:w="100" w:type="dxa"/>
          <w:left w:w="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2229"/>
        <w:gridCol w:w="2001"/>
        <w:gridCol w:w="2545"/>
      </w:tblGrid>
      <w:tr w:rsidR="00A36F3B" w:rsidRPr="00A36F3B" w14:paraId="0CB33B5D" w14:textId="77777777" w:rsidTr="00BF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4"/>
            <w:shd w:val="clear" w:color="auto" w:fill="auto"/>
            <w:vAlign w:val="center"/>
          </w:tcPr>
          <w:p w14:paraId="249F41FD" w14:textId="3C33DEB9" w:rsidR="00D87A9C" w:rsidRPr="00A36F3B" w:rsidRDefault="0044081B" w:rsidP="00946A1C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Project</w:t>
            </w:r>
            <w:r w:rsidR="00946A1C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details</w:t>
            </w:r>
          </w:p>
        </w:tc>
      </w:tr>
      <w:tr w:rsidR="00A36F3B" w:rsidRPr="00A36F3B" w14:paraId="0240EDED" w14:textId="77777777" w:rsidTr="00BF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vAlign w:val="center"/>
          </w:tcPr>
          <w:p w14:paraId="3918DC2F" w14:textId="64CE417F" w:rsidR="00D87A9C" w:rsidRPr="00A36F3B" w:rsidRDefault="00D87A9C" w:rsidP="00946A1C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Technology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09C3CA2C" w14:textId="1D325E8A" w:rsidR="00D87A9C" w:rsidRPr="00A36F3B" w:rsidRDefault="00693168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Wireline Internet and devices for access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372FBE52" w14:textId="6E8D7ADA" w:rsidR="00D87A9C" w:rsidRPr="00A36F3B" w:rsidRDefault="00D87A9C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Training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3DA51C71" w14:textId="479CD92E" w:rsidR="000E268B" w:rsidRPr="00A36F3B" w:rsidRDefault="000D24C0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Basic literacy training, Cisco training</w:t>
            </w:r>
          </w:p>
        </w:tc>
      </w:tr>
      <w:tr w:rsidR="00A36F3B" w:rsidRPr="00A36F3B" w14:paraId="53957244" w14:textId="77777777" w:rsidTr="00BF06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vAlign w:val="center"/>
          </w:tcPr>
          <w:p w14:paraId="2A28B010" w14:textId="2D82D275" w:rsidR="00D87A9C" w:rsidRPr="00A36F3B" w:rsidRDefault="004A5632" w:rsidP="00946A1C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Year </w:t>
            </w:r>
            <w:r w:rsidR="00946A1C"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program started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75F71832" w14:textId="3AA9F986" w:rsidR="00D87A9C" w:rsidRPr="00A36F3B" w:rsidRDefault="00D87A9C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2006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236833D2" w14:textId="77777777" w:rsidR="00D87A9C" w:rsidRPr="00A36F3B" w:rsidRDefault="00D87A9C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0DB1DC46" w14:textId="6864E3FD" w:rsidR="00D87A9C" w:rsidRPr="00A36F3B" w:rsidRDefault="00693168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0D7AE3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75</w:t>
            </w:r>
            <w:r w:rsidR="0070547F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for computer skills training</w:t>
            </w:r>
          </w:p>
          <w:p w14:paraId="6F98CA4A" w14:textId="68B21D23" w:rsidR="004B68C9" w:rsidRPr="00A36F3B" w:rsidRDefault="00693168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US</w:t>
            </w:r>
            <w:r w:rsidR="004B68C9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$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0D7AE3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1</w:t>
            </w:r>
            <w:r w:rsidR="004B68C9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for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device use</w:t>
            </w:r>
          </w:p>
        </w:tc>
      </w:tr>
      <w:tr w:rsidR="00A36F3B" w:rsidRPr="00A36F3B" w14:paraId="77DB6D56" w14:textId="77777777" w:rsidTr="00BF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vAlign w:val="center"/>
          </w:tcPr>
          <w:p w14:paraId="274D7E6F" w14:textId="0ED0AFDE" w:rsidR="000D24C0" w:rsidRPr="00A36F3B" w:rsidRDefault="00D87A9C" w:rsidP="00946A1C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67B34693" w14:textId="237820DC" w:rsidR="00D87A9C" w:rsidRPr="00A36F3B" w:rsidRDefault="004B68C9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R</w:t>
            </w:r>
            <w:r w:rsidR="00D87A9C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ural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3A77514" w14:textId="77777777" w:rsidR="00D87A9C" w:rsidRPr="00A36F3B" w:rsidRDefault="00D87A9C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Total cost of program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2A436DE3" w14:textId="2A66D0C8" w:rsidR="00D87A9C" w:rsidRPr="00A36F3B" w:rsidRDefault="006E5285" w:rsidP="00946A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Undisclosed</w:t>
            </w:r>
          </w:p>
        </w:tc>
      </w:tr>
      <w:tr w:rsidR="00A36F3B" w:rsidRPr="00A36F3B" w14:paraId="4A563DDD" w14:textId="77777777" w:rsidTr="00BF063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shd w:val="clear" w:color="auto" w:fill="auto"/>
            <w:vAlign w:val="center"/>
          </w:tcPr>
          <w:p w14:paraId="37FE6E35" w14:textId="77777777" w:rsidR="00D87A9C" w:rsidRPr="00A36F3B" w:rsidRDefault="00D87A9C" w:rsidP="00946A1C">
            <w:pPr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 profile</w:t>
            </w:r>
          </w:p>
        </w:tc>
        <w:tc>
          <w:tcPr>
            <w:tcW w:w="2229" w:type="dxa"/>
            <w:shd w:val="clear" w:color="auto" w:fill="auto"/>
            <w:vAlign w:val="center"/>
          </w:tcPr>
          <w:p w14:paraId="36D6CBBC" w14:textId="733F1419" w:rsidR="0070547F" w:rsidRPr="00A36F3B" w:rsidRDefault="000D24C0" w:rsidP="00BF063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School-aged children, youth (ages 18-35), the elderly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(~</w:t>
            </w:r>
            <w:r w:rsidR="00693168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70 percent</w:t>
            </w:r>
            <w:r w:rsidR="00D87A9C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B2205A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of which are </w:t>
            </w:r>
            <w:r w:rsidR="003D1626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female</w:t>
            </w: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)</w:t>
            </w:r>
            <w:r w:rsidR="00BF063C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  <w:vAlign w:val="center"/>
          </w:tcPr>
          <w:p w14:paraId="6952B506" w14:textId="4FA01475" w:rsidR="00D87A9C" w:rsidRPr="00A36F3B" w:rsidRDefault="0044081B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Associated o</w:t>
            </w:r>
            <w:r w:rsidR="00D87A9C" w:rsidRPr="00A36F3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rganizations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3474B3FD" w14:textId="252E15C1" w:rsidR="003D1626" w:rsidRPr="00A36F3B" w:rsidRDefault="0070547F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Cisco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2AB34665" w14:textId="0D207DC4" w:rsidR="003D1626" w:rsidRPr="00A36F3B" w:rsidRDefault="0070547F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Intel (She Will Connect)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  <w:r w:rsidR="003D1626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="007F2955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Junior Achievement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1BB3F5D8" w14:textId="328581F9" w:rsidR="003D1626" w:rsidRPr="00A36F3B" w:rsidRDefault="003D1626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Microsoft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3AA058A0" w14:textId="46D80905" w:rsidR="003D1626" w:rsidRPr="00A36F3B" w:rsidRDefault="004B68C9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 xml:space="preserve">Ministry of </w:t>
            </w:r>
            <w:r w:rsidR="0070547F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Telecommunications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17EC5C9A" w14:textId="68DEDD4E" w:rsidR="003D1626" w:rsidRPr="00A36F3B" w:rsidRDefault="0070547F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Online University</w:t>
            </w:r>
            <w:r w:rsidR="00310842"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,</w:t>
            </w:r>
          </w:p>
          <w:p w14:paraId="24F79D32" w14:textId="657D6DDB" w:rsidR="003D1626" w:rsidRPr="00A36F3B" w:rsidRDefault="003D1626" w:rsidP="00946A1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A36F3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SAP – ACW Coding</w:t>
            </w:r>
          </w:p>
        </w:tc>
      </w:tr>
    </w:tbl>
    <w:p w14:paraId="5EA84BF5" w14:textId="021F0C03" w:rsidR="00286CB9" w:rsidRPr="00A36F3B" w:rsidRDefault="004E7F72" w:rsidP="00A36F3B">
      <w:pPr>
        <w:pStyle w:val="Heading1"/>
        <w:jc w:val="both"/>
        <w:rPr>
          <w:b/>
        </w:rPr>
      </w:pPr>
      <w:r w:rsidRPr="00A36F3B">
        <w:t>Progress and Results</w:t>
      </w:r>
    </w:p>
    <w:p w14:paraId="44A3EA3A" w14:textId="05E04A4D" w:rsidR="00C33970" w:rsidRPr="00A36F3B" w:rsidRDefault="00C33970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Pr="00A36F3B">
        <w:rPr>
          <w:rFonts w:ascii="Times New Roman" w:hAnsi="Times New Roman" w:cs="Times New Roman"/>
          <w:sz w:val="24"/>
          <w:szCs w:val="24"/>
        </w:rPr>
        <w:t xml:space="preserve"> project has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scaled </w:t>
      </w:r>
      <w:r w:rsidRPr="00A36F3B">
        <w:rPr>
          <w:rFonts w:ascii="Times New Roman" w:hAnsi="Times New Roman" w:cs="Times New Roman"/>
          <w:sz w:val="24"/>
          <w:szCs w:val="24"/>
        </w:rPr>
        <w:t>from a s</w:t>
      </w:r>
      <w:r w:rsidR="007F2955" w:rsidRPr="00A36F3B">
        <w:rPr>
          <w:rFonts w:ascii="Times New Roman" w:hAnsi="Times New Roman" w:cs="Times New Roman"/>
          <w:sz w:val="24"/>
          <w:szCs w:val="24"/>
        </w:rPr>
        <w:t xml:space="preserve">ingle pilot location to </w:t>
      </w:r>
      <w:r w:rsidR="00B21FBE" w:rsidRPr="00A36F3B">
        <w:rPr>
          <w:rFonts w:ascii="Times New Roman" w:hAnsi="Times New Roman" w:cs="Times New Roman"/>
          <w:sz w:val="24"/>
          <w:szCs w:val="24"/>
        </w:rPr>
        <w:t>more than</w:t>
      </w:r>
      <w:r w:rsidR="007F2955" w:rsidRPr="00A36F3B">
        <w:rPr>
          <w:rFonts w:ascii="Times New Roman" w:hAnsi="Times New Roman" w:cs="Times New Roman"/>
          <w:sz w:val="24"/>
          <w:szCs w:val="24"/>
        </w:rPr>
        <w:t xml:space="preserve"> 180</w:t>
      </w:r>
      <w:r w:rsidRPr="00A36F3B">
        <w:rPr>
          <w:rFonts w:ascii="Times New Roman" w:hAnsi="Times New Roman" w:cs="Times New Roman"/>
          <w:sz w:val="24"/>
          <w:szCs w:val="24"/>
        </w:rPr>
        <w:t xml:space="preserve"> by 2017.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="004A5632" w:rsidRPr="00A36F3B">
        <w:rPr>
          <w:rFonts w:ascii="Times New Roman" w:hAnsi="Times New Roman" w:cs="Times New Roman"/>
          <w:sz w:val="24"/>
          <w:szCs w:val="24"/>
        </w:rPr>
        <w:t>In addition, the organization</w:t>
      </w:r>
      <w:r w:rsidR="00A856E3" w:rsidRPr="00A36F3B">
        <w:rPr>
          <w:rFonts w:ascii="Times New Roman" w:hAnsi="Times New Roman" w:cs="Times New Roman"/>
          <w:sz w:val="24"/>
          <w:szCs w:val="24"/>
        </w:rPr>
        <w:t xml:space="preserve"> often implement</w:t>
      </w:r>
      <w:r w:rsidR="004A5632" w:rsidRPr="00A36F3B">
        <w:rPr>
          <w:rFonts w:ascii="Times New Roman" w:hAnsi="Times New Roman" w:cs="Times New Roman"/>
          <w:sz w:val="24"/>
          <w:szCs w:val="24"/>
        </w:rPr>
        <w:t>s</w:t>
      </w:r>
      <w:r w:rsidR="00A856E3" w:rsidRPr="00A36F3B">
        <w:rPr>
          <w:rFonts w:ascii="Times New Roman" w:hAnsi="Times New Roman" w:cs="Times New Roman"/>
          <w:sz w:val="24"/>
          <w:szCs w:val="24"/>
        </w:rPr>
        <w:t xml:space="preserve"> pilot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training</w:t>
      </w:r>
      <w:r w:rsidR="00A856E3" w:rsidRPr="00A36F3B">
        <w:rPr>
          <w:rFonts w:ascii="Times New Roman" w:hAnsi="Times New Roman" w:cs="Times New Roman"/>
          <w:sz w:val="24"/>
          <w:szCs w:val="24"/>
        </w:rPr>
        <w:t xml:space="preserve"> programs th</w:t>
      </w:r>
      <w:r w:rsidR="004E7F72" w:rsidRPr="00A36F3B">
        <w:rPr>
          <w:rFonts w:ascii="Times New Roman" w:hAnsi="Times New Roman" w:cs="Times New Roman"/>
          <w:sz w:val="24"/>
          <w:szCs w:val="24"/>
        </w:rPr>
        <w:t>roughout their network of CKCs.</w:t>
      </w:r>
      <w:r w:rsidR="00A856E3" w:rsidRPr="00A36F3B">
        <w:rPr>
          <w:rFonts w:ascii="Times New Roman" w:hAnsi="Times New Roman" w:cs="Times New Roman"/>
          <w:sz w:val="24"/>
          <w:szCs w:val="24"/>
        </w:rPr>
        <w:t xml:space="preserve"> For example, </w:t>
      </w:r>
      <w:proofErr w:type="spellStart"/>
      <w:r w:rsidR="00A856E3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A856E3" w:rsidRPr="00A36F3B">
        <w:rPr>
          <w:rFonts w:ascii="Times New Roman" w:hAnsi="Times New Roman" w:cs="Times New Roman"/>
          <w:sz w:val="24"/>
          <w:szCs w:val="24"/>
        </w:rPr>
        <w:t xml:space="preserve"> is currently </w:t>
      </w:r>
      <w:r w:rsidR="00B21FBE" w:rsidRPr="00A36F3B">
        <w:rPr>
          <w:rFonts w:ascii="Times New Roman" w:hAnsi="Times New Roman" w:cs="Times New Roman"/>
          <w:sz w:val="24"/>
          <w:szCs w:val="24"/>
        </w:rPr>
        <w:t xml:space="preserve">helping to orchestrate </w:t>
      </w:r>
      <w:r w:rsidR="00A856E3" w:rsidRPr="00A36F3B">
        <w:rPr>
          <w:rFonts w:ascii="Times New Roman" w:hAnsi="Times New Roman" w:cs="Times New Roman"/>
          <w:sz w:val="24"/>
          <w:szCs w:val="24"/>
        </w:rPr>
        <w:t>a pilot program for 3</w:t>
      </w:r>
      <w:r w:rsidR="00B21FBE" w:rsidRPr="00A36F3B">
        <w:rPr>
          <w:rFonts w:ascii="Times New Roman" w:hAnsi="Times New Roman" w:cs="Times New Roman"/>
          <w:sz w:val="24"/>
          <w:szCs w:val="24"/>
        </w:rPr>
        <w:t>-</w:t>
      </w:r>
      <w:r w:rsidR="00A856E3" w:rsidRPr="00A36F3B">
        <w:rPr>
          <w:rFonts w:ascii="Times New Roman" w:hAnsi="Times New Roman" w:cs="Times New Roman"/>
          <w:sz w:val="24"/>
          <w:szCs w:val="24"/>
        </w:rPr>
        <w:t>D Virtual L</w:t>
      </w:r>
      <w:r w:rsidR="00B21FBE" w:rsidRPr="00A36F3B">
        <w:rPr>
          <w:rFonts w:ascii="Times New Roman" w:hAnsi="Times New Roman" w:cs="Times New Roman"/>
          <w:sz w:val="24"/>
          <w:szCs w:val="24"/>
        </w:rPr>
        <w:t>earning Environment (3DVLE) in nine</w:t>
      </w:r>
      <w:r w:rsidR="00A856E3" w:rsidRPr="00A36F3B">
        <w:rPr>
          <w:rFonts w:ascii="Times New Roman" w:hAnsi="Times New Roman" w:cs="Times New Roman"/>
          <w:sz w:val="24"/>
          <w:szCs w:val="24"/>
        </w:rPr>
        <w:t xml:space="preserve"> schools.</w:t>
      </w:r>
    </w:p>
    <w:p w14:paraId="5F5D8C62" w14:textId="7F38CB87" w:rsidR="00C33970" w:rsidRPr="00A36F3B" w:rsidRDefault="00B21FBE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>Alt</w:t>
      </w:r>
      <w:r w:rsidR="00A92A09" w:rsidRPr="00A36F3B">
        <w:rPr>
          <w:rFonts w:ascii="Times New Roman" w:hAnsi="Times New Roman" w:cs="Times New Roman"/>
          <w:sz w:val="24"/>
          <w:szCs w:val="24"/>
        </w:rPr>
        <w:t xml:space="preserve">hough </w:t>
      </w:r>
      <w:r w:rsidRPr="00A36F3B">
        <w:rPr>
          <w:rFonts w:ascii="Times New Roman" w:hAnsi="Times New Roman" w:cs="Times New Roman"/>
          <w:sz w:val="24"/>
          <w:szCs w:val="24"/>
        </w:rPr>
        <w:t xml:space="preserve">the </w:t>
      </w:r>
      <w:r w:rsidR="00A92A09" w:rsidRPr="00A36F3B">
        <w:rPr>
          <w:rFonts w:ascii="Times New Roman" w:hAnsi="Times New Roman" w:cs="Times New Roman"/>
          <w:sz w:val="24"/>
          <w:szCs w:val="24"/>
        </w:rPr>
        <w:t>overall number of constituents serviced by the CKCs is unknown, available data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paint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 an optimistic picture. </w:t>
      </w:r>
      <w:r w:rsidRPr="00A36F3B">
        <w:rPr>
          <w:rFonts w:ascii="Times New Roman" w:hAnsi="Times New Roman" w:cs="Times New Roman"/>
          <w:sz w:val="24"/>
          <w:szCs w:val="24"/>
        </w:rPr>
        <w:t>For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 example, </w:t>
      </w:r>
      <w:r w:rsidRPr="00A36F3B">
        <w:rPr>
          <w:rFonts w:ascii="Times New Roman" w:hAnsi="Times New Roman" w:cs="Times New Roman"/>
          <w:sz w:val="24"/>
          <w:szCs w:val="24"/>
        </w:rPr>
        <w:t>centers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 in</w:t>
      </w:r>
      <w:r w:rsidR="007F2955" w:rsidRPr="00A36F3B">
        <w:rPr>
          <w:rFonts w:ascii="Times New Roman" w:hAnsi="Times New Roman" w:cs="Times New Roman"/>
          <w:sz w:val="24"/>
          <w:szCs w:val="24"/>
        </w:rPr>
        <w:t xml:space="preserve"> all provinces</w:t>
      </w:r>
      <w:r w:rsidR="00A92A09" w:rsidRPr="00A36F3B">
        <w:rPr>
          <w:rFonts w:ascii="Times New Roman" w:hAnsi="Times New Roman" w:cs="Times New Roman"/>
          <w:sz w:val="24"/>
          <w:szCs w:val="24"/>
        </w:rPr>
        <w:t xml:space="preserve"> are responsible for </w:t>
      </w:r>
      <w:r w:rsidRPr="00A36F3B">
        <w:rPr>
          <w:rFonts w:ascii="Times New Roman" w:hAnsi="Times New Roman" w:cs="Times New Roman"/>
          <w:sz w:val="24"/>
          <w:szCs w:val="24"/>
        </w:rPr>
        <w:t>more than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3,000 basic literacy training</w:t>
      </w:r>
      <w:r w:rsidR="00A92A09" w:rsidRPr="00A36F3B">
        <w:rPr>
          <w:rFonts w:ascii="Times New Roman" w:hAnsi="Times New Roman" w:cs="Times New Roman"/>
          <w:sz w:val="24"/>
          <w:szCs w:val="24"/>
        </w:rPr>
        <w:t xml:space="preserve"> and 52 advanced Cisco trainings. They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have </w:t>
      </w:r>
      <w:r w:rsidR="00A92A09" w:rsidRPr="00A36F3B">
        <w:rPr>
          <w:rFonts w:ascii="Times New Roman" w:hAnsi="Times New Roman" w:cs="Times New Roman"/>
          <w:sz w:val="24"/>
          <w:szCs w:val="24"/>
        </w:rPr>
        <w:t>set up nearly 3,500 individuals with email accounts</w:t>
      </w:r>
      <w:r w:rsidR="008B21E3" w:rsidRPr="00A36F3B">
        <w:rPr>
          <w:rFonts w:ascii="Times New Roman" w:hAnsi="Times New Roman" w:cs="Times New Roman"/>
          <w:sz w:val="24"/>
          <w:szCs w:val="24"/>
        </w:rPr>
        <w:t>,</w:t>
      </w:r>
      <w:r w:rsidR="00A92A09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="008B21E3" w:rsidRPr="00A36F3B">
        <w:rPr>
          <w:rFonts w:ascii="Times New Roman" w:hAnsi="Times New Roman" w:cs="Times New Roman"/>
          <w:sz w:val="24"/>
          <w:szCs w:val="24"/>
        </w:rPr>
        <w:t>and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28 people make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 use of the facilities per day</w:t>
      </w:r>
      <w:r w:rsidR="008B21E3" w:rsidRPr="00A36F3B">
        <w:rPr>
          <w:rFonts w:ascii="Times New Roman" w:hAnsi="Times New Roman" w:cs="Times New Roman"/>
          <w:sz w:val="24"/>
          <w:szCs w:val="24"/>
        </w:rPr>
        <w:t xml:space="preserve"> on average</w:t>
      </w:r>
      <w:r w:rsidR="004E7F72" w:rsidRPr="00A36F3B">
        <w:rPr>
          <w:rFonts w:ascii="Times New Roman" w:hAnsi="Times New Roman" w:cs="Times New Roman"/>
          <w:sz w:val="24"/>
          <w:szCs w:val="24"/>
        </w:rPr>
        <w:t>.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The demographics of the constituency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range </w:t>
      </w:r>
      <w:r w:rsidR="00B1603B" w:rsidRPr="00A36F3B">
        <w:rPr>
          <w:rFonts w:ascii="Times New Roman" w:hAnsi="Times New Roman" w:cs="Times New Roman"/>
          <w:sz w:val="24"/>
          <w:szCs w:val="24"/>
        </w:rPr>
        <w:t>from school-aged children and yout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h (ages 18-35) to the elderly. </w:t>
      </w:r>
      <w:proofErr w:type="spellStart"/>
      <w:r w:rsidR="00B1603B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B1603B" w:rsidRPr="00A36F3B">
        <w:rPr>
          <w:rFonts w:ascii="Times New Roman" w:hAnsi="Times New Roman" w:cs="Times New Roman"/>
          <w:sz w:val="24"/>
          <w:szCs w:val="24"/>
        </w:rPr>
        <w:t xml:space="preserve"> works with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partners to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ensure that disabled individuals and the visually imp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aired have access to the CKCs.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Notably, 70 percent of </w:t>
      </w:r>
      <w:proofErr w:type="spellStart"/>
      <w:r w:rsidR="004A5632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4A5632" w:rsidRPr="00A36F3B">
        <w:rPr>
          <w:rFonts w:ascii="Times New Roman" w:hAnsi="Times New Roman" w:cs="Times New Roman"/>
          <w:sz w:val="24"/>
          <w:szCs w:val="24"/>
        </w:rPr>
        <w:t xml:space="preserve"> CKC users are reported to be female. </w:t>
      </w:r>
    </w:p>
    <w:p w14:paraId="00E1301E" w14:textId="0D4C4AB6" w:rsidR="00B1603B" w:rsidRPr="00A36F3B" w:rsidRDefault="008B21E3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>Since y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outh unemployment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is almost </w:t>
      </w:r>
      <w:r w:rsidRPr="00A36F3B">
        <w:rPr>
          <w:rFonts w:ascii="Times New Roman" w:hAnsi="Times New Roman" w:cs="Times New Roman"/>
          <w:sz w:val="24"/>
          <w:szCs w:val="24"/>
        </w:rPr>
        <w:t xml:space="preserve">30 percent in South Africa, </w:t>
      </w:r>
      <w:proofErr w:type="spellStart"/>
      <w:r w:rsidR="00B1603B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B1603B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Pr="00A36F3B">
        <w:rPr>
          <w:rFonts w:ascii="Times New Roman" w:hAnsi="Times New Roman" w:cs="Times New Roman"/>
          <w:sz w:val="24"/>
          <w:szCs w:val="24"/>
        </w:rPr>
        <w:t>works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with students </w:t>
      </w:r>
      <w:r w:rsidR="004A5632" w:rsidRPr="00A36F3B">
        <w:rPr>
          <w:rFonts w:ascii="Times New Roman" w:hAnsi="Times New Roman" w:cs="Times New Roman"/>
          <w:sz w:val="24"/>
          <w:szCs w:val="24"/>
        </w:rPr>
        <w:t>from</w:t>
      </w:r>
      <w:r w:rsidR="00070DCE" w:rsidRPr="00A36F3B">
        <w:rPr>
          <w:rFonts w:ascii="Times New Roman" w:hAnsi="Times New Roman" w:cs="Times New Roman"/>
          <w:sz w:val="24"/>
          <w:szCs w:val="24"/>
        </w:rPr>
        <w:t xml:space="preserve"> third and fourth grade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all the way to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early adulthood to help them </w:t>
      </w:r>
      <w:r w:rsidR="00070DCE" w:rsidRPr="00A36F3B">
        <w:rPr>
          <w:rFonts w:ascii="Times New Roman" w:hAnsi="Times New Roman" w:cs="Times New Roman"/>
          <w:sz w:val="24"/>
          <w:szCs w:val="24"/>
        </w:rPr>
        <w:t>use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the </w:t>
      </w:r>
      <w:r w:rsidR="004E7F72" w:rsidRPr="00A36F3B">
        <w:rPr>
          <w:rFonts w:ascii="Times New Roman" w:hAnsi="Times New Roman" w:cs="Times New Roman"/>
          <w:sz w:val="24"/>
          <w:szCs w:val="24"/>
        </w:rPr>
        <w:t>Internet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 to lear</w:t>
      </w:r>
      <w:r w:rsidR="004E7F72" w:rsidRPr="00A36F3B">
        <w:rPr>
          <w:rFonts w:ascii="Times New Roman" w:hAnsi="Times New Roman" w:cs="Times New Roman"/>
          <w:sz w:val="24"/>
          <w:szCs w:val="24"/>
        </w:rPr>
        <w:t>n of employment opportunities</w:t>
      </w:r>
      <w:r w:rsidR="00070DCE" w:rsidRPr="00A36F3B">
        <w:rPr>
          <w:rFonts w:ascii="Times New Roman" w:hAnsi="Times New Roman" w:cs="Times New Roman"/>
          <w:sz w:val="24"/>
          <w:szCs w:val="24"/>
        </w:rPr>
        <w:t xml:space="preserve"> and develop their digital skills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B1603B" w:rsidRPr="00A36F3B">
        <w:rPr>
          <w:rFonts w:ascii="Times New Roman" w:hAnsi="Times New Roman" w:cs="Times New Roman"/>
          <w:sz w:val="24"/>
          <w:szCs w:val="24"/>
        </w:rPr>
        <w:t xml:space="preserve">The CKCs provide </w:t>
      </w:r>
      <w:r w:rsidR="00070DCE" w:rsidRPr="00A36F3B">
        <w:rPr>
          <w:rFonts w:ascii="Times New Roman" w:hAnsi="Times New Roman" w:cs="Times New Roman"/>
          <w:sz w:val="24"/>
          <w:szCs w:val="24"/>
        </w:rPr>
        <w:t>résumé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building assistance. </w:t>
      </w:r>
      <w:proofErr w:type="spellStart"/>
      <w:r w:rsidR="004A5632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4A5632" w:rsidRPr="00A36F3B">
        <w:rPr>
          <w:rFonts w:ascii="Times New Roman" w:hAnsi="Times New Roman" w:cs="Times New Roman"/>
          <w:sz w:val="24"/>
          <w:szCs w:val="24"/>
        </w:rPr>
        <w:t xml:space="preserve"> CTC also runs government-accredited courses to improve youth employability. </w:t>
      </w:r>
    </w:p>
    <w:p w14:paraId="184412A5" w14:textId="2952B5A9" w:rsidR="001D3B9C" w:rsidRPr="00A36F3B" w:rsidRDefault="00B1603B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 xml:space="preserve">Professional development 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training at </w:t>
      </w:r>
      <w:r w:rsidR="00117945" w:rsidRPr="00A36F3B">
        <w:rPr>
          <w:rFonts w:ascii="Times New Roman" w:hAnsi="Times New Roman" w:cs="Times New Roman"/>
          <w:sz w:val="24"/>
          <w:szCs w:val="24"/>
        </w:rPr>
        <w:t>CKCs includes entrepreneurship training</w:t>
      </w:r>
      <w:r w:rsidR="00070DCE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117945" w:rsidRPr="00A36F3B">
        <w:rPr>
          <w:rFonts w:ascii="Times New Roman" w:hAnsi="Times New Roman" w:cs="Times New Roman"/>
          <w:sz w:val="24"/>
          <w:szCs w:val="24"/>
        </w:rPr>
        <w:t>Many constituents run informal businesses and the CKCs help these individuals augment their businesses through online marketing and expansion of potential customer bases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4A5632" w:rsidRPr="00A36F3B">
        <w:rPr>
          <w:rFonts w:ascii="Times New Roman" w:hAnsi="Times New Roman" w:cs="Times New Roman"/>
          <w:sz w:val="24"/>
          <w:szCs w:val="24"/>
        </w:rPr>
        <w:t>The CKCs are also a</w:t>
      </w:r>
      <w:r w:rsidR="00980BE6" w:rsidRPr="00A36F3B">
        <w:rPr>
          <w:rFonts w:ascii="Times New Roman" w:hAnsi="Times New Roman" w:cs="Times New Roman"/>
          <w:sz w:val="24"/>
          <w:szCs w:val="24"/>
        </w:rPr>
        <w:t xml:space="preserve"> hub for two related entrepreneurial programs:</w:t>
      </w:r>
      <w:r w:rsidR="004A5632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="00980BE6" w:rsidRPr="00A36F3B">
        <w:rPr>
          <w:rFonts w:ascii="Times New Roman" w:hAnsi="Times New Roman" w:cs="Times New Roman"/>
        </w:rPr>
        <w:t>In</w:t>
      </w:r>
      <w:r w:rsidR="004A5632" w:rsidRPr="00A36F3B">
        <w:rPr>
          <w:rFonts w:ascii="Times New Roman" w:hAnsi="Times New Roman" w:cs="Times New Roman"/>
        </w:rPr>
        <w:t>tel’s She Will Connect program</w:t>
      </w:r>
      <w:r w:rsidR="00980BE6" w:rsidRPr="00A36F3B">
        <w:rPr>
          <w:rFonts w:ascii="Times New Roman" w:hAnsi="Times New Roman" w:cs="Times New Roman"/>
        </w:rPr>
        <w:t xml:space="preserve"> </w:t>
      </w:r>
      <w:r w:rsidR="004A5632" w:rsidRPr="00A36F3B">
        <w:rPr>
          <w:rFonts w:ascii="Times New Roman" w:hAnsi="Times New Roman" w:cs="Times New Roman"/>
        </w:rPr>
        <w:t>that focuses o</w:t>
      </w:r>
      <w:r w:rsidR="00980BE6" w:rsidRPr="00A36F3B">
        <w:rPr>
          <w:rFonts w:ascii="Times New Roman" w:hAnsi="Times New Roman" w:cs="Times New Roman"/>
        </w:rPr>
        <w:t xml:space="preserve">n </w:t>
      </w:r>
      <w:r w:rsidR="00C30605" w:rsidRPr="00A36F3B">
        <w:rPr>
          <w:rFonts w:ascii="Times New Roman" w:hAnsi="Times New Roman" w:cs="Times New Roman"/>
        </w:rPr>
        <w:t xml:space="preserve">building the digital skills of </w:t>
      </w:r>
      <w:r w:rsidR="004A5632" w:rsidRPr="00A36F3B">
        <w:rPr>
          <w:rFonts w:ascii="Times New Roman" w:hAnsi="Times New Roman" w:cs="Times New Roman"/>
        </w:rPr>
        <w:t>women and girls</w:t>
      </w:r>
      <w:r w:rsidR="00980BE6" w:rsidRPr="00A36F3B">
        <w:rPr>
          <w:rFonts w:ascii="Times New Roman" w:hAnsi="Times New Roman" w:cs="Times New Roman"/>
        </w:rPr>
        <w:t xml:space="preserve"> since 2014 </w:t>
      </w:r>
      <w:r w:rsidR="004A5632" w:rsidRPr="00A36F3B">
        <w:rPr>
          <w:rFonts w:ascii="Times New Roman" w:hAnsi="Times New Roman" w:cs="Times New Roman"/>
        </w:rPr>
        <w:t>and</w:t>
      </w:r>
      <w:r w:rsidR="00C30605" w:rsidRPr="00A36F3B">
        <w:rPr>
          <w:rFonts w:ascii="Times New Roman" w:hAnsi="Times New Roman" w:cs="Times New Roman"/>
        </w:rPr>
        <w:t xml:space="preserve"> training</w:t>
      </w:r>
      <w:r w:rsidR="00980BE6" w:rsidRPr="00A36F3B">
        <w:rPr>
          <w:rFonts w:ascii="Times New Roman" w:hAnsi="Times New Roman" w:cs="Times New Roman"/>
        </w:rPr>
        <w:t xml:space="preserve"> 10,000 women/girls </w:t>
      </w:r>
      <w:r w:rsidR="00980BE6" w:rsidRPr="00A36F3B">
        <w:rPr>
          <w:rFonts w:ascii="Times New Roman" w:hAnsi="Times New Roman" w:cs="Times New Roman"/>
        </w:rPr>
        <w:lastRenderedPageBreak/>
        <w:t xml:space="preserve">per quarter </w:t>
      </w:r>
      <w:r w:rsidR="00C30605" w:rsidRPr="00A36F3B">
        <w:rPr>
          <w:rFonts w:ascii="Times New Roman" w:hAnsi="Times New Roman" w:cs="Times New Roman"/>
        </w:rPr>
        <w:t>on average</w:t>
      </w:r>
      <w:r w:rsidR="004A5632" w:rsidRPr="00A36F3B">
        <w:rPr>
          <w:rFonts w:ascii="Times New Roman" w:hAnsi="Times New Roman" w:cs="Times New Roman"/>
        </w:rPr>
        <w:t xml:space="preserve">, and </w:t>
      </w:r>
      <w:r w:rsidR="00980BE6" w:rsidRPr="00A36F3B">
        <w:rPr>
          <w:rFonts w:ascii="Times New Roman" w:hAnsi="Times New Roman" w:cs="Times New Roman"/>
        </w:rPr>
        <w:t xml:space="preserve">SAP ACW – Africa Code Week </w:t>
      </w:r>
      <w:r w:rsidR="004A5632" w:rsidRPr="00A36F3B">
        <w:rPr>
          <w:rFonts w:ascii="Times New Roman" w:hAnsi="Times New Roman" w:cs="Times New Roman"/>
        </w:rPr>
        <w:t xml:space="preserve">that </w:t>
      </w:r>
      <w:r w:rsidR="001D3B9C" w:rsidRPr="00A36F3B">
        <w:rPr>
          <w:rFonts w:ascii="Times New Roman" w:hAnsi="Times New Roman" w:cs="Times New Roman"/>
        </w:rPr>
        <w:t>f</w:t>
      </w:r>
      <w:r w:rsidR="00980BE6" w:rsidRPr="00A36F3B">
        <w:rPr>
          <w:rFonts w:ascii="Times New Roman" w:hAnsi="Times New Roman" w:cs="Times New Roman"/>
        </w:rPr>
        <w:t xml:space="preserve">ocuses on </w:t>
      </w:r>
      <w:r w:rsidR="00C30605" w:rsidRPr="00A36F3B">
        <w:rPr>
          <w:rFonts w:ascii="Times New Roman" w:hAnsi="Times New Roman" w:cs="Times New Roman"/>
        </w:rPr>
        <w:t xml:space="preserve">a coding program, </w:t>
      </w:r>
      <w:r w:rsidR="004A5632" w:rsidRPr="00A36F3B">
        <w:rPr>
          <w:rFonts w:ascii="Times New Roman" w:hAnsi="Times New Roman" w:cs="Times New Roman"/>
        </w:rPr>
        <w:t xml:space="preserve">now in its third year in 2017. </w:t>
      </w:r>
    </w:p>
    <w:p w14:paraId="5372F8AF" w14:textId="16A9BC64" w:rsidR="000E268B" w:rsidRPr="00A36F3B" w:rsidRDefault="00117945" w:rsidP="00A36F3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Pr="00A36F3B">
        <w:rPr>
          <w:rFonts w:ascii="Times New Roman" w:hAnsi="Times New Roman" w:cs="Times New Roman"/>
          <w:sz w:val="24"/>
          <w:szCs w:val="24"/>
        </w:rPr>
        <w:t xml:space="preserve"> aims to provide useful connectivity to constituents</w:t>
      </w:r>
      <w:r w:rsidR="00980BE6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Pr="00A36F3B">
        <w:rPr>
          <w:rFonts w:ascii="Times New Roman" w:hAnsi="Times New Roman" w:cs="Times New Roman"/>
          <w:sz w:val="24"/>
          <w:szCs w:val="24"/>
        </w:rPr>
        <w:t xml:space="preserve">At a recent women’s training, </w:t>
      </w:r>
      <w:r w:rsidR="002F4A8E" w:rsidRPr="00A36F3B">
        <w:rPr>
          <w:rFonts w:ascii="Times New Roman" w:hAnsi="Times New Roman" w:cs="Times New Roman"/>
          <w:sz w:val="24"/>
          <w:szCs w:val="24"/>
        </w:rPr>
        <w:t>30</w:t>
      </w:r>
      <w:r w:rsidRPr="00A36F3B">
        <w:rPr>
          <w:rFonts w:ascii="Times New Roman" w:hAnsi="Times New Roman" w:cs="Times New Roman"/>
          <w:sz w:val="24"/>
          <w:szCs w:val="24"/>
        </w:rPr>
        <w:t xml:space="preserve"> of the women were agricultural workers</w:t>
      </w:r>
      <w:r w:rsidR="004E7F72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Pr="00A36F3B">
        <w:rPr>
          <w:rFonts w:ascii="Times New Roman" w:hAnsi="Times New Roman" w:cs="Times New Roman"/>
          <w:sz w:val="24"/>
          <w:szCs w:val="24"/>
        </w:rPr>
        <w:t>Course leaders taught the women computer skills that have utility to their lives, as opposed to more traditional computing skills such as how to create a spreadsheet</w:t>
      </w:r>
      <w:r w:rsidR="002F4A8E" w:rsidRPr="00A36F3B">
        <w:rPr>
          <w:rFonts w:ascii="Times New Roman" w:hAnsi="Times New Roman" w:cs="Times New Roman"/>
          <w:sz w:val="24"/>
          <w:szCs w:val="24"/>
        </w:rPr>
        <w:t>.</w:t>
      </w:r>
    </w:p>
    <w:p w14:paraId="7CFD7738" w14:textId="7987BE98" w:rsidR="00064898" w:rsidRPr="00A36F3B" w:rsidRDefault="00064898" w:rsidP="00A36F3B">
      <w:pPr>
        <w:pStyle w:val="Heading1"/>
        <w:jc w:val="both"/>
        <w:rPr>
          <w:b/>
        </w:rPr>
      </w:pPr>
      <w:r w:rsidRPr="00A36F3B">
        <w:t>Challenges</w:t>
      </w:r>
    </w:p>
    <w:p w14:paraId="0AF9338A" w14:textId="30343E87" w:rsidR="006B5121" w:rsidRPr="00A36F3B" w:rsidRDefault="004A5632" w:rsidP="00946A1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b/>
          <w:sz w:val="24"/>
          <w:szCs w:val="24"/>
        </w:rPr>
        <w:t>Lack of</w:t>
      </w:r>
      <w:r w:rsidR="00E07407">
        <w:rPr>
          <w:rFonts w:ascii="Times New Roman" w:hAnsi="Times New Roman" w:cs="Times New Roman"/>
          <w:b/>
          <w:sz w:val="24"/>
          <w:szCs w:val="24"/>
        </w:rPr>
        <w:t xml:space="preserve"> sustained funding </w:t>
      </w:r>
      <w:r w:rsidR="0052762F" w:rsidRPr="00A36F3B">
        <w:rPr>
          <w:rFonts w:ascii="Times New Roman" w:hAnsi="Times New Roman" w:cs="Times New Roman"/>
          <w:sz w:val="24"/>
          <w:szCs w:val="24"/>
        </w:rPr>
        <w:t>– Since</w:t>
      </w:r>
      <w:r w:rsidR="00A463D4" w:rsidRPr="00A36F3B">
        <w:rPr>
          <w:rFonts w:ascii="Times New Roman" w:hAnsi="Times New Roman" w:cs="Times New Roman"/>
          <w:sz w:val="24"/>
          <w:szCs w:val="24"/>
        </w:rPr>
        <w:t xml:space="preserve"> many of the locations where </w:t>
      </w:r>
      <w:proofErr w:type="spellStart"/>
      <w:r w:rsidR="00A463D4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A463D4" w:rsidRPr="00A36F3B">
        <w:rPr>
          <w:rFonts w:ascii="Times New Roman" w:hAnsi="Times New Roman" w:cs="Times New Roman"/>
          <w:sz w:val="24"/>
          <w:szCs w:val="24"/>
        </w:rPr>
        <w:t xml:space="preserve"> CTC provides resources rely on grants, outside funding cannot be always be guaranteed.</w:t>
      </w:r>
      <w:r w:rsidR="00946A1C" w:rsidRPr="00A36F3B">
        <w:rPr>
          <w:rFonts w:ascii="Times New Roman" w:hAnsi="Times New Roman" w:cs="Times New Roman"/>
          <w:sz w:val="24"/>
          <w:szCs w:val="24"/>
        </w:rPr>
        <w:t xml:space="preserve"> Though </w:t>
      </w:r>
      <w:proofErr w:type="spellStart"/>
      <w:r w:rsidR="00946A1C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946A1C" w:rsidRPr="00A36F3B">
        <w:rPr>
          <w:rFonts w:ascii="Times New Roman" w:hAnsi="Times New Roman" w:cs="Times New Roman"/>
          <w:sz w:val="24"/>
          <w:szCs w:val="24"/>
        </w:rPr>
        <w:t xml:space="preserve"> CTC has been able to generally subsidize the cost of data to charge minimal fees to constituents, overall data fees in Africa keep broadband-enabled technologies out of the hands of disadvantaged citizens.</w:t>
      </w:r>
    </w:p>
    <w:p w14:paraId="26DE2739" w14:textId="28734320" w:rsidR="00421FD7" w:rsidRPr="00A36F3B" w:rsidRDefault="00E07407" w:rsidP="00946A1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Lack of skilled manpower </w:t>
      </w:r>
      <w:r w:rsidR="0052762F" w:rsidRPr="00A36F3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117945" w:rsidRPr="00A36F3B">
        <w:rPr>
          <w:rFonts w:ascii="Times New Roman" w:hAnsi="Times New Roman" w:cs="Times New Roman"/>
          <w:sz w:val="24"/>
          <w:szCs w:val="24"/>
        </w:rPr>
        <w:t xml:space="preserve">In most instances, </w:t>
      </w:r>
      <w:proofErr w:type="spellStart"/>
      <w:r w:rsidR="00117945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117945" w:rsidRPr="00A36F3B">
        <w:rPr>
          <w:rFonts w:ascii="Times New Roman" w:hAnsi="Times New Roman" w:cs="Times New Roman"/>
          <w:sz w:val="24"/>
          <w:szCs w:val="24"/>
        </w:rPr>
        <w:t xml:space="preserve"> CTC provides resources to local NGO partners </w:t>
      </w:r>
      <w:r w:rsidR="00B975E0" w:rsidRPr="00A36F3B">
        <w:rPr>
          <w:rFonts w:ascii="Times New Roman" w:hAnsi="Times New Roman" w:cs="Times New Roman"/>
          <w:sz w:val="24"/>
          <w:szCs w:val="24"/>
        </w:rPr>
        <w:t xml:space="preserve">to implement their coursework. </w:t>
      </w:r>
      <w:r w:rsidR="00117945" w:rsidRPr="00A36F3B">
        <w:rPr>
          <w:rFonts w:ascii="Times New Roman" w:hAnsi="Times New Roman" w:cs="Times New Roman"/>
          <w:sz w:val="24"/>
          <w:szCs w:val="24"/>
        </w:rPr>
        <w:t xml:space="preserve">The skill-level </w:t>
      </w:r>
      <w:r w:rsidR="00B975E0" w:rsidRPr="00A36F3B">
        <w:rPr>
          <w:rFonts w:ascii="Times New Roman" w:hAnsi="Times New Roman" w:cs="Times New Roman"/>
          <w:sz w:val="24"/>
          <w:szCs w:val="24"/>
        </w:rPr>
        <w:t xml:space="preserve">of each facilitator </w:t>
      </w:r>
      <w:r w:rsidR="00117945" w:rsidRPr="00A36F3B">
        <w:rPr>
          <w:rFonts w:ascii="Times New Roman" w:hAnsi="Times New Roman" w:cs="Times New Roman"/>
          <w:sz w:val="24"/>
          <w:szCs w:val="24"/>
        </w:rPr>
        <w:t xml:space="preserve">and </w:t>
      </w:r>
      <w:r w:rsidR="00B975E0" w:rsidRPr="00A36F3B">
        <w:rPr>
          <w:rFonts w:ascii="Times New Roman" w:hAnsi="Times New Roman" w:cs="Times New Roman"/>
          <w:sz w:val="24"/>
          <w:szCs w:val="24"/>
        </w:rPr>
        <w:t xml:space="preserve">their </w:t>
      </w:r>
      <w:r w:rsidR="00117945" w:rsidRPr="00A36F3B">
        <w:rPr>
          <w:rFonts w:ascii="Times New Roman" w:hAnsi="Times New Roman" w:cs="Times New Roman"/>
          <w:sz w:val="24"/>
          <w:szCs w:val="24"/>
        </w:rPr>
        <w:t xml:space="preserve">ability to teach </w:t>
      </w:r>
      <w:r w:rsidR="00A463D4" w:rsidRPr="00A36F3B">
        <w:rPr>
          <w:rFonts w:ascii="Times New Roman" w:hAnsi="Times New Roman" w:cs="Times New Roman"/>
          <w:sz w:val="24"/>
          <w:szCs w:val="24"/>
        </w:rPr>
        <w:t xml:space="preserve">digital literacy </w:t>
      </w:r>
      <w:r w:rsidR="002917AC" w:rsidRPr="00A36F3B">
        <w:rPr>
          <w:rFonts w:ascii="Times New Roman" w:hAnsi="Times New Roman" w:cs="Times New Roman"/>
          <w:sz w:val="24"/>
          <w:szCs w:val="24"/>
        </w:rPr>
        <w:t xml:space="preserve">varies </w:t>
      </w:r>
      <w:r w:rsidR="00A463D4" w:rsidRPr="00A36F3B">
        <w:rPr>
          <w:rFonts w:ascii="Times New Roman" w:hAnsi="Times New Roman" w:cs="Times New Roman"/>
          <w:sz w:val="24"/>
          <w:szCs w:val="24"/>
        </w:rPr>
        <w:t>drastically</w:t>
      </w:r>
      <w:r w:rsidR="002917AC" w:rsidRPr="00A36F3B">
        <w:rPr>
          <w:rFonts w:ascii="Times New Roman" w:hAnsi="Times New Roman" w:cs="Times New Roman"/>
          <w:sz w:val="24"/>
          <w:szCs w:val="24"/>
        </w:rPr>
        <w:t>, proving to be a challenge to consistent delivery of courses</w:t>
      </w:r>
      <w:r w:rsidR="00A463D4" w:rsidRPr="00A36F3B">
        <w:rPr>
          <w:rFonts w:ascii="Times New Roman" w:hAnsi="Times New Roman" w:cs="Times New Roman"/>
          <w:sz w:val="24"/>
          <w:szCs w:val="24"/>
        </w:rPr>
        <w:t>.</w:t>
      </w:r>
    </w:p>
    <w:p w14:paraId="1EDA5A40" w14:textId="04CC7D8D" w:rsidR="002917AC" w:rsidRPr="00A36F3B" w:rsidRDefault="00E07407" w:rsidP="00946A1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Lack of locally relevant and local language content </w:t>
      </w:r>
      <w:r w:rsidR="0052762F" w:rsidRPr="00A36F3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A463D4" w:rsidRPr="00A36F3B">
        <w:rPr>
          <w:rFonts w:ascii="Times New Roman" w:hAnsi="Times New Roman" w:cs="Times New Roman"/>
          <w:sz w:val="24"/>
          <w:szCs w:val="24"/>
        </w:rPr>
        <w:t>Most trainings are in English</w:t>
      </w:r>
      <w:r w:rsidR="00B975E0" w:rsidRPr="00A36F3B">
        <w:rPr>
          <w:rFonts w:ascii="Times New Roman" w:hAnsi="Times New Roman" w:cs="Times New Roman"/>
          <w:sz w:val="24"/>
          <w:szCs w:val="24"/>
        </w:rPr>
        <w:t>,</w:t>
      </w:r>
      <w:r w:rsidR="00A463D4" w:rsidRPr="00A36F3B">
        <w:rPr>
          <w:rFonts w:ascii="Times New Roman" w:hAnsi="Times New Roman" w:cs="Times New Roman"/>
          <w:sz w:val="24"/>
          <w:szCs w:val="24"/>
        </w:rPr>
        <w:t xml:space="preserve"> and work best for users who have dual-fluency in their local vernacular and English.</w:t>
      </w:r>
    </w:p>
    <w:p w14:paraId="2DA35EE2" w14:textId="35E72C9C" w:rsidR="000E268B" w:rsidRPr="00A36F3B" w:rsidRDefault="00E07407" w:rsidP="00946A1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Coordination challenges </w:t>
      </w:r>
      <w:bookmarkStart w:id="0" w:name="_GoBack"/>
      <w:bookmarkEnd w:id="0"/>
      <w:r w:rsidR="002917AC" w:rsidRPr="00A36F3B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917AC" w:rsidRPr="00A36F3B">
        <w:rPr>
          <w:rFonts w:ascii="Times New Roman" w:hAnsi="Times New Roman" w:cs="Times New Roman"/>
          <w:sz w:val="24"/>
          <w:szCs w:val="24"/>
        </w:rPr>
        <w:t>There is a gap between national and local government interaction, and this may impede the efficient and successful implementation of policy.</w:t>
      </w:r>
    </w:p>
    <w:p w14:paraId="3CC07C8A" w14:textId="66B48E82" w:rsidR="0052762F" w:rsidRPr="00A36F3B" w:rsidRDefault="00ED524C" w:rsidP="00A36F3B">
      <w:pPr>
        <w:pStyle w:val="Heading1"/>
        <w:jc w:val="both"/>
        <w:rPr>
          <w:b/>
        </w:rPr>
      </w:pPr>
      <w:proofErr w:type="spellStart"/>
      <w:r w:rsidRPr="00A36F3B">
        <w:t>Siyafunda</w:t>
      </w:r>
      <w:proofErr w:type="spellEnd"/>
      <w:r w:rsidRPr="00A36F3B">
        <w:t xml:space="preserve"> CTC’</w:t>
      </w:r>
      <w:r w:rsidR="00286CB9" w:rsidRPr="00A36F3B">
        <w:t>s</w:t>
      </w:r>
      <w:r w:rsidRPr="00A36F3B">
        <w:t xml:space="preserve"> Suggestions for Future Projects</w:t>
      </w:r>
    </w:p>
    <w:p w14:paraId="4432F98F" w14:textId="7F895BA8" w:rsidR="006F3D92" w:rsidRPr="00A36F3B" w:rsidRDefault="0044052D" w:rsidP="00946A1C">
      <w:pPr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b/>
          <w:sz w:val="24"/>
          <w:szCs w:val="24"/>
        </w:rPr>
        <w:t>Engaging effective m</w:t>
      </w:r>
      <w:r w:rsidR="00A463D4" w:rsidRPr="00A36F3B">
        <w:rPr>
          <w:rFonts w:ascii="Times New Roman" w:hAnsi="Times New Roman" w:cs="Times New Roman"/>
          <w:b/>
          <w:sz w:val="24"/>
          <w:szCs w:val="24"/>
        </w:rPr>
        <w:t>ult</w:t>
      </w:r>
      <w:r w:rsidR="004E7F72" w:rsidRPr="00A36F3B">
        <w:rPr>
          <w:rFonts w:ascii="Times New Roman" w:hAnsi="Times New Roman" w:cs="Times New Roman"/>
          <w:b/>
          <w:sz w:val="24"/>
          <w:szCs w:val="24"/>
        </w:rPr>
        <w:t>i-stakeholder c</w:t>
      </w:r>
      <w:r w:rsidR="00A463D4" w:rsidRPr="00A36F3B">
        <w:rPr>
          <w:rFonts w:ascii="Times New Roman" w:hAnsi="Times New Roman" w:cs="Times New Roman"/>
          <w:b/>
          <w:sz w:val="24"/>
          <w:szCs w:val="24"/>
        </w:rPr>
        <w:t>ollaboration</w:t>
      </w:r>
      <w:r w:rsidRPr="00A36F3B">
        <w:rPr>
          <w:rFonts w:ascii="Times New Roman" w:hAnsi="Times New Roman" w:cs="Times New Roman"/>
          <w:b/>
          <w:sz w:val="24"/>
          <w:szCs w:val="24"/>
        </w:rPr>
        <w:t>s</w:t>
      </w:r>
      <w:r w:rsidR="00946A1C" w:rsidRPr="00A36F3B">
        <w:rPr>
          <w:rFonts w:ascii="Times New Roman" w:hAnsi="Times New Roman" w:cs="Times New Roman"/>
          <w:b/>
          <w:sz w:val="24"/>
          <w:szCs w:val="24"/>
        </w:rPr>
        <w:t xml:space="preserve"> is helpful</w:t>
      </w:r>
      <w:r w:rsidR="00ED524C" w:rsidRPr="00A36F3B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A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3D4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A463D4" w:rsidRPr="00A36F3B">
        <w:rPr>
          <w:rFonts w:ascii="Times New Roman" w:hAnsi="Times New Roman" w:cs="Times New Roman"/>
          <w:sz w:val="24"/>
          <w:szCs w:val="24"/>
        </w:rPr>
        <w:t xml:space="preserve"> CTC</w:t>
      </w:r>
      <w:r w:rsidRPr="00A36F3B">
        <w:rPr>
          <w:rFonts w:ascii="Times New Roman" w:hAnsi="Times New Roman" w:cs="Times New Roman"/>
          <w:sz w:val="24"/>
          <w:szCs w:val="24"/>
        </w:rPr>
        <w:t xml:space="preserve"> notes</w:t>
      </w:r>
      <w:r w:rsidR="00A463D4" w:rsidRPr="00A36F3B">
        <w:rPr>
          <w:rFonts w:ascii="Times New Roman" w:hAnsi="Times New Roman" w:cs="Times New Roman"/>
          <w:sz w:val="24"/>
          <w:szCs w:val="24"/>
        </w:rPr>
        <w:t xml:space="preserve"> </w:t>
      </w:r>
      <w:r w:rsidRPr="00A36F3B">
        <w:rPr>
          <w:rFonts w:ascii="Times New Roman" w:hAnsi="Times New Roman" w:cs="Times New Roman"/>
          <w:sz w:val="24"/>
          <w:szCs w:val="24"/>
        </w:rPr>
        <w:t xml:space="preserve">that </w:t>
      </w:r>
      <w:r w:rsidR="00A463D4" w:rsidRPr="00A36F3B">
        <w:rPr>
          <w:rFonts w:ascii="Times New Roman" w:hAnsi="Times New Roman" w:cs="Times New Roman"/>
          <w:sz w:val="24"/>
          <w:szCs w:val="24"/>
        </w:rPr>
        <w:t xml:space="preserve">its ability </w:t>
      </w:r>
      <w:r w:rsidR="00D86198" w:rsidRPr="00A36F3B">
        <w:rPr>
          <w:rFonts w:ascii="Times New Roman" w:hAnsi="Times New Roman" w:cs="Times New Roman"/>
          <w:sz w:val="24"/>
          <w:szCs w:val="24"/>
        </w:rPr>
        <w:t>to build connections between stakeholders, including the tripartite levels of gover</w:t>
      </w:r>
      <w:r w:rsidR="006A7746" w:rsidRPr="00A36F3B">
        <w:rPr>
          <w:rFonts w:ascii="Times New Roman" w:hAnsi="Times New Roman" w:cs="Times New Roman"/>
          <w:sz w:val="24"/>
          <w:szCs w:val="24"/>
        </w:rPr>
        <w:t>nment, corporations, and NGOs</w:t>
      </w:r>
      <w:r w:rsidRPr="00A36F3B">
        <w:rPr>
          <w:rFonts w:ascii="Times New Roman" w:hAnsi="Times New Roman" w:cs="Times New Roman"/>
          <w:sz w:val="24"/>
          <w:szCs w:val="24"/>
        </w:rPr>
        <w:t xml:space="preserve"> is of immense value</w:t>
      </w:r>
      <w:r w:rsidR="006A7746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D86198" w:rsidRPr="00A36F3B">
        <w:rPr>
          <w:rFonts w:ascii="Times New Roman" w:hAnsi="Times New Roman" w:cs="Times New Roman"/>
          <w:sz w:val="24"/>
          <w:szCs w:val="24"/>
        </w:rPr>
        <w:t>Previous attempts to bring connectivity to underserviced areas were not orchestrated in concert and were implement</w:t>
      </w:r>
      <w:r w:rsidR="006A7746" w:rsidRPr="00A36F3B">
        <w:rPr>
          <w:rFonts w:ascii="Times New Roman" w:hAnsi="Times New Roman" w:cs="Times New Roman"/>
          <w:sz w:val="24"/>
          <w:szCs w:val="24"/>
        </w:rPr>
        <w:t>ed unevenly and inefficiently. The l</w:t>
      </w:r>
      <w:r w:rsidR="00D86198" w:rsidRPr="00A36F3B">
        <w:rPr>
          <w:rFonts w:ascii="Times New Roman" w:hAnsi="Times New Roman" w:cs="Times New Roman"/>
          <w:sz w:val="24"/>
          <w:szCs w:val="24"/>
        </w:rPr>
        <w:t xml:space="preserve">ack of a centralized plan </w:t>
      </w:r>
      <w:r w:rsidRPr="00A36F3B">
        <w:rPr>
          <w:rFonts w:ascii="Times New Roman" w:hAnsi="Times New Roman" w:cs="Times New Roman"/>
          <w:sz w:val="24"/>
          <w:szCs w:val="24"/>
        </w:rPr>
        <w:t xml:space="preserve">where </w:t>
      </w:r>
      <w:r w:rsidR="00D86198" w:rsidRPr="00A36F3B">
        <w:rPr>
          <w:rFonts w:ascii="Times New Roman" w:hAnsi="Times New Roman" w:cs="Times New Roman"/>
          <w:sz w:val="24"/>
          <w:szCs w:val="24"/>
        </w:rPr>
        <w:t xml:space="preserve">stakeholders worked simultaneously led to a considerable amount </w:t>
      </w:r>
      <w:r w:rsidR="006A7746" w:rsidRPr="00A36F3B">
        <w:rPr>
          <w:rFonts w:ascii="Times New Roman" w:hAnsi="Times New Roman" w:cs="Times New Roman"/>
          <w:sz w:val="24"/>
          <w:szCs w:val="24"/>
        </w:rPr>
        <w:t>of</w:t>
      </w:r>
      <w:r w:rsidRPr="00A36F3B">
        <w:rPr>
          <w:rFonts w:ascii="Times New Roman" w:hAnsi="Times New Roman" w:cs="Times New Roman"/>
          <w:sz w:val="24"/>
          <w:szCs w:val="24"/>
        </w:rPr>
        <w:t xml:space="preserve"> redundancy</w:t>
      </w:r>
      <w:r w:rsidR="006A7746" w:rsidRPr="00A36F3B">
        <w:rPr>
          <w:rFonts w:ascii="Times New Roman" w:hAnsi="Times New Roman" w:cs="Times New Roman"/>
          <w:sz w:val="24"/>
          <w:szCs w:val="24"/>
        </w:rPr>
        <w:t xml:space="preserve">. </w:t>
      </w:r>
      <w:r w:rsidR="00D86198" w:rsidRPr="00A36F3B">
        <w:rPr>
          <w:rFonts w:ascii="Times New Roman" w:hAnsi="Times New Roman" w:cs="Times New Roman"/>
          <w:sz w:val="24"/>
          <w:szCs w:val="24"/>
        </w:rPr>
        <w:t>By incorporating all interested parties into deployment of a project, resources can be distributed equitably</w:t>
      </w:r>
      <w:r w:rsidR="00A2563E" w:rsidRPr="00A36F3B">
        <w:rPr>
          <w:rFonts w:ascii="Times New Roman" w:hAnsi="Times New Roman" w:cs="Times New Roman"/>
          <w:sz w:val="24"/>
          <w:szCs w:val="24"/>
        </w:rPr>
        <w:t xml:space="preserve"> and</w:t>
      </w:r>
      <w:r w:rsidR="00D86198" w:rsidRPr="00A36F3B">
        <w:rPr>
          <w:rFonts w:ascii="Times New Roman" w:hAnsi="Times New Roman" w:cs="Times New Roman"/>
          <w:sz w:val="24"/>
          <w:szCs w:val="24"/>
        </w:rPr>
        <w:t xml:space="preserve"> in the most efficient manner possible.</w:t>
      </w:r>
    </w:p>
    <w:p w14:paraId="2FEE8136" w14:textId="11F59B47" w:rsidR="00ED524C" w:rsidRPr="00A36F3B" w:rsidRDefault="00946A1C" w:rsidP="00946A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F3B">
        <w:rPr>
          <w:rFonts w:ascii="Times New Roman" w:hAnsi="Times New Roman" w:cs="Times New Roman"/>
          <w:b/>
          <w:sz w:val="24"/>
          <w:szCs w:val="24"/>
        </w:rPr>
        <w:t xml:space="preserve">Connecting </w:t>
      </w:r>
      <w:r w:rsidR="0044052D" w:rsidRPr="00A36F3B">
        <w:rPr>
          <w:rFonts w:ascii="Times New Roman" w:hAnsi="Times New Roman" w:cs="Times New Roman"/>
          <w:b/>
          <w:sz w:val="24"/>
          <w:szCs w:val="24"/>
        </w:rPr>
        <w:t>vulnerable demographics within the unconnected</w:t>
      </w:r>
      <w:r w:rsidRPr="00A36F3B">
        <w:rPr>
          <w:rFonts w:ascii="Times New Roman" w:hAnsi="Times New Roman" w:cs="Times New Roman"/>
          <w:b/>
          <w:sz w:val="24"/>
          <w:szCs w:val="24"/>
        </w:rPr>
        <w:t xml:space="preserve"> is of importance</w:t>
      </w:r>
      <w:r w:rsidR="0044052D" w:rsidRPr="00A36F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524C" w:rsidRPr="00A36F3B">
        <w:rPr>
          <w:rFonts w:ascii="Times New Roman" w:hAnsi="Times New Roman" w:cs="Times New Roman"/>
          <w:b/>
          <w:sz w:val="24"/>
          <w:szCs w:val="24"/>
        </w:rPr>
        <w:t>–</w:t>
      </w:r>
      <w:r w:rsidR="00ED524C" w:rsidRPr="00A36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1CE2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6E1CE2" w:rsidRPr="00A36F3B">
        <w:rPr>
          <w:rFonts w:ascii="Times New Roman" w:hAnsi="Times New Roman" w:cs="Times New Roman"/>
          <w:sz w:val="24"/>
          <w:szCs w:val="24"/>
        </w:rPr>
        <w:t xml:space="preserve"> CTC </w:t>
      </w:r>
      <w:r w:rsidR="0044052D" w:rsidRPr="00A36F3B">
        <w:rPr>
          <w:rFonts w:ascii="Times New Roman" w:hAnsi="Times New Roman" w:cs="Times New Roman"/>
          <w:sz w:val="24"/>
          <w:szCs w:val="24"/>
        </w:rPr>
        <w:t>actively trains women in its CKCs. The</w:t>
      </w:r>
      <w:r w:rsidR="006E1CE2" w:rsidRPr="00A36F3B">
        <w:rPr>
          <w:rFonts w:ascii="Times New Roman" w:hAnsi="Times New Roman" w:cs="Times New Roman"/>
          <w:sz w:val="24"/>
          <w:szCs w:val="24"/>
        </w:rPr>
        <w:t xml:space="preserve"> cultural positioning of women in South African society makes them important adopters of technology </w:t>
      </w:r>
      <w:r w:rsidR="0044052D" w:rsidRPr="00A36F3B">
        <w:rPr>
          <w:rFonts w:ascii="Times New Roman" w:hAnsi="Times New Roman" w:cs="Times New Roman"/>
          <w:sz w:val="24"/>
          <w:szCs w:val="24"/>
        </w:rPr>
        <w:t xml:space="preserve">and leads to more effective </w:t>
      </w:r>
      <w:r w:rsidR="006E1CE2" w:rsidRPr="00A36F3B">
        <w:rPr>
          <w:rFonts w:ascii="Times New Roman" w:hAnsi="Times New Roman" w:cs="Times New Roman"/>
          <w:sz w:val="24"/>
          <w:szCs w:val="24"/>
        </w:rPr>
        <w:t>community adoption.</w:t>
      </w:r>
      <w:r w:rsidR="0044052D" w:rsidRPr="00A36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52D" w:rsidRPr="00A36F3B">
        <w:rPr>
          <w:rFonts w:ascii="Times New Roman" w:hAnsi="Times New Roman" w:cs="Times New Roman"/>
          <w:sz w:val="24"/>
          <w:szCs w:val="24"/>
        </w:rPr>
        <w:t>Siyafunda</w:t>
      </w:r>
      <w:proofErr w:type="spellEnd"/>
      <w:r w:rsidR="0044052D" w:rsidRPr="00A36F3B">
        <w:rPr>
          <w:rFonts w:ascii="Times New Roman" w:hAnsi="Times New Roman" w:cs="Times New Roman"/>
          <w:sz w:val="24"/>
          <w:szCs w:val="24"/>
        </w:rPr>
        <w:t xml:space="preserve"> CTC’s focus on disabled individuals is also important as this constituency is sometimes forgotten even in the most well-meaning endeavors.</w:t>
      </w:r>
    </w:p>
    <w:p w14:paraId="3F767ED8" w14:textId="2CC296B2" w:rsidR="0052762F" w:rsidRPr="00A36F3B" w:rsidRDefault="00561009" w:rsidP="00A36F3B">
      <w:pPr>
        <w:pStyle w:val="Heading1"/>
        <w:jc w:val="both"/>
        <w:rPr>
          <w:b/>
        </w:rPr>
      </w:pPr>
      <w:r w:rsidRPr="00A36F3B">
        <w:t>Sources</w:t>
      </w:r>
    </w:p>
    <w:p w14:paraId="13AF669D" w14:textId="77777777" w:rsidR="00946A1C" w:rsidRPr="00A36F3B" w:rsidRDefault="00946A1C" w:rsidP="00946A1C">
      <w:pPr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>Smiley, A (2017, July 11) Personal Interview</w:t>
      </w:r>
    </w:p>
    <w:p w14:paraId="2AA74F3A" w14:textId="647BF42A" w:rsidR="00561009" w:rsidRPr="00A36F3B" w:rsidRDefault="002917AC" w:rsidP="00946A1C">
      <w:pPr>
        <w:jc w:val="both"/>
        <w:rPr>
          <w:rFonts w:ascii="Times New Roman" w:hAnsi="Times New Roman" w:cs="Times New Roman"/>
          <w:sz w:val="24"/>
          <w:szCs w:val="24"/>
        </w:rPr>
      </w:pPr>
      <w:r w:rsidRPr="00A36F3B">
        <w:rPr>
          <w:rFonts w:ascii="Times New Roman" w:hAnsi="Times New Roman" w:cs="Times New Roman"/>
          <w:sz w:val="24"/>
          <w:szCs w:val="24"/>
        </w:rPr>
        <w:t>Project w</w:t>
      </w:r>
      <w:r w:rsidR="00561009" w:rsidRPr="00A36F3B">
        <w:rPr>
          <w:rFonts w:ascii="Times New Roman" w:hAnsi="Times New Roman" w:cs="Times New Roman"/>
          <w:sz w:val="24"/>
          <w:szCs w:val="24"/>
        </w:rPr>
        <w:t xml:space="preserve">ebsite: </w:t>
      </w:r>
      <w:hyperlink r:id="rId9" w:history="1">
        <w:r w:rsidR="00561009" w:rsidRPr="00A36F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http://www.siyafundactc.org.za/</w:t>
        </w:r>
      </w:hyperlink>
    </w:p>
    <w:sectPr w:rsidR="00561009" w:rsidRPr="00A36F3B" w:rsidSect="0044052D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939B8" w14:textId="77777777" w:rsidR="00EE1946" w:rsidRDefault="00EE1946" w:rsidP="00D733CF">
      <w:r>
        <w:separator/>
      </w:r>
    </w:p>
  </w:endnote>
  <w:endnote w:type="continuationSeparator" w:id="0">
    <w:p w14:paraId="19C58484" w14:textId="77777777" w:rsidR="00EE1946" w:rsidRDefault="00EE1946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46FC" w14:textId="77777777" w:rsidR="0044052D" w:rsidRDefault="0044052D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3FFAA" w14:textId="77777777" w:rsidR="0044052D" w:rsidRDefault="00440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FE46" w14:textId="77777777" w:rsidR="0044052D" w:rsidRPr="00BF063C" w:rsidRDefault="0044052D" w:rsidP="00A36F3B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4"/>
        <w:szCs w:val="24"/>
      </w:rPr>
    </w:pPr>
    <w:r w:rsidRPr="00BF063C">
      <w:rPr>
        <w:rStyle w:val="PageNumber"/>
        <w:rFonts w:ascii="Times New Roman" w:hAnsi="Times New Roman" w:cs="Times New Roman"/>
        <w:sz w:val="24"/>
        <w:szCs w:val="24"/>
      </w:rPr>
      <w:fldChar w:fldCharType="begin"/>
    </w:r>
    <w:r w:rsidRPr="00BF063C">
      <w:rPr>
        <w:rStyle w:val="PageNumber"/>
        <w:rFonts w:ascii="Times New Roman" w:hAnsi="Times New Roman" w:cs="Times New Roman"/>
        <w:sz w:val="24"/>
        <w:szCs w:val="24"/>
      </w:rPr>
      <w:instrText xml:space="preserve">PAGE  </w:instrText>
    </w:r>
    <w:r w:rsidRPr="00BF063C">
      <w:rPr>
        <w:rStyle w:val="PageNumber"/>
        <w:rFonts w:ascii="Times New Roman" w:hAnsi="Times New Roman" w:cs="Times New Roman"/>
        <w:sz w:val="24"/>
        <w:szCs w:val="24"/>
      </w:rPr>
      <w:fldChar w:fldCharType="separate"/>
    </w:r>
    <w:r w:rsidR="00BF063C">
      <w:rPr>
        <w:rStyle w:val="PageNumber"/>
        <w:rFonts w:ascii="Times New Roman" w:hAnsi="Times New Roman" w:cs="Times New Roman"/>
        <w:noProof/>
        <w:sz w:val="24"/>
        <w:szCs w:val="24"/>
      </w:rPr>
      <w:t>2</w:t>
    </w:r>
    <w:r w:rsidRPr="00BF063C">
      <w:rPr>
        <w:rStyle w:val="PageNumber"/>
        <w:rFonts w:ascii="Times New Roman" w:hAnsi="Times New Roman" w:cs="Times New Roman"/>
        <w:sz w:val="24"/>
        <w:szCs w:val="24"/>
      </w:rPr>
      <w:fldChar w:fldCharType="end"/>
    </w:r>
  </w:p>
  <w:p w14:paraId="759E4C74" w14:textId="2AFB3FF1" w:rsidR="00B975E0" w:rsidRPr="00646209" w:rsidRDefault="00B975E0" w:rsidP="00A36F3B">
    <w:pPr>
      <w:pStyle w:val="Foo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39268" w14:textId="24AFC5EE" w:rsidR="0044052D" w:rsidRPr="00946A1C" w:rsidRDefault="0044052D" w:rsidP="0044052D">
    <w:pPr>
      <w:pStyle w:val="Footer"/>
      <w:rPr>
        <w:rFonts w:ascii="Times New Roman" w:hAnsi="Times New Roman" w:cs="Times New Roman"/>
        <w:sz w:val="24"/>
        <w:szCs w:val="24"/>
      </w:rPr>
    </w:pPr>
    <w:r w:rsidRPr="00946A1C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3375D" w14:textId="77777777" w:rsidR="00EE1946" w:rsidRDefault="00EE1946" w:rsidP="00D733CF">
      <w:r>
        <w:separator/>
      </w:r>
    </w:p>
  </w:footnote>
  <w:footnote w:type="continuationSeparator" w:id="0">
    <w:p w14:paraId="170BF775" w14:textId="77777777" w:rsidR="00EE1946" w:rsidRDefault="00EE1946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121CD8B2" w:rsidR="00B975E0" w:rsidRDefault="00FF4BFB" w:rsidP="0044052D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2B4FBC0" wp14:editId="1BEFA0A1">
          <wp:simplePos x="0" y="0"/>
          <wp:positionH relativeFrom="column">
            <wp:posOffset>1270</wp:posOffset>
          </wp:positionH>
          <wp:positionV relativeFrom="paragraph">
            <wp:posOffset>0</wp:posOffset>
          </wp:positionV>
          <wp:extent cx="5725795" cy="1129030"/>
          <wp:effectExtent l="0" t="0" r="1905" b="1270"/>
          <wp:wrapTight wrapText="bothSides">
            <wp:wrapPolygon edited="0">
              <wp:start x="1581" y="0"/>
              <wp:lineTo x="1294" y="243"/>
              <wp:lineTo x="335" y="3402"/>
              <wp:lineTo x="0" y="7532"/>
              <wp:lineTo x="0" y="13120"/>
              <wp:lineTo x="96" y="15550"/>
              <wp:lineTo x="719" y="19438"/>
              <wp:lineTo x="767" y="19681"/>
              <wp:lineTo x="1485" y="21381"/>
              <wp:lineTo x="1581" y="21381"/>
              <wp:lineTo x="2683" y="21381"/>
              <wp:lineTo x="2779" y="21381"/>
              <wp:lineTo x="3497" y="19681"/>
              <wp:lineTo x="3497" y="19438"/>
              <wp:lineTo x="21559" y="17737"/>
              <wp:lineTo x="21559" y="4373"/>
              <wp:lineTo x="3976" y="3159"/>
              <wp:lineTo x="3066" y="486"/>
              <wp:lineTo x="2683" y="0"/>
              <wp:lineTo x="1581" y="0"/>
            </wp:wrapPolygon>
          </wp:wrapTight>
          <wp:docPr id="2" name="Picture 2" descr="../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57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0E3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42D5A"/>
    <w:multiLevelType w:val="hybridMultilevel"/>
    <w:tmpl w:val="43D6E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CB9"/>
    <w:rsid w:val="000127FF"/>
    <w:rsid w:val="0001373B"/>
    <w:rsid w:val="0001651A"/>
    <w:rsid w:val="00021183"/>
    <w:rsid w:val="0002644C"/>
    <w:rsid w:val="00036756"/>
    <w:rsid w:val="00056561"/>
    <w:rsid w:val="00064898"/>
    <w:rsid w:val="0006710C"/>
    <w:rsid w:val="000706B0"/>
    <w:rsid w:val="00070DCE"/>
    <w:rsid w:val="0008137B"/>
    <w:rsid w:val="000815B5"/>
    <w:rsid w:val="000949C8"/>
    <w:rsid w:val="000A612A"/>
    <w:rsid w:val="000C0E53"/>
    <w:rsid w:val="000D24C0"/>
    <w:rsid w:val="000D6F63"/>
    <w:rsid w:val="000D7AE3"/>
    <w:rsid w:val="000E268B"/>
    <w:rsid w:val="000E7657"/>
    <w:rsid w:val="000F29C0"/>
    <w:rsid w:val="000F515E"/>
    <w:rsid w:val="00110381"/>
    <w:rsid w:val="00111E59"/>
    <w:rsid w:val="001149DA"/>
    <w:rsid w:val="00117945"/>
    <w:rsid w:val="00117D2D"/>
    <w:rsid w:val="00122B9B"/>
    <w:rsid w:val="0013222C"/>
    <w:rsid w:val="00135372"/>
    <w:rsid w:val="00142864"/>
    <w:rsid w:val="0014349A"/>
    <w:rsid w:val="00143955"/>
    <w:rsid w:val="00146CE6"/>
    <w:rsid w:val="00150900"/>
    <w:rsid w:val="001569B3"/>
    <w:rsid w:val="0016070C"/>
    <w:rsid w:val="00165E7B"/>
    <w:rsid w:val="001764B9"/>
    <w:rsid w:val="001827B3"/>
    <w:rsid w:val="00183D67"/>
    <w:rsid w:val="001847A4"/>
    <w:rsid w:val="0019395C"/>
    <w:rsid w:val="00196961"/>
    <w:rsid w:val="001A00CF"/>
    <w:rsid w:val="001A7F0F"/>
    <w:rsid w:val="001B532E"/>
    <w:rsid w:val="001C74BF"/>
    <w:rsid w:val="001D377B"/>
    <w:rsid w:val="001D3B9C"/>
    <w:rsid w:val="001D476E"/>
    <w:rsid w:val="001D6516"/>
    <w:rsid w:val="001E2C3C"/>
    <w:rsid w:val="001E7581"/>
    <w:rsid w:val="0020152E"/>
    <w:rsid w:val="002016D5"/>
    <w:rsid w:val="002026AD"/>
    <w:rsid w:val="002074C7"/>
    <w:rsid w:val="00213EA3"/>
    <w:rsid w:val="00225828"/>
    <w:rsid w:val="00226389"/>
    <w:rsid w:val="0023085B"/>
    <w:rsid w:val="00233122"/>
    <w:rsid w:val="002429CF"/>
    <w:rsid w:val="0025388F"/>
    <w:rsid w:val="002612C5"/>
    <w:rsid w:val="00263CC8"/>
    <w:rsid w:val="00273C3D"/>
    <w:rsid w:val="00283653"/>
    <w:rsid w:val="00284554"/>
    <w:rsid w:val="00286CB9"/>
    <w:rsid w:val="002917AC"/>
    <w:rsid w:val="002A3ABF"/>
    <w:rsid w:val="002A5786"/>
    <w:rsid w:val="002B55D2"/>
    <w:rsid w:val="002C0B07"/>
    <w:rsid w:val="002C3587"/>
    <w:rsid w:val="002C60F8"/>
    <w:rsid w:val="002C78A0"/>
    <w:rsid w:val="002D5221"/>
    <w:rsid w:val="002E1BE9"/>
    <w:rsid w:val="002F1888"/>
    <w:rsid w:val="002F3B15"/>
    <w:rsid w:val="002F4A8E"/>
    <w:rsid w:val="00302EDE"/>
    <w:rsid w:val="00304BA9"/>
    <w:rsid w:val="00305166"/>
    <w:rsid w:val="0031042E"/>
    <w:rsid w:val="00310508"/>
    <w:rsid w:val="00310842"/>
    <w:rsid w:val="003239C9"/>
    <w:rsid w:val="00325325"/>
    <w:rsid w:val="00325562"/>
    <w:rsid w:val="00326450"/>
    <w:rsid w:val="00334747"/>
    <w:rsid w:val="00335AF0"/>
    <w:rsid w:val="00336E0D"/>
    <w:rsid w:val="00337D6F"/>
    <w:rsid w:val="0037517E"/>
    <w:rsid w:val="003779DB"/>
    <w:rsid w:val="00393E4D"/>
    <w:rsid w:val="003A1019"/>
    <w:rsid w:val="003A2456"/>
    <w:rsid w:val="003A4DC0"/>
    <w:rsid w:val="003A5A1D"/>
    <w:rsid w:val="003A7469"/>
    <w:rsid w:val="003B687F"/>
    <w:rsid w:val="003D1626"/>
    <w:rsid w:val="003D19AD"/>
    <w:rsid w:val="003F192A"/>
    <w:rsid w:val="003F5DB0"/>
    <w:rsid w:val="00400D62"/>
    <w:rsid w:val="00416451"/>
    <w:rsid w:val="00421731"/>
    <w:rsid w:val="00421FD7"/>
    <w:rsid w:val="00423189"/>
    <w:rsid w:val="0044052D"/>
    <w:rsid w:val="0044081B"/>
    <w:rsid w:val="00456F32"/>
    <w:rsid w:val="00460B32"/>
    <w:rsid w:val="00464C84"/>
    <w:rsid w:val="00471412"/>
    <w:rsid w:val="00475BD0"/>
    <w:rsid w:val="00484144"/>
    <w:rsid w:val="004913A9"/>
    <w:rsid w:val="004A5632"/>
    <w:rsid w:val="004A77E6"/>
    <w:rsid w:val="004A7D76"/>
    <w:rsid w:val="004B1DC5"/>
    <w:rsid w:val="004B68C9"/>
    <w:rsid w:val="004B725E"/>
    <w:rsid w:val="004C4A6B"/>
    <w:rsid w:val="004E797E"/>
    <w:rsid w:val="004E7F72"/>
    <w:rsid w:val="004F48E1"/>
    <w:rsid w:val="004F4E9D"/>
    <w:rsid w:val="005009BA"/>
    <w:rsid w:val="00515373"/>
    <w:rsid w:val="0052368C"/>
    <w:rsid w:val="0052762F"/>
    <w:rsid w:val="0053150C"/>
    <w:rsid w:val="00551F16"/>
    <w:rsid w:val="005543B3"/>
    <w:rsid w:val="00561009"/>
    <w:rsid w:val="00566496"/>
    <w:rsid w:val="00582BC9"/>
    <w:rsid w:val="005A2D51"/>
    <w:rsid w:val="005A3AEF"/>
    <w:rsid w:val="005B397F"/>
    <w:rsid w:val="005C066C"/>
    <w:rsid w:val="005C2997"/>
    <w:rsid w:val="005D11D8"/>
    <w:rsid w:val="005D530D"/>
    <w:rsid w:val="00607A2E"/>
    <w:rsid w:val="00613FBA"/>
    <w:rsid w:val="0061646D"/>
    <w:rsid w:val="0063000A"/>
    <w:rsid w:val="00646209"/>
    <w:rsid w:val="00647FBD"/>
    <w:rsid w:val="00661004"/>
    <w:rsid w:val="006664E5"/>
    <w:rsid w:val="00672730"/>
    <w:rsid w:val="00684564"/>
    <w:rsid w:val="00692C66"/>
    <w:rsid w:val="00693168"/>
    <w:rsid w:val="006A1D58"/>
    <w:rsid w:val="006A7746"/>
    <w:rsid w:val="006B5121"/>
    <w:rsid w:val="006B6222"/>
    <w:rsid w:val="006B6F22"/>
    <w:rsid w:val="006C2913"/>
    <w:rsid w:val="006D14DB"/>
    <w:rsid w:val="006E1CE2"/>
    <w:rsid w:val="006E2904"/>
    <w:rsid w:val="006E3BAB"/>
    <w:rsid w:val="006E5285"/>
    <w:rsid w:val="006E694E"/>
    <w:rsid w:val="006F106B"/>
    <w:rsid w:val="006F3D92"/>
    <w:rsid w:val="006F5AC6"/>
    <w:rsid w:val="00700890"/>
    <w:rsid w:val="0070547F"/>
    <w:rsid w:val="007061BE"/>
    <w:rsid w:val="00706851"/>
    <w:rsid w:val="0071155C"/>
    <w:rsid w:val="007230D2"/>
    <w:rsid w:val="0073050C"/>
    <w:rsid w:val="007321FE"/>
    <w:rsid w:val="007333E3"/>
    <w:rsid w:val="00740ABD"/>
    <w:rsid w:val="00747AE2"/>
    <w:rsid w:val="007701E0"/>
    <w:rsid w:val="007854E3"/>
    <w:rsid w:val="00796E05"/>
    <w:rsid w:val="007A4AD5"/>
    <w:rsid w:val="007C61AE"/>
    <w:rsid w:val="007F1DAE"/>
    <w:rsid w:val="007F2955"/>
    <w:rsid w:val="0080684D"/>
    <w:rsid w:val="00827BD3"/>
    <w:rsid w:val="008300A2"/>
    <w:rsid w:val="0083193F"/>
    <w:rsid w:val="00832530"/>
    <w:rsid w:val="008507F7"/>
    <w:rsid w:val="00861C2B"/>
    <w:rsid w:val="0086277C"/>
    <w:rsid w:val="008752B7"/>
    <w:rsid w:val="00891A90"/>
    <w:rsid w:val="008945A6"/>
    <w:rsid w:val="008B2012"/>
    <w:rsid w:val="008B21E3"/>
    <w:rsid w:val="008B2B48"/>
    <w:rsid w:val="008D613A"/>
    <w:rsid w:val="008D79B3"/>
    <w:rsid w:val="008E6525"/>
    <w:rsid w:val="008F3D13"/>
    <w:rsid w:val="008F452D"/>
    <w:rsid w:val="008F6A61"/>
    <w:rsid w:val="009104BD"/>
    <w:rsid w:val="00914C1D"/>
    <w:rsid w:val="00916B3D"/>
    <w:rsid w:val="00927A2A"/>
    <w:rsid w:val="00936C13"/>
    <w:rsid w:val="00940D9B"/>
    <w:rsid w:val="00946A1C"/>
    <w:rsid w:val="009526E0"/>
    <w:rsid w:val="00955352"/>
    <w:rsid w:val="00963208"/>
    <w:rsid w:val="00980BE6"/>
    <w:rsid w:val="00994CF9"/>
    <w:rsid w:val="00997BE2"/>
    <w:rsid w:val="009A5A6E"/>
    <w:rsid w:val="009A6F2C"/>
    <w:rsid w:val="009B61C1"/>
    <w:rsid w:val="009C0FCD"/>
    <w:rsid w:val="009C3497"/>
    <w:rsid w:val="009E6668"/>
    <w:rsid w:val="00A023B8"/>
    <w:rsid w:val="00A0495D"/>
    <w:rsid w:val="00A0499D"/>
    <w:rsid w:val="00A23F0C"/>
    <w:rsid w:val="00A24446"/>
    <w:rsid w:val="00A2563E"/>
    <w:rsid w:val="00A35CA2"/>
    <w:rsid w:val="00A361F4"/>
    <w:rsid w:val="00A36F3B"/>
    <w:rsid w:val="00A422FC"/>
    <w:rsid w:val="00A42B76"/>
    <w:rsid w:val="00A436E0"/>
    <w:rsid w:val="00A43B9F"/>
    <w:rsid w:val="00A463D4"/>
    <w:rsid w:val="00A51FF9"/>
    <w:rsid w:val="00A856E3"/>
    <w:rsid w:val="00A92A09"/>
    <w:rsid w:val="00AA7D7E"/>
    <w:rsid w:val="00AD2EAE"/>
    <w:rsid w:val="00AE56A5"/>
    <w:rsid w:val="00AF7033"/>
    <w:rsid w:val="00B102CB"/>
    <w:rsid w:val="00B1603B"/>
    <w:rsid w:val="00B21FBE"/>
    <w:rsid w:val="00B2205A"/>
    <w:rsid w:val="00B231F7"/>
    <w:rsid w:val="00B23899"/>
    <w:rsid w:val="00B26070"/>
    <w:rsid w:val="00B433DD"/>
    <w:rsid w:val="00B53BC7"/>
    <w:rsid w:val="00B55E6C"/>
    <w:rsid w:val="00B67A60"/>
    <w:rsid w:val="00B71B8A"/>
    <w:rsid w:val="00B75963"/>
    <w:rsid w:val="00B7789D"/>
    <w:rsid w:val="00B87191"/>
    <w:rsid w:val="00B941B9"/>
    <w:rsid w:val="00B975E0"/>
    <w:rsid w:val="00BB7FCB"/>
    <w:rsid w:val="00BC126C"/>
    <w:rsid w:val="00BE3C60"/>
    <w:rsid w:val="00BF063C"/>
    <w:rsid w:val="00C03B55"/>
    <w:rsid w:val="00C05C42"/>
    <w:rsid w:val="00C0671D"/>
    <w:rsid w:val="00C20D53"/>
    <w:rsid w:val="00C273AA"/>
    <w:rsid w:val="00C30605"/>
    <w:rsid w:val="00C30AE7"/>
    <w:rsid w:val="00C33970"/>
    <w:rsid w:val="00C52618"/>
    <w:rsid w:val="00C5470C"/>
    <w:rsid w:val="00C56681"/>
    <w:rsid w:val="00C607FB"/>
    <w:rsid w:val="00C83AB2"/>
    <w:rsid w:val="00C84E7E"/>
    <w:rsid w:val="00C96145"/>
    <w:rsid w:val="00CA1D89"/>
    <w:rsid w:val="00CA5172"/>
    <w:rsid w:val="00CB3FD0"/>
    <w:rsid w:val="00CB480C"/>
    <w:rsid w:val="00CB5A4F"/>
    <w:rsid w:val="00CB76A3"/>
    <w:rsid w:val="00CC76A6"/>
    <w:rsid w:val="00CD1BE9"/>
    <w:rsid w:val="00CD24AB"/>
    <w:rsid w:val="00CE2193"/>
    <w:rsid w:val="00CE5E61"/>
    <w:rsid w:val="00D15B20"/>
    <w:rsid w:val="00D30C5A"/>
    <w:rsid w:val="00D41524"/>
    <w:rsid w:val="00D53C90"/>
    <w:rsid w:val="00D63EB7"/>
    <w:rsid w:val="00D66DFA"/>
    <w:rsid w:val="00D733CF"/>
    <w:rsid w:val="00D75D7B"/>
    <w:rsid w:val="00D86198"/>
    <w:rsid w:val="00D87A9C"/>
    <w:rsid w:val="00D921A9"/>
    <w:rsid w:val="00DB7D50"/>
    <w:rsid w:val="00DD46B8"/>
    <w:rsid w:val="00DD6926"/>
    <w:rsid w:val="00DD7477"/>
    <w:rsid w:val="00E07407"/>
    <w:rsid w:val="00E12846"/>
    <w:rsid w:val="00E230DC"/>
    <w:rsid w:val="00E23C9F"/>
    <w:rsid w:val="00E336F4"/>
    <w:rsid w:val="00E42681"/>
    <w:rsid w:val="00E431D1"/>
    <w:rsid w:val="00EA1814"/>
    <w:rsid w:val="00EA7B65"/>
    <w:rsid w:val="00EB6C22"/>
    <w:rsid w:val="00ED3E70"/>
    <w:rsid w:val="00ED524C"/>
    <w:rsid w:val="00ED7051"/>
    <w:rsid w:val="00EE1946"/>
    <w:rsid w:val="00EE1E6E"/>
    <w:rsid w:val="00EE65F4"/>
    <w:rsid w:val="00EF3E28"/>
    <w:rsid w:val="00EF6A90"/>
    <w:rsid w:val="00F00D7F"/>
    <w:rsid w:val="00F0733E"/>
    <w:rsid w:val="00F23AEB"/>
    <w:rsid w:val="00F43C78"/>
    <w:rsid w:val="00F52DAB"/>
    <w:rsid w:val="00F5769B"/>
    <w:rsid w:val="00F6004F"/>
    <w:rsid w:val="00F606F0"/>
    <w:rsid w:val="00F77933"/>
    <w:rsid w:val="00F822EA"/>
    <w:rsid w:val="00F83F70"/>
    <w:rsid w:val="00F90E24"/>
    <w:rsid w:val="00F9780F"/>
    <w:rsid w:val="00FA0094"/>
    <w:rsid w:val="00FA13DD"/>
    <w:rsid w:val="00FB3209"/>
    <w:rsid w:val="00FD4CA1"/>
    <w:rsid w:val="00FD5725"/>
    <w:rsid w:val="00FD6DED"/>
    <w:rsid w:val="00FE1588"/>
    <w:rsid w:val="00FE445A"/>
    <w:rsid w:val="00FE7F58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6CB9"/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6F3B"/>
    <w:pPr>
      <w:keepNext/>
      <w:keepLines/>
      <w:pBdr>
        <w:bottom w:val="single" w:sz="4" w:space="1" w:color="595959" w:themeColor="text1" w:themeTint="A6"/>
      </w:pBdr>
      <w:spacing w:before="360" w:after="120"/>
      <w:ind w:left="432" w:hanging="432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F3B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321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1F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1FE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1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1FE"/>
    <w:rPr>
      <w:rFonts w:eastAsiaTheme="minorEastAsia"/>
      <w:b/>
      <w:bCs/>
      <w:sz w:val="20"/>
      <w:szCs w:val="20"/>
      <w:lang w:eastAsia="ja-JP"/>
    </w:rPr>
  </w:style>
  <w:style w:type="paragraph" w:customStyle="1" w:styleId="m-8510648207061409526msolistparagraph">
    <w:name w:val="m_-8510648207061409526msolistparagraph"/>
    <w:basedOn w:val="Normal"/>
    <w:rsid w:val="007321F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eastAsia="en-US"/>
    </w:rPr>
  </w:style>
  <w:style w:type="paragraph" w:styleId="NoSpacing">
    <w:name w:val="No Spacing"/>
    <w:uiPriority w:val="1"/>
    <w:qFormat/>
    <w:rsid w:val="00AD2EAE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iyafundactc.org.za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1D6FE0-CD5D-5F49-99A9-BFD17F88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12</cp:revision>
  <cp:lastPrinted>2016-10-19T17:29:00Z</cp:lastPrinted>
  <dcterms:created xsi:type="dcterms:W3CDTF">2018-01-02T21:45:00Z</dcterms:created>
  <dcterms:modified xsi:type="dcterms:W3CDTF">2019-07-30T19:17:00Z</dcterms:modified>
</cp:coreProperties>
</file>