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96" w:rsidRDefault="005D4913">
      <w:pPr>
        <w:pStyle w:val="Title"/>
        <w:jc w:val="center"/>
        <w:rPr>
          <w:rFonts w:ascii="Palatino" w:eastAsia="Palatino" w:hAnsi="Palatino" w:cs="Palatino"/>
        </w:rPr>
      </w:pPr>
      <w:r>
        <w:rPr>
          <w:rFonts w:ascii="Palatino" w:eastAsia="Palatino" w:hAnsi="Palatino" w:cs="Palatino"/>
        </w:rPr>
        <w:t>MAWINGU</w:t>
      </w:r>
    </w:p>
    <w:p w:rsidR="00321896" w:rsidRDefault="005D4913">
      <w:pPr>
        <w:pStyle w:val="Title"/>
        <w:jc w:val="center"/>
        <w:rPr>
          <w:sz w:val="36"/>
          <w:szCs w:val="36"/>
        </w:rPr>
      </w:pPr>
      <w:r>
        <w:rPr>
          <w:sz w:val="36"/>
          <w:szCs w:val="36"/>
        </w:rPr>
        <w:t xml:space="preserve">PROVIDING CONNECTIVITY THROUGH AFFORDABLE INTERNET ACCESS USING UNLICENSED SPECTRUM </w:t>
      </w:r>
    </w:p>
    <w:p w:rsidR="00321896" w:rsidRDefault="005D4913">
      <w:pPr>
        <w:pStyle w:val="Title"/>
        <w:jc w:val="center"/>
        <w:rPr>
          <w:sz w:val="36"/>
          <w:szCs w:val="36"/>
        </w:rPr>
      </w:pPr>
      <w:r>
        <w:rPr>
          <w:sz w:val="36"/>
          <w:szCs w:val="36"/>
        </w:rPr>
        <w:t>IN RURAL KENYA</w:t>
      </w:r>
    </w:p>
    <w:p w:rsidR="00321896" w:rsidRDefault="00321896">
      <w:pPr>
        <w:jc w:val="center"/>
      </w:pPr>
    </w:p>
    <w:p w:rsidR="00321896" w:rsidRDefault="005D4913">
      <w:pPr>
        <w:jc w:val="center"/>
      </w:pPr>
      <w:r>
        <w:rPr>
          <w:noProof/>
        </w:rPr>
        <w:drawing>
          <wp:inline distT="0" distB="0" distL="0" distR="0">
            <wp:extent cx="5015351" cy="336821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015351" cy="3368214"/>
                    </a:xfrm>
                    <a:prstGeom prst="rect">
                      <a:avLst/>
                    </a:prstGeom>
                    <a:ln/>
                  </pic:spPr>
                </pic:pic>
              </a:graphicData>
            </a:graphic>
          </wp:inline>
        </w:drawing>
      </w:r>
    </w:p>
    <w:p w:rsidR="00321896" w:rsidRDefault="005D4913">
      <w:pPr>
        <w:jc w:val="center"/>
        <w:rPr>
          <w:i/>
        </w:rPr>
      </w:pPr>
      <w:r>
        <w:rPr>
          <w:i/>
        </w:rPr>
        <w:t>A Mawingu Center in Kenya. Photo courtesy Mawingu Networks</w:t>
      </w:r>
    </w:p>
    <w:p w:rsidR="00321896" w:rsidRDefault="005D4913">
      <w:pPr>
        <w:pStyle w:val="Heading1"/>
        <w:spacing w:line="240" w:lineRule="auto"/>
        <w:jc w:val="both"/>
        <w:rPr>
          <w:rFonts w:ascii="Georgia" w:eastAsia="Georgia" w:hAnsi="Georgia" w:cs="Georgia"/>
          <w:b w:val="0"/>
        </w:rPr>
      </w:pPr>
      <w:r>
        <w:rPr>
          <w:rFonts w:ascii="Georgia" w:eastAsia="Georgia" w:hAnsi="Georgia" w:cs="Georgia"/>
          <w:b w:val="0"/>
        </w:rPr>
        <w:t xml:space="preserve">Executive Summary </w:t>
      </w:r>
    </w:p>
    <w:p w:rsidR="00321896" w:rsidRDefault="005D4913">
      <w:pPr>
        <w:jc w:val="both"/>
        <w:rPr>
          <w:rFonts w:ascii="Times New Roman" w:eastAsia="Times New Roman" w:hAnsi="Times New Roman" w:cs="Times New Roman"/>
        </w:rPr>
      </w:pPr>
      <w:r>
        <w:rPr>
          <w:rFonts w:ascii="Times New Roman" w:eastAsia="Times New Roman" w:hAnsi="Times New Roman" w:cs="Times New Roman"/>
        </w:rPr>
        <w:t xml:space="preserve">The Mawingu project is a joint undertaking by Mawingu Networks, Microsoft, and Jamii Telecommunications that provides affordable access to wireless broadband Internet as well as device recharge facilities in the rural Kenyan counties of </w:t>
      </w:r>
      <w:r>
        <w:rPr>
          <w:rFonts w:ascii="Times New Roman" w:eastAsia="Times New Roman" w:hAnsi="Times New Roman" w:cs="Times New Roman"/>
          <w:color w:val="111111"/>
        </w:rPr>
        <w:t>Laikipia, Nyeri, Em</w:t>
      </w:r>
      <w:r>
        <w:rPr>
          <w:rFonts w:ascii="Times New Roman" w:eastAsia="Times New Roman" w:hAnsi="Times New Roman" w:cs="Times New Roman"/>
          <w:color w:val="111111"/>
        </w:rPr>
        <w:t>bu, and Meru</w:t>
      </w:r>
      <w:r>
        <w:rPr>
          <w:rFonts w:ascii="Times New Roman" w:eastAsia="Times New Roman" w:hAnsi="Times New Roman" w:cs="Times New Roman"/>
        </w:rPr>
        <w:t>. Launched in 2013, more than 10,000 customers access its services through 300 Wi-Fi hotspots at less than $3 per month, with others in these districts – a total population of about 300,000 people – receiving free access through libraries, scho</w:t>
      </w:r>
      <w:r>
        <w:rPr>
          <w:rFonts w:ascii="Times New Roman" w:eastAsia="Times New Roman" w:hAnsi="Times New Roman" w:cs="Times New Roman"/>
        </w:rPr>
        <w:t>ols, and health centers. The project relies on a combination of unlicensed spectrum and TV white space (TVWS) spectrum to provide last mile connectivity as well as backhaul.</w:t>
      </w:r>
    </w:p>
    <w:p w:rsidR="00321896" w:rsidRDefault="00321896">
      <w:pPr>
        <w:jc w:val="both"/>
        <w:rPr>
          <w:rFonts w:ascii="Times New Roman" w:eastAsia="Times New Roman" w:hAnsi="Times New Roman" w:cs="Times New Roman"/>
        </w:rPr>
      </w:pPr>
    </w:p>
    <w:p w:rsidR="00321896" w:rsidRDefault="005D4913">
      <w:pPr>
        <w:jc w:val="both"/>
        <w:rPr>
          <w:rFonts w:ascii="Times New Roman" w:eastAsia="Times New Roman" w:hAnsi="Times New Roman" w:cs="Times New Roman"/>
          <w:i/>
        </w:rPr>
      </w:pPr>
      <w:r>
        <w:rPr>
          <w:rFonts w:ascii="Times New Roman" w:eastAsia="Times New Roman" w:hAnsi="Times New Roman" w:cs="Times New Roman"/>
          <w:i/>
        </w:rPr>
        <w:t>Keywords: TV white space rural, Kenya</w:t>
      </w:r>
    </w:p>
    <w:p w:rsidR="00321896" w:rsidRDefault="005D4913">
      <w:pPr>
        <w:pStyle w:val="Heading1"/>
        <w:spacing w:line="240" w:lineRule="auto"/>
        <w:jc w:val="both"/>
        <w:rPr>
          <w:rFonts w:ascii="Georgia" w:eastAsia="Georgia" w:hAnsi="Georgia" w:cs="Georgia"/>
          <w:b w:val="0"/>
        </w:rPr>
      </w:pPr>
      <w:bookmarkStart w:id="0" w:name="_gjdgxs" w:colFirst="0" w:colLast="0"/>
      <w:bookmarkEnd w:id="0"/>
      <w:r>
        <w:rPr>
          <w:rFonts w:ascii="Georgia" w:eastAsia="Georgia" w:hAnsi="Georgia" w:cs="Georgia"/>
          <w:b w:val="0"/>
        </w:rPr>
        <w:lastRenderedPageBreak/>
        <w:t>Context</w:t>
      </w:r>
    </w:p>
    <w:p w:rsidR="00321896" w:rsidRDefault="005D4913" w:rsidP="005D4913">
      <w:pPr>
        <w:spacing w:after="280"/>
        <w:jc w:val="both"/>
        <w:rPr>
          <w:rFonts w:ascii="Times New Roman" w:eastAsia="Times New Roman" w:hAnsi="Times New Roman" w:cs="Times New Roman"/>
        </w:rPr>
      </w:pPr>
      <w:r>
        <w:rPr>
          <w:rFonts w:ascii="Times New Roman" w:eastAsia="Times New Roman" w:hAnsi="Times New Roman" w:cs="Times New Roman"/>
        </w:rPr>
        <w:t>With an Internet penetration rate o</w:t>
      </w:r>
      <w:r>
        <w:rPr>
          <w:rFonts w:ascii="Times New Roman" w:eastAsia="Times New Roman" w:hAnsi="Times New Roman" w:cs="Times New Roman"/>
        </w:rPr>
        <w:t>f nearly 70%, Kenya has among the highest rates of Internet use in Sub-Saharan Africa. Kenya’s Internet usage rates rank among the highest in Africa with nearly 87.2 percent of the population having Internet access and 18.6 percent subscribed to broadband.</w:t>
      </w:r>
    </w:p>
    <w:p w:rsidR="00321896" w:rsidRDefault="005D4913" w:rsidP="005D4913">
      <w:pPr>
        <w:spacing w:after="280"/>
        <w:jc w:val="both"/>
        <w:rPr>
          <w:rFonts w:ascii="Times New Roman" w:eastAsia="Times New Roman" w:hAnsi="Times New Roman" w:cs="Times New Roman"/>
        </w:rPr>
      </w:pPr>
      <w:r>
        <w:rPr>
          <w:rFonts w:ascii="Times New Roman" w:eastAsia="Times New Roman" w:hAnsi="Times New Roman" w:cs="Times New Roman"/>
          <w:color w:val="1B1B1B"/>
        </w:rPr>
        <w:t xml:space="preserve">In August 2013, Microsoft sought permission from the Communications Authority of Kenya to test the viability of TV white space technology to bring last mile connectivity to Kenya’s rural areas. </w:t>
      </w:r>
      <w:r>
        <w:rPr>
          <w:rFonts w:ascii="Times New Roman" w:eastAsia="Times New Roman" w:hAnsi="Times New Roman" w:cs="Times New Roman"/>
        </w:rPr>
        <w:t>The Mawingu project conducted these trials in the rural count</w:t>
      </w:r>
      <w:r>
        <w:rPr>
          <w:rFonts w:ascii="Times New Roman" w:eastAsia="Times New Roman" w:hAnsi="Times New Roman" w:cs="Times New Roman"/>
        </w:rPr>
        <w:t xml:space="preserve">ies of Nyeri and Laipika by Jamii Telecommunications Limited, Adaptrum, and Ubiquiti Networks, along with support from the United States Agency for International Development (USAID) and OPIC. The trials entailed setting up solar-powered Internet kiosks or </w:t>
      </w:r>
      <w:r>
        <w:rPr>
          <w:rFonts w:ascii="Times New Roman" w:eastAsia="Times New Roman" w:hAnsi="Times New Roman" w:cs="Times New Roman"/>
        </w:rPr>
        <w:t>solar cafés to provide Internet access to locations with limited or no access to electricity.</w:t>
      </w:r>
    </w:p>
    <w:tbl>
      <w:tblPr>
        <w:tblStyle w:val="a"/>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98"/>
        <w:gridCol w:w="1746"/>
        <w:gridCol w:w="2844"/>
        <w:gridCol w:w="1748"/>
      </w:tblGrid>
      <w:tr w:rsidR="00321896" w:rsidTr="0032189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rsidR="00321896" w:rsidRDefault="005D4913">
            <w:pPr>
              <w:pBdr>
                <w:top w:val="nil"/>
                <w:left w:val="nil"/>
                <w:bottom w:val="nil"/>
                <w:right w:val="nil"/>
                <w:between w:val="nil"/>
              </w:pBd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Kenya</w:t>
            </w:r>
          </w:p>
        </w:tc>
      </w:tr>
      <w:tr w:rsidR="00321896" w:rsidTr="0032189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shd w:val="clear" w:color="auto" w:fill="auto"/>
            <w:vAlign w:val="center"/>
          </w:tcPr>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Population</w:t>
            </w:r>
          </w:p>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(UN, 2015)</w:t>
            </w:r>
          </w:p>
        </w:tc>
        <w:tc>
          <w:tcPr>
            <w:tcW w:w="1746"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46,748,617</w:t>
            </w:r>
          </w:p>
        </w:tc>
        <w:tc>
          <w:tcPr>
            <w:tcW w:w="2844" w:type="dxa"/>
            <w:shd w:val="clear" w:color="auto" w:fill="auto"/>
            <w:vAlign w:val="center"/>
          </w:tcPr>
          <w:p w:rsidR="00321896" w:rsidRDefault="005D4913">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broadband subscriptions (%)</w:t>
            </w:r>
          </w:p>
          <w:p w:rsidR="00321896" w:rsidRDefault="005D4913">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748"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r>
      <w:tr w:rsidR="00321896" w:rsidTr="00321896">
        <w:trPr>
          <w:trHeight w:val="20"/>
        </w:trPr>
        <w:tc>
          <w:tcPr>
            <w:cnfStyle w:val="001000000000" w:firstRow="0" w:lastRow="0" w:firstColumn="1" w:lastColumn="0" w:oddVBand="0" w:evenVBand="0" w:oddHBand="0" w:evenHBand="0" w:firstRowFirstColumn="0" w:firstRowLastColumn="0" w:lastRowFirstColumn="0" w:lastRowLastColumn="0"/>
            <w:tcW w:w="2898" w:type="dxa"/>
            <w:shd w:val="clear" w:color="auto" w:fill="auto"/>
            <w:vAlign w:val="center"/>
          </w:tcPr>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Population density</w:t>
            </w:r>
          </w:p>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(people per sq.km)</w:t>
            </w:r>
          </w:p>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(UN, 2015)</w:t>
            </w:r>
          </w:p>
        </w:tc>
        <w:tc>
          <w:tcPr>
            <w:tcW w:w="1746"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80.55</w:t>
            </w:r>
          </w:p>
        </w:tc>
        <w:tc>
          <w:tcPr>
            <w:tcW w:w="2844" w:type="dxa"/>
            <w:shd w:val="clear" w:color="auto" w:fill="auto"/>
            <w:vAlign w:val="center"/>
          </w:tcPr>
          <w:p w:rsidR="00321896" w:rsidRDefault="005D4913">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cellular subscriptions (%)</w:t>
            </w:r>
          </w:p>
          <w:p w:rsidR="00321896" w:rsidRDefault="005D4913">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748"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81.28</w:t>
            </w:r>
          </w:p>
        </w:tc>
      </w:tr>
      <w:tr w:rsidR="00321896" w:rsidTr="0032189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shd w:val="clear" w:color="auto" w:fill="auto"/>
            <w:vAlign w:val="center"/>
          </w:tcPr>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Median household income</w:t>
            </w:r>
          </w:p>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(Gallup, 2006-2012)</w:t>
            </w:r>
          </w:p>
        </w:tc>
        <w:tc>
          <w:tcPr>
            <w:tcW w:w="1746"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US$ 1870</w:t>
            </w:r>
          </w:p>
        </w:tc>
        <w:tc>
          <w:tcPr>
            <w:tcW w:w="2844" w:type="dxa"/>
            <w:shd w:val="clear" w:color="auto" w:fill="auto"/>
            <w:vAlign w:val="center"/>
          </w:tcPr>
          <w:p w:rsidR="00321896" w:rsidRDefault="005D4913">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w:t>
            </w:r>
          </w:p>
          <w:p w:rsidR="00321896" w:rsidRDefault="005D4913">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748"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321896" w:rsidTr="00321896">
        <w:trPr>
          <w:trHeight w:val="20"/>
        </w:trPr>
        <w:tc>
          <w:tcPr>
            <w:cnfStyle w:val="001000000000" w:firstRow="0" w:lastRow="0" w:firstColumn="1" w:lastColumn="0" w:oddVBand="0" w:evenVBand="0" w:oddHBand="0" w:evenHBand="0" w:firstRowFirstColumn="0" w:firstRowLastColumn="0" w:lastRowFirstColumn="0" w:lastRowLastColumn="0"/>
            <w:tcW w:w="2898" w:type="dxa"/>
            <w:shd w:val="clear" w:color="auto" w:fill="auto"/>
            <w:vAlign w:val="center"/>
          </w:tcPr>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Education</w:t>
            </w:r>
          </w:p>
          <w:p w:rsidR="00321896" w:rsidRDefault="005D491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(Mean years of schooling) (UNDP, 2013)</w:t>
            </w:r>
          </w:p>
        </w:tc>
        <w:tc>
          <w:tcPr>
            <w:tcW w:w="1746" w:type="dxa"/>
            <w:shd w:val="clear" w:color="auto" w:fill="auto"/>
            <w:vAlign w:val="center"/>
          </w:tcPr>
          <w:p w:rsidR="00321896" w:rsidRDefault="005D4913">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Male: 7.1</w:t>
            </w:r>
          </w:p>
          <w:p w:rsidR="00321896" w:rsidRDefault="005D4913">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Female: 5.4</w:t>
            </w:r>
          </w:p>
        </w:tc>
        <w:tc>
          <w:tcPr>
            <w:tcW w:w="2844" w:type="dxa"/>
            <w:shd w:val="clear" w:color="auto" w:fill="auto"/>
            <w:vAlign w:val="center"/>
          </w:tcPr>
          <w:p w:rsidR="00321896" w:rsidRDefault="005D4913">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by Gender (%) (ITU, 2016)</w:t>
            </w:r>
          </w:p>
        </w:tc>
        <w:tc>
          <w:tcPr>
            <w:tcW w:w="1748" w:type="dxa"/>
            <w:shd w:val="clear" w:color="auto" w:fill="auto"/>
            <w:vAlign w:val="center"/>
          </w:tcPr>
          <w:p w:rsidR="00321896" w:rsidRDefault="005D4913">
            <w:pPr>
              <w:pBdr>
                <w:top w:val="nil"/>
                <w:left w:val="nil"/>
                <w:bottom w:val="nil"/>
                <w:right w:val="nil"/>
                <w:between w:val="nil"/>
              </w:pBdr>
              <w:spacing w:before="100" w:after="10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321896" w:rsidRDefault="005D4913">
      <w:pPr>
        <w:pStyle w:val="Heading1"/>
        <w:spacing w:line="240" w:lineRule="auto"/>
        <w:jc w:val="both"/>
        <w:rPr>
          <w:rFonts w:ascii="Georgia" w:eastAsia="Georgia" w:hAnsi="Georgia" w:cs="Georgia"/>
          <w:b w:val="0"/>
        </w:rPr>
      </w:pPr>
      <w:r>
        <w:rPr>
          <w:rFonts w:ascii="Georgia" w:eastAsia="Georgia" w:hAnsi="Georgia" w:cs="Georgia"/>
          <w:b w:val="0"/>
        </w:rPr>
        <w:t>Project Description</w:t>
      </w:r>
    </w:p>
    <w:p w:rsidR="00321896" w:rsidRDefault="005D4913" w:rsidP="005D4913">
      <w:pPr>
        <w:jc w:val="both"/>
        <w:rPr>
          <w:rFonts w:ascii="Times New Roman" w:eastAsia="Times New Roman" w:hAnsi="Times New Roman" w:cs="Times New Roman"/>
          <w:color w:val="111111"/>
        </w:rPr>
      </w:pPr>
      <w:r>
        <w:rPr>
          <w:rFonts w:ascii="Times New Roman" w:eastAsia="Times New Roman" w:hAnsi="Times New Roman" w:cs="Times New Roman"/>
        </w:rPr>
        <w:t>The Mawingu network uses photovoltaic solar power and TV white spaces as well as other license-exempt radio technologies to deliver commercial Internet access through Wi-Fi hotspots in villages as well as transport interchanges. Mawingu, meaning “cloud” in</w:t>
      </w:r>
      <w:r>
        <w:rPr>
          <w:rFonts w:ascii="Times New Roman" w:eastAsia="Times New Roman" w:hAnsi="Times New Roman" w:cs="Times New Roman"/>
        </w:rPr>
        <w:t xml:space="preserve"> Swahili, connects rural communities where barriers to Internet use are significant, both because of the lack of infrastructure and the lack of affordability. </w:t>
      </w:r>
      <w:r>
        <w:rPr>
          <w:rFonts w:ascii="Times New Roman" w:eastAsia="Times New Roman" w:hAnsi="Times New Roman" w:cs="Times New Roman"/>
          <w:color w:val="111111"/>
        </w:rPr>
        <w:t>Mawingu targets low-income earners by providing access at the cost of $1 per week and $3 per mont</w:t>
      </w:r>
      <w:r>
        <w:rPr>
          <w:rFonts w:ascii="Times New Roman" w:eastAsia="Times New Roman" w:hAnsi="Times New Roman" w:cs="Times New Roman"/>
          <w:color w:val="111111"/>
        </w:rPr>
        <w:t xml:space="preserve">h. </w:t>
      </w:r>
    </w:p>
    <w:p w:rsidR="00321896" w:rsidRDefault="00321896">
      <w:pPr>
        <w:rPr>
          <w:rFonts w:ascii="Times New Roman" w:eastAsia="Times New Roman" w:hAnsi="Times New Roman" w:cs="Times New Roman"/>
        </w:rPr>
      </w:pPr>
    </w:p>
    <w:p w:rsidR="00321896" w:rsidRDefault="005D4913" w:rsidP="005D4913">
      <w:pPr>
        <w:jc w:val="both"/>
        <w:rPr>
          <w:rFonts w:ascii="Times New Roman" w:eastAsia="Times New Roman" w:hAnsi="Times New Roman" w:cs="Times New Roman"/>
        </w:rPr>
      </w:pPr>
      <w:r>
        <w:rPr>
          <w:rFonts w:ascii="Times New Roman" w:eastAsia="Times New Roman" w:hAnsi="Times New Roman" w:cs="Times New Roman"/>
        </w:rPr>
        <w:t>The Mawingu network provides last mile connectivity through low-cost, high-capability, solar-powered, 5 gigahertz (GHz) point-to-point and point-to-multipoint, license-exempt radios manufactured by Ubiquiti Networks, as well as low-power, second-gener</w:t>
      </w:r>
      <w:r>
        <w:rPr>
          <w:rFonts w:ascii="Times New Roman" w:eastAsia="Times New Roman" w:hAnsi="Times New Roman" w:cs="Times New Roman"/>
        </w:rPr>
        <w:t xml:space="preserve">ation radios manufactured by Adaptrum that allow for extension of the network to off-grid locations. The solar panels that power these radios also produce power for device recharging services. </w:t>
      </w:r>
    </w:p>
    <w:p w:rsidR="00321896" w:rsidRDefault="00321896">
      <w:pPr>
        <w:jc w:val="both"/>
        <w:rPr>
          <w:rFonts w:ascii="Times New Roman" w:eastAsia="Times New Roman" w:hAnsi="Times New Roman" w:cs="Times New Roman"/>
        </w:rPr>
      </w:pPr>
    </w:p>
    <w:p w:rsidR="00321896" w:rsidRDefault="005D4913" w:rsidP="005D491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 noncommercial arm of the business provides Internet access </w:t>
      </w:r>
      <w:r>
        <w:rPr>
          <w:rFonts w:ascii="Times New Roman" w:eastAsia="Times New Roman" w:hAnsi="Times New Roman" w:cs="Times New Roman"/>
        </w:rPr>
        <w:t xml:space="preserve">to primary healthcare centers, schools, and other public services through partnerships with local organizations such as the Kenyan Red Cross and Nanyuki library. It is also connecting 20 schools near the Ol Pejeta conservancy. </w:t>
      </w:r>
    </w:p>
    <w:p w:rsidR="00321896" w:rsidRDefault="00321896">
      <w:pPr>
        <w:rPr>
          <w:rFonts w:ascii="Times New Roman" w:eastAsia="Times New Roman" w:hAnsi="Times New Roman" w:cs="Times New Roman"/>
        </w:rPr>
      </w:pPr>
    </w:p>
    <w:p w:rsidR="00321896" w:rsidRDefault="005D4913" w:rsidP="005D4913">
      <w:pPr>
        <w:jc w:val="both"/>
        <w:rPr>
          <w:rFonts w:ascii="Times New Roman" w:eastAsia="Times New Roman" w:hAnsi="Times New Roman" w:cs="Times New Roman"/>
          <w:color w:val="1B1B1B"/>
          <w:highlight w:val="white"/>
        </w:rPr>
      </w:pPr>
      <w:r>
        <w:rPr>
          <w:rFonts w:ascii="Times New Roman" w:eastAsia="Times New Roman" w:hAnsi="Times New Roman" w:cs="Times New Roman"/>
        </w:rPr>
        <w:t>Jamii Telecommunications Li</w:t>
      </w:r>
      <w:r>
        <w:rPr>
          <w:rFonts w:ascii="Times New Roman" w:eastAsia="Times New Roman" w:hAnsi="Times New Roman" w:cs="Times New Roman"/>
        </w:rPr>
        <w:t>mited provides the backbone link that transmits Mawingu’s traffic to the Internet using a fiber-optic network that belongs to the Kenyan Power and Lighting Company. Additionally, 5 GHz wireless links connect to form rings and distribute connectivity from t</w:t>
      </w:r>
      <w:r>
        <w:rPr>
          <w:rFonts w:ascii="Times New Roman" w:eastAsia="Times New Roman" w:hAnsi="Times New Roman" w:cs="Times New Roman"/>
        </w:rPr>
        <w:t xml:space="preserve">he backbone to end points. TVWS technologies provide links in areas that conventional 5 GHz links cannot serve due to </w:t>
      </w:r>
      <w:proofErr w:type="gramStart"/>
      <w:r>
        <w:rPr>
          <w:rFonts w:ascii="Times New Roman" w:eastAsia="Times New Roman" w:hAnsi="Times New Roman" w:cs="Times New Roman"/>
        </w:rPr>
        <w:t>terrain, and</w:t>
      </w:r>
      <w:proofErr w:type="gramEnd"/>
      <w:r>
        <w:rPr>
          <w:rFonts w:ascii="Times New Roman" w:eastAsia="Times New Roman" w:hAnsi="Times New Roman" w:cs="Times New Roman"/>
        </w:rPr>
        <w:t xml:space="preserve"> are used for both completing the ring structure and providing last mile connectivity. </w:t>
      </w:r>
      <w:r>
        <w:rPr>
          <w:rFonts w:ascii="Times New Roman" w:eastAsia="Times New Roman" w:hAnsi="Times New Roman" w:cs="Times New Roman"/>
          <w:color w:val="1B1B1B"/>
          <w:highlight w:val="white"/>
        </w:rPr>
        <w:t>TVWS can penetrate rough terrain and re</w:t>
      </w:r>
      <w:r>
        <w:rPr>
          <w:rFonts w:ascii="Times New Roman" w:eastAsia="Times New Roman" w:hAnsi="Times New Roman" w:cs="Times New Roman"/>
          <w:color w:val="1B1B1B"/>
          <w:highlight w:val="white"/>
        </w:rPr>
        <w:t>ach up to 8 kilometers. They cover 16 times the area of traditional Wi-Fi, and nearly four times the distance.</w:t>
      </w:r>
    </w:p>
    <w:p w:rsidR="00321896" w:rsidRDefault="00321896">
      <w:pPr>
        <w:jc w:val="both"/>
        <w:rPr>
          <w:rFonts w:ascii="Times New Roman" w:eastAsia="Times New Roman" w:hAnsi="Times New Roman" w:cs="Times New Roman"/>
          <w:color w:val="1B1B1B"/>
          <w:highlight w:val="white"/>
        </w:rPr>
      </w:pPr>
    </w:p>
    <w:tbl>
      <w:tblPr>
        <w:tblStyle w:val="a0"/>
        <w:tblW w:w="900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36"/>
        <w:gridCol w:w="2242"/>
        <w:gridCol w:w="2097"/>
        <w:gridCol w:w="2434"/>
      </w:tblGrid>
      <w:tr w:rsidR="00321896" w:rsidRPr="005D4913" w:rsidTr="00321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rsidR="00321896" w:rsidRPr="005D4913" w:rsidRDefault="005D4913">
            <w:pPr>
              <w:jc w:val="center"/>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Project details</w:t>
            </w:r>
          </w:p>
        </w:tc>
      </w:tr>
      <w:tr w:rsidR="00321896" w:rsidRPr="005D4913" w:rsidTr="00321896">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2237" w:type="dxa"/>
            <w:shd w:val="clear" w:color="auto" w:fill="auto"/>
            <w:vAlign w:val="center"/>
          </w:tcPr>
          <w:p w:rsidR="00321896" w:rsidRPr="005D4913" w:rsidRDefault="005D4913">
            <w:pPr>
              <w:jc w:val="center"/>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Technology</w:t>
            </w:r>
          </w:p>
        </w:tc>
        <w:tc>
          <w:tcPr>
            <w:tcW w:w="2242"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TVWS and unlicensed Wi-Fi</w:t>
            </w:r>
          </w:p>
        </w:tc>
        <w:tc>
          <w:tcPr>
            <w:tcW w:w="2097"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5D4913">
              <w:rPr>
                <w:rFonts w:ascii="Times New Roman" w:eastAsia="Times New Roman" w:hAnsi="Times New Roman" w:cs="Times New Roman"/>
                <w:b/>
                <w:sz w:val="24"/>
                <w:szCs w:val="24"/>
              </w:rPr>
              <w:t>Cost to users</w:t>
            </w:r>
          </w:p>
        </w:tc>
        <w:tc>
          <w:tcPr>
            <w:tcW w:w="2434"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color w:val="111111"/>
                <w:sz w:val="24"/>
                <w:szCs w:val="24"/>
              </w:rPr>
              <w:t>$1 per week and $3 per month</w:t>
            </w:r>
          </w:p>
        </w:tc>
      </w:tr>
      <w:tr w:rsidR="00321896" w:rsidRPr="005D4913" w:rsidTr="00321896">
        <w:trPr>
          <w:trHeight w:val="386"/>
        </w:trPr>
        <w:tc>
          <w:tcPr>
            <w:cnfStyle w:val="001000000000" w:firstRow="0" w:lastRow="0" w:firstColumn="1" w:lastColumn="0" w:oddVBand="0" w:evenVBand="0" w:oddHBand="0" w:evenHBand="0" w:firstRowFirstColumn="0" w:firstRowLastColumn="0" w:lastRowFirstColumn="0" w:lastRowLastColumn="0"/>
            <w:tcW w:w="2237" w:type="dxa"/>
            <w:shd w:val="clear" w:color="auto" w:fill="auto"/>
            <w:vAlign w:val="center"/>
          </w:tcPr>
          <w:p w:rsidR="00321896" w:rsidRPr="005D4913" w:rsidRDefault="00321896">
            <w:pPr>
              <w:jc w:val="center"/>
              <w:rPr>
                <w:rFonts w:ascii="Times New Roman" w:eastAsia="Times New Roman" w:hAnsi="Times New Roman" w:cs="Times New Roman"/>
                <w:sz w:val="24"/>
                <w:szCs w:val="24"/>
              </w:rPr>
            </w:pPr>
          </w:p>
          <w:p w:rsidR="00321896" w:rsidRPr="005D4913" w:rsidRDefault="005D4913">
            <w:pPr>
              <w:jc w:val="center"/>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Year program started</w:t>
            </w:r>
          </w:p>
          <w:p w:rsidR="00321896" w:rsidRPr="005D4913" w:rsidRDefault="00321896">
            <w:pPr>
              <w:rPr>
                <w:rFonts w:ascii="Times New Roman" w:eastAsia="Times New Roman" w:hAnsi="Times New Roman" w:cs="Times New Roman"/>
                <w:sz w:val="24"/>
                <w:szCs w:val="24"/>
              </w:rPr>
            </w:pPr>
          </w:p>
        </w:tc>
        <w:tc>
          <w:tcPr>
            <w:tcW w:w="2242" w:type="dxa"/>
            <w:shd w:val="clear" w:color="auto" w:fill="auto"/>
            <w:vAlign w:val="center"/>
          </w:tcPr>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2013</w:t>
            </w:r>
          </w:p>
        </w:tc>
        <w:tc>
          <w:tcPr>
            <w:tcW w:w="2097" w:type="dxa"/>
            <w:shd w:val="clear" w:color="auto" w:fill="auto"/>
            <w:vAlign w:val="center"/>
          </w:tcPr>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5D4913">
              <w:rPr>
                <w:rFonts w:ascii="Times New Roman" w:eastAsia="Times New Roman" w:hAnsi="Times New Roman" w:cs="Times New Roman"/>
                <w:b/>
                <w:sz w:val="24"/>
                <w:szCs w:val="24"/>
              </w:rPr>
              <w:t>Training</w:t>
            </w:r>
          </w:p>
        </w:tc>
        <w:tc>
          <w:tcPr>
            <w:tcW w:w="2434" w:type="dxa"/>
            <w:shd w:val="clear" w:color="auto" w:fill="auto"/>
            <w:vAlign w:val="center"/>
          </w:tcPr>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N/A</w:t>
            </w:r>
          </w:p>
        </w:tc>
      </w:tr>
      <w:tr w:rsidR="00321896" w:rsidRPr="005D4913" w:rsidTr="00321896">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237" w:type="dxa"/>
            <w:shd w:val="clear" w:color="auto" w:fill="auto"/>
            <w:vAlign w:val="center"/>
          </w:tcPr>
          <w:p w:rsidR="00321896" w:rsidRPr="005D4913" w:rsidRDefault="005D4913">
            <w:pPr>
              <w:jc w:val="center"/>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Geography</w:t>
            </w:r>
          </w:p>
        </w:tc>
        <w:tc>
          <w:tcPr>
            <w:tcW w:w="2242"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rPr>
            </w:pPr>
            <w:r w:rsidRPr="005D4913">
              <w:rPr>
                <w:rFonts w:ascii="Times New Roman" w:eastAsia="Times New Roman" w:hAnsi="Times New Roman" w:cs="Times New Roman"/>
                <w:sz w:val="24"/>
                <w:szCs w:val="24"/>
                <w:lang w:val="es-ES"/>
              </w:rPr>
              <w:t xml:space="preserve">Rural – </w:t>
            </w:r>
            <w:r w:rsidRPr="005D4913">
              <w:rPr>
                <w:rFonts w:ascii="Times New Roman" w:eastAsia="Times New Roman" w:hAnsi="Times New Roman" w:cs="Times New Roman"/>
                <w:color w:val="111111"/>
                <w:sz w:val="24"/>
                <w:szCs w:val="24"/>
                <w:lang w:val="es-ES"/>
              </w:rPr>
              <w:t>Laikipia, Nyeri, Embu, Meru, Isolo</w:t>
            </w:r>
          </w:p>
        </w:tc>
        <w:tc>
          <w:tcPr>
            <w:tcW w:w="2097"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5D4913">
              <w:rPr>
                <w:rFonts w:ascii="Times New Roman" w:eastAsia="Times New Roman" w:hAnsi="Times New Roman" w:cs="Times New Roman"/>
                <w:b/>
                <w:sz w:val="24"/>
                <w:szCs w:val="24"/>
              </w:rPr>
              <w:t>Total cost of program</w:t>
            </w:r>
          </w:p>
        </w:tc>
        <w:tc>
          <w:tcPr>
            <w:tcW w:w="2434" w:type="dxa"/>
            <w:shd w:val="clear" w:color="auto" w:fill="auto"/>
            <w:vAlign w:val="center"/>
          </w:tcPr>
          <w:p w:rsidR="00321896" w:rsidRPr="005D4913" w:rsidRDefault="005D49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N/A</w:t>
            </w:r>
          </w:p>
        </w:tc>
      </w:tr>
      <w:tr w:rsidR="00321896" w:rsidRPr="005D4913" w:rsidTr="00321896">
        <w:tc>
          <w:tcPr>
            <w:cnfStyle w:val="001000000000" w:firstRow="0" w:lastRow="0" w:firstColumn="1" w:lastColumn="0" w:oddVBand="0" w:evenVBand="0" w:oddHBand="0" w:evenHBand="0" w:firstRowFirstColumn="0" w:firstRowLastColumn="0" w:lastRowFirstColumn="0" w:lastRowLastColumn="0"/>
            <w:tcW w:w="2237" w:type="dxa"/>
            <w:shd w:val="clear" w:color="auto" w:fill="auto"/>
            <w:vAlign w:val="center"/>
          </w:tcPr>
          <w:p w:rsidR="00321896" w:rsidRPr="005D4913" w:rsidRDefault="005D4913">
            <w:pPr>
              <w:jc w:val="center"/>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User profile</w:t>
            </w:r>
          </w:p>
        </w:tc>
        <w:tc>
          <w:tcPr>
            <w:tcW w:w="2242" w:type="dxa"/>
            <w:shd w:val="clear" w:color="auto" w:fill="auto"/>
            <w:vAlign w:val="center"/>
          </w:tcPr>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Demographics in the report (e.g. men vs women usage)</w:t>
            </w:r>
          </w:p>
        </w:tc>
        <w:tc>
          <w:tcPr>
            <w:tcW w:w="2097" w:type="dxa"/>
            <w:shd w:val="clear" w:color="auto" w:fill="auto"/>
            <w:vAlign w:val="center"/>
          </w:tcPr>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5D4913">
              <w:rPr>
                <w:rFonts w:ascii="Times New Roman" w:eastAsia="Times New Roman" w:hAnsi="Times New Roman" w:cs="Times New Roman"/>
                <w:b/>
                <w:sz w:val="24"/>
                <w:szCs w:val="24"/>
              </w:rPr>
              <w:t>Associated organizations</w:t>
            </w:r>
          </w:p>
        </w:tc>
        <w:tc>
          <w:tcPr>
            <w:tcW w:w="2434" w:type="dxa"/>
            <w:shd w:val="clear" w:color="auto" w:fill="auto"/>
            <w:vAlign w:val="center"/>
          </w:tcPr>
          <w:p w:rsidR="00321896" w:rsidRPr="005D4913" w:rsidRDefault="005D4913">
            <w:pPr>
              <w:pBdr>
                <w:top w:val="nil"/>
                <w:left w:val="nil"/>
                <w:bottom w:val="nil"/>
                <w:right w:val="nil"/>
                <w:between w:val="nil"/>
              </w:pBd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Adaptrum</w:t>
            </w:r>
          </w:p>
          <w:p w:rsidR="00321896" w:rsidRPr="005D4913" w:rsidRDefault="005D4913">
            <w:pPr>
              <w:pBdr>
                <w:top w:val="nil"/>
                <w:left w:val="nil"/>
                <w:bottom w:val="nil"/>
                <w:right w:val="nil"/>
                <w:between w:val="nil"/>
              </w:pBd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Jamii Telecommunications Limited</w:t>
            </w:r>
          </w:p>
          <w:p w:rsidR="00321896" w:rsidRPr="005D4913" w:rsidRDefault="005D4913">
            <w:pPr>
              <w:pBdr>
                <w:top w:val="nil"/>
                <w:left w:val="nil"/>
                <w:bottom w:val="nil"/>
                <w:right w:val="nil"/>
                <w:between w:val="nil"/>
              </w:pBd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OPIC</w:t>
            </w:r>
          </w:p>
          <w:p w:rsidR="00321896" w:rsidRPr="005D4913" w:rsidRDefault="005D4913">
            <w:pPr>
              <w:pBdr>
                <w:top w:val="nil"/>
                <w:left w:val="nil"/>
                <w:bottom w:val="nil"/>
                <w:right w:val="nil"/>
                <w:between w:val="nil"/>
              </w:pBdr>
              <w:spacing w:before="100"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Ubiquiti Networks</w:t>
            </w:r>
          </w:p>
          <w:p w:rsidR="00321896" w:rsidRPr="005D4913" w:rsidRDefault="005D49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4913">
              <w:rPr>
                <w:rFonts w:ascii="Times New Roman" w:eastAsia="Times New Roman" w:hAnsi="Times New Roman" w:cs="Times New Roman"/>
                <w:sz w:val="24"/>
                <w:szCs w:val="24"/>
              </w:rPr>
              <w:t>USAID</w:t>
            </w:r>
          </w:p>
        </w:tc>
      </w:tr>
    </w:tbl>
    <w:p w:rsidR="00321896" w:rsidRDefault="005D4913">
      <w:pPr>
        <w:pStyle w:val="Heading1"/>
        <w:spacing w:line="240" w:lineRule="auto"/>
        <w:jc w:val="both"/>
        <w:rPr>
          <w:rFonts w:ascii="Georgia" w:eastAsia="Georgia" w:hAnsi="Georgia" w:cs="Georgia"/>
          <w:b w:val="0"/>
        </w:rPr>
      </w:pPr>
      <w:r>
        <w:rPr>
          <w:rFonts w:ascii="Georgia" w:eastAsia="Georgia" w:hAnsi="Georgia" w:cs="Georgia"/>
          <w:b w:val="0"/>
        </w:rPr>
        <w:t>Progress and Results</w:t>
      </w:r>
    </w:p>
    <w:p w:rsidR="00321896" w:rsidRDefault="005D4913" w:rsidP="005D4913">
      <w:pPr>
        <w:jc w:val="both"/>
        <w:rPr>
          <w:rFonts w:ascii="Times New Roman" w:eastAsia="Times New Roman" w:hAnsi="Times New Roman" w:cs="Times New Roman"/>
        </w:rPr>
      </w:pPr>
      <w:r>
        <w:rPr>
          <w:rFonts w:ascii="Times New Roman" w:eastAsia="Times New Roman" w:hAnsi="Times New Roman" w:cs="Times New Roman"/>
        </w:rPr>
        <w:t>Since beginning in 2013, Mawingu has extended Internet to locations around Mount Kenya, including rural areas (predominately) and urban, dense, and busy sites. The business operates in the counties of</w:t>
      </w:r>
      <w:r>
        <w:rPr>
          <w:rFonts w:ascii="Times New Roman" w:eastAsia="Times New Roman" w:hAnsi="Times New Roman" w:cs="Times New Roman"/>
          <w:color w:val="111111"/>
          <w:highlight w:val="white"/>
        </w:rPr>
        <w:t xml:space="preserve"> Laikipia, Nyeri, Embu and Meru</w:t>
      </w:r>
      <w:r>
        <w:rPr>
          <w:rFonts w:ascii="Times New Roman" w:eastAsia="Times New Roman" w:hAnsi="Times New Roman" w:cs="Times New Roman"/>
        </w:rPr>
        <w:t>, wh</w:t>
      </w:r>
      <w:r>
        <w:rPr>
          <w:rFonts w:ascii="Times New Roman" w:eastAsia="Times New Roman" w:hAnsi="Times New Roman" w:cs="Times New Roman"/>
        </w:rPr>
        <w:t>ich have a combined population of nearly three million and a service penetration potential of about two million. Mawingu’s business model has focused on targeting low-income earners who are unable to afford mainstream services (or travel time/costs to acce</w:t>
      </w:r>
      <w:r>
        <w:rPr>
          <w:rFonts w:ascii="Times New Roman" w:eastAsia="Times New Roman" w:hAnsi="Times New Roman" w:cs="Times New Roman"/>
        </w:rPr>
        <w:t>ss distant hotspots) or whose areas lack wireless coverage. The company’s solar-powered network stations have allowed them to charge customers low costs of $0.50 per day, $1 per week, $3 per month or $10 for three months. Mawingu has expanded through its a</w:t>
      </w:r>
      <w:r>
        <w:rPr>
          <w:rFonts w:ascii="Times New Roman" w:eastAsia="Times New Roman" w:hAnsi="Times New Roman" w:cs="Times New Roman"/>
        </w:rPr>
        <w:t xml:space="preserve">ddition of local agents who sell Internet goods and services in target communities. Within 12 months of Mawingu’s implementation, users reported improvements in farming and other trades activities resulting from online research on </w:t>
      </w:r>
      <w:r>
        <w:rPr>
          <w:rFonts w:ascii="Times New Roman" w:eastAsia="Times New Roman" w:hAnsi="Times New Roman" w:cs="Times New Roman"/>
        </w:rPr>
        <w:lastRenderedPageBreak/>
        <w:t>cost-saving or quality-en</w:t>
      </w:r>
      <w:r>
        <w:rPr>
          <w:rFonts w:ascii="Times New Roman" w:eastAsia="Times New Roman" w:hAnsi="Times New Roman" w:cs="Times New Roman"/>
        </w:rPr>
        <w:t>hancing products and methods. Users have also been able to more easily access government services, like failing tax returns. By 2018, Mawingu had set up around 1,500 hotspots in and around Nanyuki, with approximately 11,000 active users benefiting from ser</w:t>
      </w:r>
      <w:r>
        <w:rPr>
          <w:rFonts w:ascii="Times New Roman" w:eastAsia="Times New Roman" w:hAnsi="Times New Roman" w:cs="Times New Roman"/>
        </w:rPr>
        <w:t>vice. Mawingu’s success has been enabled by partnerships with organizations like Microsoft, USAID, Vulcan Inc., and Overseas Private Investment Corporation. Its early success is also partly attributable to baseline surveys of target markets, which accessed</w:t>
      </w:r>
      <w:r>
        <w:rPr>
          <w:rFonts w:ascii="Times New Roman" w:eastAsia="Times New Roman" w:hAnsi="Times New Roman" w:cs="Times New Roman"/>
        </w:rPr>
        <w:t xml:space="preserve"> smart phone ownership, SMS usage, income, number of dependents, amount spent on mobile data, usage of Internet café before introduction of Internet into communities, gender breakdown of users, and data bundle preferences, among other information, that inf</w:t>
      </w:r>
      <w:r>
        <w:rPr>
          <w:rFonts w:ascii="Times New Roman" w:eastAsia="Times New Roman" w:hAnsi="Times New Roman" w:cs="Times New Roman"/>
        </w:rPr>
        <w:t>ormed service design and delivery (especially affordable pricing). Kenya’s government is aiming to significantly increase Internet penetration within the next decade, and Mawingu is poising itself to be a big contributor to that goal (particularly via part</w:t>
      </w:r>
      <w:r>
        <w:rPr>
          <w:rFonts w:ascii="Times New Roman" w:eastAsia="Times New Roman" w:hAnsi="Times New Roman" w:cs="Times New Roman"/>
        </w:rPr>
        <w:t xml:space="preserve">icipation in the Extend Internet Participation initiative). </w:t>
      </w:r>
    </w:p>
    <w:p w:rsidR="00321896" w:rsidRDefault="005D4913">
      <w:pPr>
        <w:pStyle w:val="Heading1"/>
        <w:spacing w:line="240" w:lineRule="auto"/>
        <w:jc w:val="both"/>
        <w:rPr>
          <w:rFonts w:ascii="Georgia" w:eastAsia="Georgia" w:hAnsi="Georgia" w:cs="Georgia"/>
          <w:b w:val="0"/>
        </w:rPr>
      </w:pPr>
      <w:r>
        <w:rPr>
          <w:rFonts w:ascii="Georgia" w:eastAsia="Georgia" w:hAnsi="Georgia" w:cs="Georgia"/>
          <w:b w:val="0"/>
        </w:rPr>
        <w:t>Challenges</w:t>
      </w:r>
    </w:p>
    <w:p w:rsidR="00321896" w:rsidRDefault="005D4913" w:rsidP="005D4913">
      <w:pPr>
        <w:jc w:val="both"/>
        <w:rPr>
          <w:rFonts w:ascii="Times New Roman" w:eastAsia="Times New Roman" w:hAnsi="Times New Roman" w:cs="Times New Roman"/>
          <w:b/>
        </w:rPr>
      </w:pPr>
      <w:r>
        <w:rPr>
          <w:rFonts w:ascii="Times New Roman" w:eastAsia="Times New Roman" w:hAnsi="Times New Roman" w:cs="Times New Roman"/>
          <w:b/>
        </w:rPr>
        <w:t xml:space="preserve">Lack of consistent basic electricity provisioning – </w:t>
      </w:r>
      <w:r>
        <w:rPr>
          <w:rFonts w:ascii="Times New Roman" w:eastAsia="Times New Roman" w:hAnsi="Times New Roman" w:cs="Times New Roman"/>
        </w:rPr>
        <w:t>Access to reliable electricity from the grid is difficult, as a number of these communities lie in rural and off-grid areas.</w:t>
      </w:r>
    </w:p>
    <w:p w:rsidR="00321896" w:rsidRDefault="00321896">
      <w:pPr>
        <w:jc w:val="both"/>
        <w:rPr>
          <w:rFonts w:ascii="Times New Roman" w:eastAsia="Times New Roman" w:hAnsi="Times New Roman" w:cs="Times New Roman"/>
        </w:rPr>
      </w:pPr>
    </w:p>
    <w:p w:rsidR="00321896" w:rsidRDefault="005D4913" w:rsidP="005D4913">
      <w:pPr>
        <w:jc w:val="both"/>
        <w:rPr>
          <w:rFonts w:ascii="Times New Roman" w:eastAsia="Times New Roman" w:hAnsi="Times New Roman" w:cs="Times New Roman"/>
        </w:rPr>
      </w:pPr>
      <w:r>
        <w:rPr>
          <w:rFonts w:ascii="Times New Roman" w:eastAsia="Times New Roman" w:hAnsi="Times New Roman" w:cs="Times New Roman"/>
          <w:b/>
        </w:rPr>
        <w:t>Regula</w:t>
      </w:r>
      <w:r>
        <w:rPr>
          <w:rFonts w:ascii="Times New Roman" w:eastAsia="Times New Roman" w:hAnsi="Times New Roman" w:cs="Times New Roman"/>
          <w:b/>
        </w:rPr>
        <w:t xml:space="preserve">tion </w:t>
      </w:r>
      <w:r>
        <w:rPr>
          <w:rFonts w:ascii="Times New Roman" w:eastAsia="Times New Roman" w:hAnsi="Times New Roman" w:cs="Times New Roman"/>
        </w:rPr>
        <w:t xml:space="preserve">– Mawingu learned that it is better to run a trust or co-operative, with funding from commercial investors and impact investors, in order to develop the infrastructure to support a larger consumer base (in the millions). This will take 10-15 years to </w:t>
      </w:r>
      <w:r>
        <w:rPr>
          <w:rFonts w:ascii="Times New Roman" w:eastAsia="Times New Roman" w:hAnsi="Times New Roman" w:cs="Times New Roman"/>
        </w:rPr>
        <w:t>develop, but had the company been aware of it could have begun earlier. However, in Kenya, it is illegal for a trust or co-op to run a telecommunications network. Mawingu thus has to make trade-offs in how it makes money for infrastructure, licenses, back-</w:t>
      </w:r>
      <w:r>
        <w:rPr>
          <w:rFonts w:ascii="Times New Roman" w:eastAsia="Times New Roman" w:hAnsi="Times New Roman" w:cs="Times New Roman"/>
        </w:rPr>
        <w:t>haul, etc. in order to be within regulatory bounds while having enough to support its growth goals.</w:t>
      </w:r>
    </w:p>
    <w:p w:rsidR="00321896" w:rsidRDefault="005D4913">
      <w:pPr>
        <w:pStyle w:val="Heading1"/>
        <w:spacing w:line="240" w:lineRule="auto"/>
        <w:jc w:val="both"/>
        <w:rPr>
          <w:rFonts w:ascii="Georgia" w:eastAsia="Georgia" w:hAnsi="Georgia" w:cs="Georgia"/>
          <w:b w:val="0"/>
        </w:rPr>
      </w:pPr>
      <w:r>
        <w:rPr>
          <w:rFonts w:ascii="Georgia" w:eastAsia="Georgia" w:hAnsi="Georgia" w:cs="Georgia"/>
          <w:b w:val="0"/>
        </w:rPr>
        <w:t>Mawingu’s Suggestions for Future Projects</w:t>
      </w:r>
    </w:p>
    <w:p w:rsidR="00321896" w:rsidRDefault="005D4913" w:rsidP="005D4913">
      <w:pPr>
        <w:jc w:val="both"/>
        <w:rPr>
          <w:rFonts w:ascii="Times New Roman" w:eastAsia="Times New Roman" w:hAnsi="Times New Roman" w:cs="Times New Roman"/>
          <w:b/>
        </w:rPr>
      </w:pPr>
      <w:r>
        <w:rPr>
          <w:rFonts w:ascii="Times New Roman" w:eastAsia="Times New Roman" w:hAnsi="Times New Roman" w:cs="Times New Roman"/>
          <w:b/>
        </w:rPr>
        <w:t>Investment &amp; Returns</w:t>
      </w:r>
      <w:r>
        <w:rPr>
          <w:rFonts w:ascii="Times New Roman" w:eastAsia="Times New Roman" w:hAnsi="Times New Roman" w:cs="Times New Roman"/>
        </w:rPr>
        <w:t xml:space="preserve"> – In Kenya’s environment, having a trust with funding from a blend of traditional (commercial</w:t>
      </w:r>
      <w:r>
        <w:rPr>
          <w:rFonts w:ascii="Times New Roman" w:eastAsia="Times New Roman" w:hAnsi="Times New Roman" w:cs="Times New Roman"/>
        </w:rPr>
        <w:t>) investors interested in return on shares and impact investors interested in social returns (not just the monetary) is economical for building infrastructure, purchasing licenses and other goods, and engaging in other profit-generating activities with les</w:t>
      </w:r>
      <w:r>
        <w:rPr>
          <w:rFonts w:ascii="Times New Roman" w:eastAsia="Times New Roman" w:hAnsi="Times New Roman" w:cs="Times New Roman"/>
        </w:rPr>
        <w:t>s regulatory constraints.</w:t>
      </w:r>
    </w:p>
    <w:p w:rsidR="00321896" w:rsidRDefault="005D4913">
      <w:pPr>
        <w:pStyle w:val="Heading1"/>
        <w:rPr>
          <w:rFonts w:ascii="Georgia" w:eastAsia="Georgia" w:hAnsi="Georgia" w:cs="Georgia"/>
          <w:b w:val="0"/>
        </w:rPr>
      </w:pPr>
      <w:r>
        <w:rPr>
          <w:rFonts w:ascii="Georgia" w:eastAsia="Georgia" w:hAnsi="Georgia" w:cs="Georgia"/>
          <w:b w:val="0"/>
        </w:rPr>
        <w:t>Sources</w:t>
      </w:r>
    </w:p>
    <w:p w:rsidR="00321896" w:rsidRDefault="005D4913">
      <w:pPr>
        <w:rPr>
          <w:rFonts w:ascii="Times New Roman" w:eastAsia="Times New Roman" w:hAnsi="Times New Roman" w:cs="Times New Roman"/>
        </w:rPr>
      </w:pPr>
      <w:r>
        <w:rPr>
          <w:rFonts w:ascii="Times New Roman" w:eastAsia="Times New Roman" w:hAnsi="Times New Roman" w:cs="Times New Roman"/>
        </w:rPr>
        <w:t>Brew, Malcolm. (2018, September 19). Personal interview.</w:t>
      </w:r>
    </w:p>
    <w:p w:rsidR="00321896" w:rsidRDefault="005D4913">
      <w:pPr>
        <w:rPr>
          <w:rFonts w:ascii="Times New Roman" w:eastAsia="Times New Roman" w:hAnsi="Times New Roman" w:cs="Times New Roman"/>
        </w:rPr>
      </w:pPr>
      <w:r>
        <w:rPr>
          <w:rFonts w:ascii="Times New Roman" w:eastAsia="Times New Roman" w:hAnsi="Times New Roman" w:cs="Times New Roman"/>
          <w:i/>
          <w:color w:val="222222"/>
        </w:rPr>
        <w:t xml:space="preserve">Project website: </w:t>
      </w:r>
      <w:r>
        <w:rPr>
          <w:rFonts w:ascii="Times New Roman" w:eastAsia="Times New Roman" w:hAnsi="Times New Roman" w:cs="Times New Roman"/>
        </w:rPr>
        <w:t>https://www.mawingunetworks.com/</w:t>
      </w:r>
      <w:r>
        <w:rPr>
          <w:rFonts w:ascii="Times New Roman" w:eastAsia="Times New Roman" w:hAnsi="Times New Roman" w:cs="Times New Roman"/>
        </w:rPr>
        <w:br/>
      </w:r>
      <w:r>
        <w:rPr>
          <w:rFonts w:ascii="Times New Roman" w:eastAsia="Times New Roman" w:hAnsi="Times New Roman" w:cs="Times New Roman"/>
        </w:rPr>
        <w:br/>
        <w:t>Miriri, D. (2018, April 20.) Kenya's Microsoft-backed Mawingu aims to triple broadband users. https://www.reuters.</w:t>
      </w:r>
      <w:r>
        <w:rPr>
          <w:rFonts w:ascii="Times New Roman" w:eastAsia="Times New Roman" w:hAnsi="Times New Roman" w:cs="Times New Roman"/>
        </w:rPr>
        <w:t xml:space="preserve">com/article/us-kenya-internet-idUSKBN1HR2AT. </w:t>
      </w:r>
      <w:r>
        <w:rPr>
          <w:rFonts w:ascii="Times New Roman" w:eastAsia="Times New Roman" w:hAnsi="Times New Roman" w:cs="Times New Roman"/>
        </w:rPr>
        <w:br/>
      </w:r>
      <w:r>
        <w:rPr>
          <w:rFonts w:ascii="Times New Roman" w:eastAsia="Times New Roman" w:hAnsi="Times New Roman" w:cs="Times New Roman"/>
        </w:rPr>
        <w:br/>
        <w:t xml:space="preserve">USAID. (2017, February). Closing the Access Gap: Innovation to Accelerate Universal Internet Adoption. https://www.usaid.gov/sites/default/files/documents/15396/Closing-the-Access-Gap.pdf. </w:t>
      </w:r>
    </w:p>
    <w:p w:rsidR="00321896" w:rsidRDefault="005D4913" w:rsidP="005D4913">
      <w:pPr>
        <w:rPr>
          <w:rFonts w:ascii="Times New Roman" w:eastAsia="Times New Roman" w:hAnsi="Times New Roman" w:cs="Times New Roman"/>
        </w:rPr>
      </w:pPr>
      <w:r>
        <w:rPr>
          <w:rFonts w:ascii="Times New Roman" w:eastAsia="Times New Roman" w:hAnsi="Times New Roman" w:cs="Times New Roman"/>
        </w:rPr>
        <w:br/>
        <w:t>Wireless Broadband</w:t>
      </w:r>
      <w:r>
        <w:rPr>
          <w:rFonts w:ascii="Times New Roman" w:eastAsia="Times New Roman" w:hAnsi="Times New Roman" w:cs="Times New Roman"/>
        </w:rPr>
        <w:t xml:space="preserve"> Alliance. (n.d.). World Wi-Fi Day Case Study – Mawingu Networks. https://wballiance.com/world-wi-fi-day-case-study-mawingu-networks/.</w:t>
      </w:r>
      <w:bookmarkStart w:id="1" w:name="_GoBack"/>
      <w:bookmarkEnd w:id="1"/>
    </w:p>
    <w:sectPr w:rsidR="00321896">
      <w:footerReference w:type="default" r:id="rId7"/>
      <w:headerReference w:type="first" r:id="rId8"/>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D4913">
      <w:r>
        <w:separator/>
      </w:r>
    </w:p>
  </w:endnote>
  <w:endnote w:type="continuationSeparator" w:id="0">
    <w:p w:rsidR="00000000" w:rsidRDefault="005D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896" w:rsidRDefault="005D4913">
    <w:pPr>
      <w:pBdr>
        <w:top w:val="nil"/>
        <w:left w:val="nil"/>
        <w:bottom w:val="nil"/>
        <w:right w:val="nil"/>
        <w:between w:val="nil"/>
      </w:pBdr>
      <w:tabs>
        <w:tab w:val="center" w:pos="4680"/>
        <w:tab w:val="right" w:pos="9360"/>
      </w:tabs>
      <w:ind w:right="-1150" w:hanging="1080"/>
      <w:jc w:val="center"/>
      <w:rPr>
        <w:color w:val="000000"/>
        <w:sz w:val="36"/>
        <w:szCs w:val="36"/>
      </w:rPr>
    </w:pPr>
    <w:r>
      <w:rPr>
        <w:rFonts w:ascii="Times" w:eastAsia="Times" w:hAnsi="Times" w:cs="Times"/>
        <w:b/>
        <w:color w:val="000000"/>
        <w:sz w:val="28"/>
        <w:szCs w:val="28"/>
      </w:rPr>
      <w:t xml:space="preserve"> </w:t>
    </w:r>
    <w:r>
      <w:rPr>
        <w:rFonts w:ascii="Times" w:eastAsia="Times" w:hAnsi="Times" w:cs="Times"/>
        <w:b/>
        <w:noProof/>
        <w:color w:val="000000"/>
        <w:sz w:val="28"/>
        <w:szCs w:val="28"/>
      </w:rPr>
      <w:drawing>
        <wp:inline distT="0" distB="0" distL="0" distR="0">
          <wp:extent cx="274730" cy="182880"/>
          <wp:effectExtent l="0" t="0" r="0" b="0"/>
          <wp:docPr id="7" name="image6.jpg" descr="../../../../../Desktop/Twitter-icon-560x373.jpg"/>
          <wp:cNvGraphicFramePr/>
          <a:graphic xmlns:a="http://schemas.openxmlformats.org/drawingml/2006/main">
            <a:graphicData uri="http://schemas.openxmlformats.org/drawingml/2006/picture">
              <pic:pic xmlns:pic="http://schemas.openxmlformats.org/drawingml/2006/picture">
                <pic:nvPicPr>
                  <pic:cNvPr id="0" name="image6.jpg" descr="../../../../../Desktop/Twitter-icon-560x373.jpg"/>
                  <pic:cNvPicPr preferRelativeResize="0"/>
                </pic:nvPicPr>
                <pic:blipFill>
                  <a:blip r:embed="rId1"/>
                  <a:srcRect/>
                  <a:stretch>
                    <a:fillRect/>
                  </a:stretch>
                </pic:blipFill>
                <pic:spPr>
                  <a:xfrm>
                    <a:off x="0" y="0"/>
                    <a:ext cx="274730" cy="182880"/>
                  </a:xfrm>
                  <a:prstGeom prst="rect">
                    <a:avLst/>
                  </a:prstGeom>
                  <a:ln/>
                </pic:spPr>
              </pic:pic>
            </a:graphicData>
          </a:graphic>
        </wp:inline>
      </w:drawing>
    </w:r>
    <w:hyperlink r:id="rId2">
      <w:r>
        <w:rPr>
          <w:rFonts w:ascii="Times" w:eastAsia="Times" w:hAnsi="Times" w:cs="Times"/>
          <w:b/>
          <w:color w:val="0563C1"/>
          <w:sz w:val="28"/>
          <w:szCs w:val="28"/>
          <w:u w:val="single"/>
        </w:rPr>
        <w:t>1_WorldConnect</w:t>
      </w:r>
    </w:hyperlink>
    <w:r>
      <w:rPr>
        <w:rFonts w:ascii="Times" w:eastAsia="Times" w:hAnsi="Times" w:cs="Times"/>
        <w:b/>
        <w:color w:val="000000"/>
        <w:sz w:val="28"/>
        <w:szCs w:val="28"/>
      </w:rPr>
      <w:t xml:space="preserve"> </w:t>
    </w:r>
    <w:r>
      <w:rPr>
        <w:rFonts w:ascii="Times" w:eastAsia="Times" w:hAnsi="Times" w:cs="Times"/>
        <w:color w:val="000000"/>
        <w:sz w:val="28"/>
        <w:szCs w:val="28"/>
      </w:rPr>
      <w:t xml:space="preserve">|  </w:t>
    </w:r>
    <w:r>
      <w:rPr>
        <w:rFonts w:ascii="Times" w:eastAsia="Times" w:hAnsi="Times" w:cs="Times"/>
        <w:noProof/>
        <w:color w:val="000000"/>
        <w:sz w:val="28"/>
        <w:szCs w:val="28"/>
      </w:rPr>
      <w:drawing>
        <wp:inline distT="0" distB="0" distL="0" distR="0">
          <wp:extent cx="182880" cy="182880"/>
          <wp:effectExtent l="0" t="0" r="0" b="0"/>
          <wp:docPr id="6" name="image1.png" descr="../../../../../Desktop/fb.png"/>
          <wp:cNvGraphicFramePr/>
          <a:graphic xmlns:a="http://schemas.openxmlformats.org/drawingml/2006/main">
            <a:graphicData uri="http://schemas.openxmlformats.org/drawingml/2006/picture">
              <pic:pic xmlns:pic="http://schemas.openxmlformats.org/drawingml/2006/picture">
                <pic:nvPicPr>
                  <pic:cNvPr id="0" name="image1.png" descr="../../../../../Desktop/fb.png"/>
                  <pic:cNvPicPr preferRelativeResize="0"/>
                </pic:nvPicPr>
                <pic:blipFill>
                  <a:blip r:embed="rId3"/>
                  <a:srcRect/>
                  <a:stretch>
                    <a:fillRect/>
                  </a:stretch>
                </pic:blipFill>
                <pic:spPr>
                  <a:xfrm>
                    <a:off x="0" y="0"/>
                    <a:ext cx="182880" cy="182880"/>
                  </a:xfrm>
                  <a:prstGeom prst="rect">
                    <a:avLst/>
                  </a:prstGeom>
                  <a:ln/>
                </pic:spPr>
              </pic:pic>
            </a:graphicData>
          </a:graphic>
        </wp:inline>
      </w:drawing>
    </w:r>
    <w:r>
      <w:rPr>
        <w:rFonts w:ascii="Times" w:eastAsia="Times" w:hAnsi="Times" w:cs="Times"/>
        <w:color w:val="000000"/>
        <w:sz w:val="28"/>
        <w:szCs w:val="28"/>
      </w:rPr>
      <w:t xml:space="preserve"> </w:t>
    </w:r>
    <w:hyperlink r:id="rId4">
      <w:r>
        <w:rPr>
          <w:rFonts w:ascii="Times" w:eastAsia="Times" w:hAnsi="Times" w:cs="Times"/>
          <w:b/>
          <w:color w:val="0563C1"/>
          <w:sz w:val="28"/>
          <w:szCs w:val="28"/>
          <w:u w:val="single"/>
        </w:rPr>
        <w:t>1 World Connected</w:t>
      </w:r>
    </w:hyperlink>
    <w:r>
      <w:rPr>
        <w:rFonts w:ascii="Times" w:eastAsia="Times" w:hAnsi="Times" w:cs="Times"/>
        <w:color w:val="000000"/>
        <w:sz w:val="28"/>
        <w:szCs w:val="28"/>
      </w:rPr>
      <w:t xml:space="preserve"> |  </w:t>
    </w:r>
    <w:r>
      <w:rPr>
        <w:rFonts w:ascii="Times" w:eastAsia="Times" w:hAnsi="Times" w:cs="Times"/>
        <w:noProof/>
        <w:color w:val="000000"/>
        <w:sz w:val="28"/>
        <w:szCs w:val="28"/>
      </w:rPr>
      <w:drawing>
        <wp:inline distT="0" distB="0" distL="0" distR="0">
          <wp:extent cx="182880" cy="182880"/>
          <wp:effectExtent l="0" t="0" r="0" b="0"/>
          <wp:docPr id="2" name="image4.png" descr="../../../../../Desktop/insta.png"/>
          <wp:cNvGraphicFramePr/>
          <a:graphic xmlns:a="http://schemas.openxmlformats.org/drawingml/2006/main">
            <a:graphicData uri="http://schemas.openxmlformats.org/drawingml/2006/picture">
              <pic:pic xmlns:pic="http://schemas.openxmlformats.org/drawingml/2006/picture">
                <pic:nvPicPr>
                  <pic:cNvPr id="0" name="image4.png" descr="../../../../../Desktop/insta.png"/>
                  <pic:cNvPicPr preferRelativeResize="0"/>
                </pic:nvPicPr>
                <pic:blipFill>
                  <a:blip r:embed="rId5"/>
                  <a:srcRect/>
                  <a:stretch>
                    <a:fillRect/>
                  </a:stretch>
                </pic:blipFill>
                <pic:spPr>
                  <a:xfrm>
                    <a:off x="0" y="0"/>
                    <a:ext cx="182880" cy="182880"/>
                  </a:xfrm>
                  <a:prstGeom prst="rect">
                    <a:avLst/>
                  </a:prstGeom>
                  <a:ln/>
                </pic:spPr>
              </pic:pic>
            </a:graphicData>
          </a:graphic>
        </wp:inline>
      </w:drawing>
    </w:r>
    <w:r>
      <w:rPr>
        <w:rFonts w:ascii="Times" w:eastAsia="Times" w:hAnsi="Times" w:cs="Times"/>
        <w:color w:val="000000"/>
        <w:sz w:val="28"/>
        <w:szCs w:val="28"/>
      </w:rPr>
      <w:t xml:space="preserve">  </w:t>
    </w:r>
    <w:hyperlink r:id="rId6">
      <w:r>
        <w:rPr>
          <w:rFonts w:ascii="Times" w:eastAsia="Times" w:hAnsi="Times" w:cs="Times"/>
          <w:b/>
          <w:color w:val="0563C1"/>
          <w:sz w:val="28"/>
          <w:szCs w:val="28"/>
          <w:u w:val="single"/>
        </w:rPr>
        <w:t>1worldconnected</w:t>
      </w:r>
    </w:hyperlink>
    <w:r>
      <w:rPr>
        <w:rFonts w:ascii="Times" w:eastAsia="Times" w:hAnsi="Times" w:cs="Times"/>
        <w:color w:val="000000"/>
        <w:sz w:val="28"/>
        <w:szCs w:val="28"/>
      </w:rPr>
      <w:t xml:space="preserve"> | </w:t>
    </w:r>
    <w:r>
      <w:rPr>
        <w:rFonts w:ascii="Times" w:eastAsia="Times" w:hAnsi="Times" w:cs="Times"/>
        <w:noProof/>
        <w:color w:val="000000"/>
        <w:sz w:val="28"/>
        <w:szCs w:val="28"/>
      </w:rPr>
      <w:drawing>
        <wp:inline distT="0" distB="0" distL="0" distR="0">
          <wp:extent cx="182880" cy="182880"/>
          <wp:effectExtent l="0" t="0" r="0" b="0"/>
          <wp:docPr id="1" name="image2.png" descr="../../../../../Desktop/youtube.png"/>
          <wp:cNvGraphicFramePr/>
          <a:graphic xmlns:a="http://schemas.openxmlformats.org/drawingml/2006/main">
            <a:graphicData uri="http://schemas.openxmlformats.org/drawingml/2006/picture">
              <pic:pic xmlns:pic="http://schemas.openxmlformats.org/drawingml/2006/picture">
                <pic:nvPicPr>
                  <pic:cNvPr id="0" name="image2.png" descr="../../../../../Desktop/youtube.png"/>
                  <pic:cNvPicPr preferRelativeResize="0"/>
                </pic:nvPicPr>
                <pic:blipFill>
                  <a:blip r:embed="rId7"/>
                  <a:srcRect/>
                  <a:stretch>
                    <a:fillRect/>
                  </a:stretch>
                </pic:blipFill>
                <pic:spPr>
                  <a:xfrm>
                    <a:off x="0" y="0"/>
                    <a:ext cx="182880" cy="182880"/>
                  </a:xfrm>
                  <a:prstGeom prst="rect">
                    <a:avLst/>
                  </a:prstGeom>
                  <a:ln/>
                </pic:spPr>
              </pic:pic>
            </a:graphicData>
          </a:graphic>
        </wp:inline>
      </w:drawing>
    </w:r>
    <w:r>
      <w:rPr>
        <w:rFonts w:ascii="Times" w:eastAsia="Times" w:hAnsi="Times" w:cs="Times"/>
        <w:color w:val="000000"/>
        <w:sz w:val="28"/>
        <w:szCs w:val="28"/>
      </w:rPr>
      <w:t xml:space="preserve">  </w:t>
    </w:r>
    <w:hyperlink r:id="rId8">
      <w:r>
        <w:rPr>
          <w:rFonts w:ascii="Times" w:eastAsia="Times" w:hAnsi="Times" w:cs="Times"/>
          <w:b/>
          <w:color w:val="0563C1"/>
          <w:sz w:val="28"/>
          <w:szCs w:val="28"/>
          <w:u w:val="single"/>
        </w:rPr>
        <w:t>1 World Connected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D4913">
      <w:r>
        <w:separator/>
      </w:r>
    </w:p>
  </w:footnote>
  <w:footnote w:type="continuationSeparator" w:id="0">
    <w:p w:rsidR="00000000" w:rsidRDefault="005D4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896" w:rsidRDefault="00321896">
    <w:pPr>
      <w:pBdr>
        <w:top w:val="nil"/>
        <w:left w:val="nil"/>
        <w:bottom w:val="nil"/>
        <w:right w:val="nil"/>
        <w:between w:val="nil"/>
      </w:pBdr>
      <w:tabs>
        <w:tab w:val="left" w:pos="6865"/>
      </w:tabs>
      <w:ind w:right="-1150" w:hanging="1170"/>
      <w:rPr>
        <w:color w:val="000000"/>
      </w:rPr>
    </w:pPr>
  </w:p>
  <w:p w:rsidR="00321896" w:rsidRDefault="005D4913">
    <w:pPr>
      <w:pBdr>
        <w:top w:val="nil"/>
        <w:left w:val="nil"/>
        <w:bottom w:val="nil"/>
        <w:right w:val="nil"/>
        <w:between w:val="nil"/>
      </w:pBdr>
      <w:tabs>
        <w:tab w:val="left" w:pos="6865"/>
      </w:tabs>
      <w:ind w:right="-1150" w:hanging="1170"/>
      <w:rPr>
        <w:color w:val="000000"/>
      </w:rPr>
    </w:pPr>
    <w:r>
      <w:rPr>
        <w:color w:val="000000"/>
      </w:rPr>
      <w:t xml:space="preserve">  </w:t>
    </w:r>
    <w:r>
      <w:rPr>
        <w:noProof/>
        <w:color w:val="000000"/>
      </w:rPr>
      <w:drawing>
        <wp:inline distT="0" distB="0" distL="0" distR="0">
          <wp:extent cx="2988204" cy="588817"/>
          <wp:effectExtent l="0" t="0" r="0" b="0"/>
          <wp:docPr id="5" name="image7.jpg" descr="/Users/Sharada/Desktop/One-World-Connected-Logo_3.jpg"/>
          <wp:cNvGraphicFramePr/>
          <a:graphic xmlns:a="http://schemas.openxmlformats.org/drawingml/2006/main">
            <a:graphicData uri="http://schemas.openxmlformats.org/drawingml/2006/picture">
              <pic:pic xmlns:pic="http://schemas.openxmlformats.org/drawingml/2006/picture">
                <pic:nvPicPr>
                  <pic:cNvPr id="0" name="image7.jpg" descr="/Users/Sharada/Desktop/One-World-Connected-Logo_3.jpg"/>
                  <pic:cNvPicPr preferRelativeResize="0"/>
                </pic:nvPicPr>
                <pic:blipFill>
                  <a:blip r:embed="rId1"/>
                  <a:srcRect/>
                  <a:stretch>
                    <a:fillRect/>
                  </a:stretch>
                </pic:blipFill>
                <pic:spPr>
                  <a:xfrm>
                    <a:off x="0" y="0"/>
                    <a:ext cx="2988204" cy="588817"/>
                  </a:xfrm>
                  <a:prstGeom prst="rect">
                    <a:avLst/>
                  </a:prstGeom>
                  <a:ln/>
                </pic:spPr>
              </pic:pic>
            </a:graphicData>
          </a:graphic>
        </wp:inline>
      </w:drawing>
    </w:r>
    <w:r>
      <w:rPr>
        <w:color w:val="000000"/>
      </w:rPr>
      <w:t xml:space="preserve">                                                       </w:t>
    </w:r>
    <w:r>
      <w:rPr>
        <w:noProof/>
        <w:color w:val="000000"/>
      </w:rPr>
      <w:drawing>
        <wp:inline distT="0" distB="0" distL="0" distR="0">
          <wp:extent cx="2345257" cy="566928"/>
          <wp:effectExtent l="0" t="0" r="0" b="0"/>
          <wp:docPr id="4" name="image3.png" descr="../../../../../Desktop/CTIC.png"/>
          <wp:cNvGraphicFramePr/>
          <a:graphic xmlns:a="http://schemas.openxmlformats.org/drawingml/2006/main">
            <a:graphicData uri="http://schemas.openxmlformats.org/drawingml/2006/picture">
              <pic:pic xmlns:pic="http://schemas.openxmlformats.org/drawingml/2006/picture">
                <pic:nvPicPr>
                  <pic:cNvPr id="0" name="image3.png" descr="../../../../../Desktop/CTIC.png"/>
                  <pic:cNvPicPr preferRelativeResize="0"/>
                </pic:nvPicPr>
                <pic:blipFill>
                  <a:blip r:embed="rId2"/>
                  <a:srcRect l="373" t="7561" r="43482" b="31093"/>
                  <a:stretch>
                    <a:fillRect/>
                  </a:stretch>
                </pic:blipFill>
                <pic:spPr>
                  <a:xfrm>
                    <a:off x="0" y="0"/>
                    <a:ext cx="2345257" cy="566928"/>
                  </a:xfrm>
                  <a:prstGeom prst="rect">
                    <a:avLst/>
                  </a:prstGeom>
                  <a:ln/>
                </pic:spPr>
              </pic:pic>
            </a:graphicData>
          </a:graphic>
        </wp:inline>
      </w:drawing>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96"/>
    <w:rsid w:val="00321896"/>
    <w:rsid w:val="005D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737DF"/>
  <w15:docId w15:val="{6A86F85E-7EEC-E94B-B852-295841D1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60" w:line="259" w:lineRule="auto"/>
      <w:ind w:left="432" w:hanging="432"/>
      <w:outlineLvl w:val="0"/>
    </w:pPr>
    <w:rPr>
      <w:b/>
      <w:smallCaps/>
      <w:color w:val="000000"/>
      <w:sz w:val="36"/>
      <w:szCs w:val="36"/>
    </w:rPr>
  </w:style>
  <w:style w:type="paragraph" w:styleId="Heading2">
    <w:name w:val="heading 2"/>
    <w:basedOn w:val="Normal"/>
    <w:next w:val="Normal"/>
    <w:pPr>
      <w:keepNext/>
      <w:keepLines/>
      <w:spacing w:before="360" w:line="259" w:lineRule="auto"/>
      <w:ind w:left="576" w:hanging="576"/>
      <w:outlineLvl w:val="1"/>
    </w:pPr>
    <w:rPr>
      <w:b/>
      <w:smallCaps/>
      <w:color w:val="000000"/>
      <w:sz w:val="28"/>
      <w:szCs w:val="28"/>
    </w:rPr>
  </w:style>
  <w:style w:type="paragraph" w:styleId="Heading3">
    <w:name w:val="heading 3"/>
    <w:basedOn w:val="Normal"/>
    <w:next w:val="Normal"/>
    <w:pPr>
      <w:keepNext/>
      <w:keepLines/>
      <w:spacing w:before="200" w:line="259" w:lineRule="auto"/>
      <w:ind w:left="720" w:hanging="720"/>
      <w:outlineLvl w:val="2"/>
    </w:pPr>
    <w:rPr>
      <w:b/>
      <w:color w:val="000000"/>
      <w:sz w:val="22"/>
      <w:szCs w:val="22"/>
    </w:rPr>
  </w:style>
  <w:style w:type="paragraph" w:styleId="Heading4">
    <w:name w:val="heading 4"/>
    <w:basedOn w:val="Normal"/>
    <w:next w:val="Normal"/>
    <w:pPr>
      <w:keepNext/>
      <w:keepLines/>
      <w:spacing w:before="200" w:line="259" w:lineRule="auto"/>
      <w:ind w:left="864" w:hanging="864"/>
      <w:outlineLvl w:val="3"/>
    </w:pPr>
    <w:rPr>
      <w:b/>
      <w:i/>
      <w:color w:val="000000"/>
      <w:sz w:val="22"/>
      <w:szCs w:val="22"/>
    </w:rPr>
  </w:style>
  <w:style w:type="paragraph" w:styleId="Heading5">
    <w:name w:val="heading 5"/>
    <w:basedOn w:val="Normal"/>
    <w:next w:val="Normal"/>
    <w:pPr>
      <w:keepNext/>
      <w:keepLines/>
      <w:spacing w:before="200" w:line="259" w:lineRule="auto"/>
      <w:ind w:left="1008" w:hanging="1008"/>
      <w:outlineLvl w:val="4"/>
    </w:pPr>
    <w:rPr>
      <w:color w:val="323E4F"/>
      <w:sz w:val="22"/>
      <w:szCs w:val="22"/>
    </w:rPr>
  </w:style>
  <w:style w:type="paragraph" w:styleId="Heading6">
    <w:name w:val="heading 6"/>
    <w:basedOn w:val="Normal"/>
    <w:next w:val="Normal"/>
    <w:pPr>
      <w:keepNext/>
      <w:keepLines/>
      <w:spacing w:before="200" w:line="259" w:lineRule="auto"/>
      <w:ind w:left="1152" w:hanging="1152"/>
      <w:outlineLvl w:val="5"/>
    </w:pPr>
    <w:rPr>
      <w:i/>
      <w:color w:val="323E4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sz w:val="22"/>
      <w:szCs w:val="22"/>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youtube.com/channel/UC1Quq7o7g6k84CIXNmfn6bA" TargetMode="External"/><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hyperlink" Target="https://twitter.com/1_WorldConnect" TargetMode="External"/><Relationship Id="rId1" Type="http://schemas.openxmlformats.org/officeDocument/2006/relationships/image" Target="media/image2.jpg"/><Relationship Id="rId6" Type="http://schemas.openxmlformats.org/officeDocument/2006/relationships/hyperlink" Target="https://www.instagram.com/1worldconnected/" TargetMode="External"/><Relationship Id="rId5" Type="http://schemas.openxmlformats.org/officeDocument/2006/relationships/image" Target="media/image4.png"/><Relationship Id="rId4" Type="http://schemas.openxmlformats.org/officeDocument/2006/relationships/hyperlink" Target="https://www.facebook.com/1worldconnect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Muge Haseki</cp:lastModifiedBy>
  <cp:revision>2</cp:revision>
  <dcterms:created xsi:type="dcterms:W3CDTF">2020-03-29T16:23:00Z</dcterms:created>
  <dcterms:modified xsi:type="dcterms:W3CDTF">2020-03-29T16:25:00Z</dcterms:modified>
</cp:coreProperties>
</file>