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ACFC8" w14:textId="77777777" w:rsidR="00F7499D" w:rsidRPr="00F7499D" w:rsidRDefault="00FA2F90" w:rsidP="00F7499D">
      <w:pPr>
        <w:pStyle w:val="Title"/>
        <w:spacing w:after="0" w:line="240" w:lineRule="auto"/>
        <w:jc w:val="center"/>
        <w:rPr>
          <w:rFonts w:ascii="Palatino Linotype" w:hAnsi="Palatino Linotype"/>
          <w:color w:val="auto"/>
        </w:rPr>
      </w:pPr>
      <w:r w:rsidRPr="00F7499D">
        <w:rPr>
          <w:rFonts w:ascii="Palatino Linotype" w:hAnsi="Palatino Linotype" w:cs="Times New Roman"/>
          <w:color w:val="auto"/>
        </w:rPr>
        <w:t>EMPOWERING RURAL COMMUNITIES: REACHING THE UNREACHED</w:t>
      </w:r>
      <w:r w:rsidRPr="00F7499D">
        <w:rPr>
          <w:rFonts w:ascii="Palatino Linotype" w:hAnsi="Palatino Linotype"/>
          <w:color w:val="auto"/>
        </w:rPr>
        <w:t xml:space="preserve"> </w:t>
      </w:r>
    </w:p>
    <w:p w14:paraId="6BB988E1" w14:textId="3EB600D5" w:rsidR="000E5620" w:rsidRPr="00F7499D" w:rsidRDefault="00FA2F90" w:rsidP="00F7499D">
      <w:pPr>
        <w:pStyle w:val="Title"/>
        <w:spacing w:after="120" w:line="240" w:lineRule="auto"/>
        <w:jc w:val="center"/>
        <w:rPr>
          <w:rFonts w:ascii="Palatino Linotype" w:hAnsi="Palatino Linotype"/>
          <w:color w:val="auto"/>
          <w:sz w:val="36"/>
          <w:szCs w:val="36"/>
        </w:rPr>
      </w:pPr>
      <w:r w:rsidRPr="00F7499D">
        <w:rPr>
          <w:color w:val="auto"/>
          <w:sz w:val="36"/>
          <w:szCs w:val="36"/>
        </w:rPr>
        <w:t xml:space="preserve">PROVIDING GOVERNMENT SERVICES AND </w:t>
      </w:r>
      <w:r w:rsidR="000E5620" w:rsidRPr="00F7499D">
        <w:rPr>
          <w:color w:val="auto"/>
          <w:sz w:val="36"/>
          <w:szCs w:val="36"/>
        </w:rPr>
        <w:t xml:space="preserve">SKILLS </w:t>
      </w:r>
      <w:r w:rsidRPr="00F7499D">
        <w:rPr>
          <w:color w:val="auto"/>
          <w:sz w:val="36"/>
          <w:szCs w:val="36"/>
        </w:rPr>
        <w:t xml:space="preserve">TRAINING </w:t>
      </w:r>
    </w:p>
    <w:p w14:paraId="1DFB75E1" w14:textId="0EF96298" w:rsidR="00F7499D" w:rsidRDefault="00FA2F90" w:rsidP="00F7499D">
      <w:pPr>
        <w:pStyle w:val="Title"/>
        <w:spacing w:after="120" w:line="240" w:lineRule="auto"/>
        <w:jc w:val="center"/>
        <w:rPr>
          <w:color w:val="auto"/>
          <w:sz w:val="36"/>
          <w:szCs w:val="36"/>
        </w:rPr>
      </w:pPr>
      <w:r w:rsidRPr="00F7499D">
        <w:rPr>
          <w:color w:val="auto"/>
          <w:sz w:val="36"/>
          <w:szCs w:val="36"/>
        </w:rPr>
        <w:t>IN RURAL BHUTAN</w:t>
      </w:r>
    </w:p>
    <w:p w14:paraId="104829AE" w14:textId="77777777" w:rsidR="00F7499D" w:rsidRPr="00F7499D" w:rsidRDefault="00F7499D" w:rsidP="00F7499D">
      <w:pPr>
        <w:spacing w:after="0" w:line="240" w:lineRule="auto"/>
        <w:rPr>
          <w:sz w:val="2"/>
          <w:szCs w:val="2"/>
        </w:rPr>
      </w:pPr>
    </w:p>
    <w:p w14:paraId="194DF080" w14:textId="6DE0B52D" w:rsidR="00286CB9" w:rsidRPr="00F7499D" w:rsidRDefault="007C367A" w:rsidP="00F7499D">
      <w:pPr>
        <w:pStyle w:val="Title"/>
        <w:spacing w:after="120" w:line="240" w:lineRule="auto"/>
        <w:jc w:val="center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7499D">
        <w:rPr>
          <w:noProof/>
          <w:color w:val="auto"/>
          <w:sz w:val="24"/>
          <w:szCs w:val="24"/>
          <w:lang w:eastAsia="en-US"/>
        </w:rPr>
        <w:drawing>
          <wp:inline distT="0" distB="0" distL="0" distR="0" wp14:anchorId="410DC3F1" wp14:editId="4E47375E">
            <wp:extent cx="5513667" cy="5171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ut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78" cy="52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99D">
        <w:rPr>
          <w:rFonts w:ascii="Times New Roman" w:hAnsi="Times New Roman" w:cs="Times New Roman"/>
          <w:i/>
          <w:color w:val="auto"/>
          <w:sz w:val="24"/>
          <w:szCs w:val="24"/>
        </w:rPr>
        <w:t>Com</w:t>
      </w:r>
      <w:r w:rsidR="00FA2F90" w:rsidRPr="00F7499D">
        <w:rPr>
          <w:rFonts w:ascii="Times New Roman" w:hAnsi="Times New Roman" w:cs="Times New Roman"/>
          <w:i/>
          <w:color w:val="auto"/>
          <w:sz w:val="24"/>
          <w:szCs w:val="24"/>
        </w:rPr>
        <w:t>munity Center</w:t>
      </w:r>
      <w:r w:rsidR="00F7499D" w:rsidRPr="00F7499D">
        <w:rPr>
          <w:rFonts w:ascii="Times New Roman" w:hAnsi="Times New Roman" w:cs="Times New Roman"/>
          <w:i/>
          <w:color w:val="auto"/>
          <w:sz w:val="24"/>
          <w:szCs w:val="24"/>
        </w:rPr>
        <w:t xml:space="preserve"> in Bhutan</w:t>
      </w:r>
      <w:r w:rsidR="00FA2F90" w:rsidRPr="00F7499D">
        <w:rPr>
          <w:rFonts w:ascii="Times New Roman" w:hAnsi="Times New Roman" w:cs="Times New Roman"/>
          <w:i/>
          <w:color w:val="auto"/>
          <w:sz w:val="24"/>
          <w:szCs w:val="24"/>
        </w:rPr>
        <w:t>, Image Credit: SAARC Development Fund</w:t>
      </w:r>
    </w:p>
    <w:p w14:paraId="45357792" w14:textId="77777777" w:rsidR="00294B6E" w:rsidRPr="000E5620" w:rsidRDefault="00294B6E">
      <w:pPr>
        <w:spacing w:after="0" w:line="240" w:lineRule="auto"/>
        <w:rPr>
          <w:rFonts w:ascii="Georgia" w:eastAsiaTheme="majorEastAsia" w:hAnsi="Georgia" w:cstheme="majorBidi"/>
          <w:bCs/>
          <w:smallCaps/>
          <w:sz w:val="36"/>
          <w:szCs w:val="36"/>
        </w:rPr>
      </w:pPr>
      <w:r w:rsidRPr="000E5620">
        <w:rPr>
          <w:rFonts w:ascii="Georgia" w:hAnsi="Georgia"/>
          <w:b/>
        </w:rPr>
        <w:br w:type="page"/>
      </w:r>
    </w:p>
    <w:p w14:paraId="5E1020E3" w14:textId="09ACCCB2" w:rsidR="00286CB9" w:rsidRPr="000E5620" w:rsidRDefault="00286CB9" w:rsidP="00F7499D">
      <w:pPr>
        <w:pStyle w:val="Heading1"/>
        <w:rPr>
          <w:b/>
        </w:rPr>
      </w:pPr>
      <w:r w:rsidRPr="000E5620">
        <w:lastRenderedPageBreak/>
        <w:t xml:space="preserve">Executive Summary </w:t>
      </w:r>
    </w:p>
    <w:p w14:paraId="114DD004" w14:textId="23F58435" w:rsidR="007B1511" w:rsidRPr="000E5620" w:rsidRDefault="00BE066F" w:rsidP="008E6C88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E5620">
        <w:rPr>
          <w:rFonts w:ascii="Times New Roman" w:hAnsi="Times New Roman" w:cs="Times New Roman"/>
          <w:sz w:val="24"/>
        </w:rPr>
        <w:t>In 2</w:t>
      </w:r>
      <w:r w:rsidR="008E1F8F" w:rsidRPr="000E5620">
        <w:rPr>
          <w:rFonts w:ascii="Times New Roman" w:hAnsi="Times New Roman" w:cs="Times New Roman"/>
          <w:sz w:val="24"/>
        </w:rPr>
        <w:t>012</w:t>
      </w:r>
      <w:r w:rsidR="002E5330" w:rsidRPr="000E5620">
        <w:rPr>
          <w:rFonts w:ascii="Times New Roman" w:hAnsi="Times New Roman" w:cs="Times New Roman"/>
          <w:sz w:val="24"/>
        </w:rPr>
        <w:t xml:space="preserve">, the </w:t>
      </w:r>
      <w:r w:rsidRPr="000E5620">
        <w:rPr>
          <w:rFonts w:ascii="Times New Roman" w:hAnsi="Times New Roman" w:cs="Times New Roman"/>
          <w:sz w:val="24"/>
        </w:rPr>
        <w:t>South Asian Association for Regional Cooperation (</w:t>
      </w:r>
      <w:r w:rsidR="002E5330" w:rsidRPr="000E5620">
        <w:rPr>
          <w:rFonts w:ascii="Times New Roman" w:hAnsi="Times New Roman" w:cs="Times New Roman"/>
          <w:sz w:val="24"/>
        </w:rPr>
        <w:t>SAARC</w:t>
      </w:r>
      <w:r w:rsidRPr="000E5620">
        <w:rPr>
          <w:rFonts w:ascii="Times New Roman" w:hAnsi="Times New Roman" w:cs="Times New Roman"/>
          <w:sz w:val="24"/>
        </w:rPr>
        <w:t>)</w:t>
      </w:r>
      <w:r w:rsidR="002E5330" w:rsidRPr="000E5620">
        <w:rPr>
          <w:rFonts w:ascii="Times New Roman" w:hAnsi="Times New Roman" w:cs="Times New Roman"/>
          <w:sz w:val="24"/>
        </w:rPr>
        <w:t xml:space="preserve"> Development Fund (SDF)</w:t>
      </w:r>
      <w:r w:rsidRPr="000E5620">
        <w:rPr>
          <w:rFonts w:ascii="Times New Roman" w:hAnsi="Times New Roman" w:cs="Times New Roman"/>
          <w:sz w:val="24"/>
        </w:rPr>
        <w:t>,</w:t>
      </w:r>
      <w:r w:rsidR="002E5330" w:rsidRPr="000E5620">
        <w:rPr>
          <w:rFonts w:ascii="Times New Roman" w:hAnsi="Times New Roman" w:cs="Times New Roman"/>
          <w:sz w:val="24"/>
        </w:rPr>
        <w:t xml:space="preserve"> </w:t>
      </w:r>
      <w:r w:rsidR="008E1F8F" w:rsidRPr="000E5620">
        <w:rPr>
          <w:rFonts w:ascii="Times New Roman" w:hAnsi="Times New Roman" w:cs="Times New Roman"/>
          <w:sz w:val="24"/>
        </w:rPr>
        <w:t xml:space="preserve">in collaboration with the Department of Information Technology and Telecom </w:t>
      </w:r>
      <w:r w:rsidR="00B73686" w:rsidRPr="000E5620">
        <w:rPr>
          <w:rFonts w:ascii="Times New Roman" w:hAnsi="Times New Roman" w:cs="Times New Roman"/>
          <w:sz w:val="24"/>
        </w:rPr>
        <w:t>of the Government of Bhutan</w:t>
      </w:r>
      <w:r w:rsidRPr="000E5620">
        <w:rPr>
          <w:rFonts w:ascii="Times New Roman" w:hAnsi="Times New Roman" w:cs="Times New Roman"/>
          <w:sz w:val="24"/>
        </w:rPr>
        <w:t>,</w:t>
      </w:r>
      <w:r w:rsidR="00B73686" w:rsidRPr="000E5620">
        <w:rPr>
          <w:rFonts w:ascii="Times New Roman" w:hAnsi="Times New Roman" w:cs="Times New Roman"/>
          <w:sz w:val="24"/>
        </w:rPr>
        <w:t xml:space="preserve"> </w:t>
      </w:r>
      <w:r w:rsidRPr="000E5620">
        <w:rPr>
          <w:rFonts w:ascii="Times New Roman" w:hAnsi="Times New Roman" w:cs="Times New Roman"/>
          <w:sz w:val="24"/>
        </w:rPr>
        <w:t>launched</w:t>
      </w:r>
      <w:r w:rsidR="008E1F8F" w:rsidRPr="000E5620">
        <w:rPr>
          <w:rFonts w:ascii="Times New Roman" w:hAnsi="Times New Roman" w:cs="Times New Roman"/>
          <w:sz w:val="24"/>
        </w:rPr>
        <w:t xml:space="preserve"> </w:t>
      </w:r>
      <w:r w:rsidR="00FA2F90" w:rsidRPr="000E5620">
        <w:rPr>
          <w:rFonts w:ascii="Times New Roman" w:hAnsi="Times New Roman" w:cs="Times New Roman"/>
          <w:sz w:val="24"/>
        </w:rPr>
        <w:t>the</w:t>
      </w:r>
      <w:r w:rsidR="00543615" w:rsidRPr="000E5620">
        <w:rPr>
          <w:rFonts w:ascii="Times New Roman" w:hAnsi="Times New Roman" w:cs="Times New Roman"/>
          <w:sz w:val="24"/>
        </w:rPr>
        <w:t xml:space="preserve"> </w:t>
      </w:r>
      <w:r w:rsidRPr="000E5620">
        <w:rPr>
          <w:rFonts w:ascii="Times New Roman" w:hAnsi="Times New Roman" w:cs="Times New Roman"/>
          <w:sz w:val="24"/>
        </w:rPr>
        <w:t>Empowering Rural Comm</w:t>
      </w:r>
      <w:r w:rsidR="00543615" w:rsidRPr="000E5620">
        <w:rPr>
          <w:rFonts w:ascii="Times New Roman" w:hAnsi="Times New Roman" w:cs="Times New Roman"/>
          <w:sz w:val="24"/>
        </w:rPr>
        <w:t>unities: Reaching the Unreached</w:t>
      </w:r>
      <w:r w:rsidRPr="000E5620">
        <w:rPr>
          <w:rFonts w:ascii="Times New Roman" w:hAnsi="Times New Roman" w:cs="Times New Roman"/>
          <w:sz w:val="24"/>
        </w:rPr>
        <w:t xml:space="preserve"> </w:t>
      </w:r>
      <w:r w:rsidR="008E1F8F" w:rsidRPr="000E5620">
        <w:rPr>
          <w:rFonts w:ascii="Times New Roman" w:hAnsi="Times New Roman" w:cs="Times New Roman"/>
          <w:sz w:val="24"/>
        </w:rPr>
        <w:t>project.</w:t>
      </w:r>
      <w:r w:rsidR="00B21F00" w:rsidRPr="000E5620">
        <w:rPr>
          <w:rFonts w:ascii="Times New Roman" w:hAnsi="Times New Roman" w:cs="Times New Roman"/>
          <w:sz w:val="24"/>
        </w:rPr>
        <w:t xml:space="preserve"> With a budget of $2.53 million, t</w:t>
      </w:r>
      <w:r w:rsidR="002E5330" w:rsidRPr="000E5620">
        <w:rPr>
          <w:rFonts w:ascii="Times New Roman" w:hAnsi="Times New Roman" w:cs="Times New Roman"/>
          <w:sz w:val="24"/>
        </w:rPr>
        <w:t xml:space="preserve">he </w:t>
      </w:r>
      <w:r w:rsidR="00FA2F90" w:rsidRPr="000E5620">
        <w:rPr>
          <w:rFonts w:ascii="Times New Roman" w:hAnsi="Times New Roman" w:cs="Times New Roman"/>
          <w:sz w:val="24"/>
        </w:rPr>
        <w:t xml:space="preserve">project aims </w:t>
      </w:r>
      <w:r w:rsidR="002E5330" w:rsidRPr="000E5620">
        <w:rPr>
          <w:rFonts w:ascii="Times New Roman" w:hAnsi="Times New Roman" w:cs="Times New Roman"/>
          <w:sz w:val="24"/>
        </w:rPr>
        <w:t xml:space="preserve">to generate new employment opportunities using contemporary ICTs </w:t>
      </w:r>
      <w:r w:rsidRPr="000E5620">
        <w:rPr>
          <w:rFonts w:ascii="Times New Roman" w:hAnsi="Times New Roman" w:cs="Times New Roman"/>
          <w:sz w:val="24"/>
        </w:rPr>
        <w:t>and ensure citizens in the rural areas of SAARC countries can access government</w:t>
      </w:r>
      <w:r w:rsidR="002E5330" w:rsidRPr="000E5620">
        <w:rPr>
          <w:rFonts w:ascii="Times New Roman" w:hAnsi="Times New Roman" w:cs="Times New Roman"/>
          <w:sz w:val="24"/>
        </w:rPr>
        <w:t xml:space="preserve"> service</w:t>
      </w:r>
      <w:r w:rsidRPr="000E5620">
        <w:rPr>
          <w:rFonts w:ascii="Times New Roman" w:hAnsi="Times New Roman" w:cs="Times New Roman"/>
          <w:sz w:val="24"/>
        </w:rPr>
        <w:t xml:space="preserve">s. </w:t>
      </w:r>
      <w:r w:rsidR="00696AA1" w:rsidRPr="000E5620">
        <w:rPr>
          <w:rFonts w:ascii="Times New Roman" w:hAnsi="Times New Roman" w:cs="Times New Roman"/>
          <w:sz w:val="24"/>
        </w:rPr>
        <w:t xml:space="preserve">In Bhutan, the plan called for the construction of </w:t>
      </w:r>
      <w:r w:rsidR="00EE5E7C" w:rsidRPr="000E5620">
        <w:rPr>
          <w:rFonts w:ascii="Times New Roman" w:hAnsi="Times New Roman" w:cs="Times New Roman"/>
          <w:sz w:val="24"/>
        </w:rPr>
        <w:t xml:space="preserve">60 </w:t>
      </w:r>
      <w:r w:rsidR="00696AA1" w:rsidRPr="000E5620">
        <w:rPr>
          <w:rFonts w:ascii="Times New Roman" w:hAnsi="Times New Roman" w:cs="Times New Roman"/>
          <w:sz w:val="24"/>
        </w:rPr>
        <w:t>community centers</w:t>
      </w:r>
      <w:r w:rsidR="0038315D" w:rsidRPr="000E5620">
        <w:rPr>
          <w:rFonts w:ascii="Times New Roman" w:hAnsi="Times New Roman" w:cs="Times New Roman"/>
          <w:sz w:val="24"/>
        </w:rPr>
        <w:t xml:space="preserve"> and </w:t>
      </w:r>
      <w:r w:rsidR="0038315D" w:rsidRPr="000E5620">
        <w:rPr>
          <w:rFonts w:ascii="Times New Roman" w:hAnsi="Times New Roman" w:cs="Times New Roman"/>
          <w:sz w:val="24"/>
          <w:szCs w:val="24"/>
        </w:rPr>
        <w:t>trained 50 community center operators to staff the locations as well.</w:t>
      </w:r>
    </w:p>
    <w:p w14:paraId="0D2413D6" w14:textId="77777777" w:rsidR="008E6C88" w:rsidRPr="000E5620" w:rsidRDefault="008E6C88" w:rsidP="008E6C88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CA782B3" w14:textId="4DD7BCEA" w:rsidR="007B1511" w:rsidRPr="000E5620" w:rsidRDefault="00BF313E" w:rsidP="00FA2F90">
      <w:pPr>
        <w:spacing w:line="240" w:lineRule="auto"/>
        <w:jc w:val="both"/>
        <w:rPr>
          <w:rFonts w:ascii="Georgia" w:eastAsiaTheme="majorEastAsia" w:hAnsi="Georgia" w:cstheme="majorBidi"/>
          <w:bCs/>
          <w:smallCaps/>
          <w:sz w:val="36"/>
          <w:szCs w:val="36"/>
        </w:rPr>
      </w:pPr>
      <w:r w:rsidRPr="000E5620">
        <w:rPr>
          <w:rFonts w:ascii="Times New Roman" w:hAnsi="Times New Roman" w:cs="Times New Roman"/>
          <w:i/>
          <w:sz w:val="24"/>
          <w:szCs w:val="24"/>
        </w:rPr>
        <w:t xml:space="preserve">Keywords: </w:t>
      </w:r>
      <w:r w:rsidR="00D17FCE" w:rsidRPr="000E5620">
        <w:rPr>
          <w:rFonts w:ascii="Times New Roman" w:hAnsi="Times New Roman" w:cs="Times New Roman"/>
          <w:i/>
          <w:sz w:val="24"/>
          <w:szCs w:val="24"/>
        </w:rPr>
        <w:t>digital literacy, e-governance</w:t>
      </w:r>
      <w:r w:rsidR="007C026E" w:rsidRPr="000E562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8315D" w:rsidRPr="000E5620">
        <w:rPr>
          <w:rFonts w:ascii="Times New Roman" w:hAnsi="Times New Roman" w:cs="Times New Roman"/>
          <w:i/>
          <w:sz w:val="24"/>
          <w:szCs w:val="24"/>
        </w:rPr>
        <w:t xml:space="preserve">rural, </w:t>
      </w:r>
      <w:r w:rsidR="007C026E" w:rsidRPr="000E5620">
        <w:rPr>
          <w:rFonts w:ascii="Times New Roman" w:hAnsi="Times New Roman" w:cs="Times New Roman"/>
          <w:i/>
          <w:sz w:val="24"/>
          <w:szCs w:val="24"/>
        </w:rPr>
        <w:t>Bhutan</w:t>
      </w:r>
      <w:r w:rsidR="00D17FCE" w:rsidRPr="000E562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FA8C68" w14:textId="0E090F95" w:rsidR="00286CB9" w:rsidRPr="000E5620" w:rsidRDefault="00286CB9" w:rsidP="00F7499D">
      <w:pPr>
        <w:pStyle w:val="Heading1"/>
        <w:rPr>
          <w:b/>
        </w:rPr>
      </w:pPr>
      <w:r w:rsidRPr="000E5620">
        <w:t>Context</w:t>
      </w:r>
    </w:p>
    <w:p w14:paraId="0AE0AEDD" w14:textId="6E3AD24C" w:rsidR="007979E2" w:rsidRPr="000E5620" w:rsidRDefault="00385F14" w:rsidP="007B15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20">
        <w:rPr>
          <w:rFonts w:ascii="Times New Roman" w:eastAsia="Times New Roman" w:hAnsi="Times New Roman" w:cs="Times New Roman"/>
          <w:sz w:val="24"/>
          <w:szCs w:val="24"/>
        </w:rPr>
        <w:t>The objective of Bhutan’s five-</w:t>
      </w:r>
      <w:r w:rsidR="00533A4D" w:rsidRPr="000E5620">
        <w:rPr>
          <w:rFonts w:ascii="Times New Roman" w:eastAsia="Times New Roman" w:hAnsi="Times New Roman" w:cs="Times New Roman"/>
          <w:sz w:val="24"/>
          <w:szCs w:val="24"/>
        </w:rPr>
        <w:t xml:space="preserve">year development plan is self-reliance and </w:t>
      </w:r>
      <w:r w:rsidR="00B21F00" w:rsidRPr="000E5620">
        <w:rPr>
          <w:rFonts w:ascii="Times New Roman" w:eastAsia="Times New Roman" w:hAnsi="Times New Roman" w:cs="Times New Roman"/>
          <w:sz w:val="24"/>
          <w:szCs w:val="24"/>
        </w:rPr>
        <w:t xml:space="preserve">green, </w:t>
      </w:r>
      <w:r w:rsidR="00533A4D" w:rsidRPr="000E5620">
        <w:rPr>
          <w:rFonts w:ascii="Times New Roman" w:eastAsia="Times New Roman" w:hAnsi="Times New Roman" w:cs="Times New Roman"/>
          <w:sz w:val="24"/>
          <w:szCs w:val="24"/>
        </w:rPr>
        <w:t>inclusive socio-economic development, and the outcomes are de</w:t>
      </w:r>
      <w:r w:rsidR="00B21F00" w:rsidRPr="000E5620">
        <w:rPr>
          <w:rFonts w:ascii="Times New Roman" w:eastAsia="Times New Roman" w:hAnsi="Times New Roman" w:cs="Times New Roman"/>
          <w:sz w:val="24"/>
          <w:szCs w:val="24"/>
        </w:rPr>
        <w:t xml:space="preserve">fined at the national, sectoral, </w:t>
      </w:r>
      <w:r w:rsidR="0086460C" w:rsidRPr="000E5620">
        <w:rPr>
          <w:rFonts w:ascii="Times New Roman" w:eastAsia="Times New Roman" w:hAnsi="Times New Roman" w:cs="Times New Roman"/>
          <w:sz w:val="24"/>
          <w:szCs w:val="24"/>
        </w:rPr>
        <w:t>and Dzo</w:t>
      </w:r>
      <w:r w:rsidR="00533A4D" w:rsidRPr="000E5620">
        <w:rPr>
          <w:rFonts w:ascii="Times New Roman" w:eastAsia="Times New Roman" w:hAnsi="Times New Roman" w:cs="Times New Roman"/>
          <w:sz w:val="24"/>
          <w:szCs w:val="24"/>
        </w:rPr>
        <w:t xml:space="preserve">ngkhag </w:t>
      </w:r>
      <w:r w:rsidR="00B21F00" w:rsidRPr="000E5620">
        <w:rPr>
          <w:rFonts w:ascii="Times New Roman" w:eastAsia="Times New Roman" w:hAnsi="Times New Roman" w:cs="Times New Roman"/>
          <w:sz w:val="24"/>
          <w:szCs w:val="24"/>
        </w:rPr>
        <w:t>(</w:t>
      </w:r>
      <w:r w:rsidR="0086460C" w:rsidRPr="000E5620">
        <w:rPr>
          <w:rFonts w:ascii="Times New Roman" w:eastAsia="Times New Roman" w:hAnsi="Times New Roman" w:cs="Times New Roman"/>
          <w:sz w:val="24"/>
          <w:szCs w:val="24"/>
        </w:rPr>
        <w:t>administrative and judicial district</w:t>
      </w:r>
      <w:r w:rsidR="00B21F00" w:rsidRPr="000E56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33A4D" w:rsidRPr="000E5620">
        <w:rPr>
          <w:rFonts w:ascii="Times New Roman" w:eastAsia="Times New Roman" w:hAnsi="Times New Roman" w:cs="Times New Roman"/>
          <w:sz w:val="24"/>
          <w:szCs w:val="24"/>
        </w:rPr>
        <w:t xml:space="preserve">levels. </w:t>
      </w:r>
      <w:r w:rsidRPr="000E5620">
        <w:rPr>
          <w:rFonts w:ascii="Times New Roman" w:eastAsia="Times New Roman" w:hAnsi="Times New Roman" w:cs="Times New Roman"/>
          <w:sz w:val="24"/>
          <w:szCs w:val="24"/>
        </w:rPr>
        <w:t xml:space="preserve">Government to Citizen Services (G2C) was initiated in 2010 to increase efficiency and transparency in public service delivery through the use of </w:t>
      </w:r>
      <w:r w:rsidR="0086460C" w:rsidRPr="000E5620">
        <w:rPr>
          <w:rFonts w:ascii="Times New Roman" w:eastAsia="Times New Roman" w:hAnsi="Times New Roman" w:cs="Times New Roman"/>
          <w:sz w:val="24"/>
          <w:szCs w:val="24"/>
        </w:rPr>
        <w:t>information and communications technologies (</w:t>
      </w:r>
      <w:r w:rsidRPr="000E5620">
        <w:rPr>
          <w:rFonts w:ascii="Times New Roman" w:eastAsia="Times New Roman" w:hAnsi="Times New Roman" w:cs="Times New Roman"/>
          <w:sz w:val="24"/>
          <w:szCs w:val="24"/>
        </w:rPr>
        <w:t>ICT</w:t>
      </w:r>
      <w:r w:rsidR="0086460C" w:rsidRPr="000E5620">
        <w:rPr>
          <w:rFonts w:ascii="Times New Roman" w:eastAsia="Times New Roman" w:hAnsi="Times New Roman" w:cs="Times New Roman"/>
          <w:sz w:val="24"/>
          <w:szCs w:val="24"/>
        </w:rPr>
        <w:t>s)</w:t>
      </w:r>
      <w:r w:rsidRPr="000E5620">
        <w:rPr>
          <w:rFonts w:ascii="Times New Roman" w:eastAsia="Times New Roman" w:hAnsi="Times New Roman" w:cs="Times New Roman"/>
          <w:sz w:val="24"/>
          <w:szCs w:val="24"/>
        </w:rPr>
        <w:t xml:space="preserve">. Online services </w:t>
      </w:r>
      <w:r w:rsidR="0086460C" w:rsidRPr="000E5620">
        <w:rPr>
          <w:rFonts w:ascii="Times New Roman" w:eastAsia="Times New Roman" w:hAnsi="Times New Roman" w:cs="Times New Roman"/>
          <w:sz w:val="24"/>
          <w:szCs w:val="24"/>
        </w:rPr>
        <w:t>are made available through 131 community c</w:t>
      </w:r>
      <w:r w:rsidRPr="000E5620">
        <w:rPr>
          <w:rFonts w:ascii="Times New Roman" w:eastAsia="Times New Roman" w:hAnsi="Times New Roman" w:cs="Times New Roman"/>
          <w:sz w:val="24"/>
          <w:szCs w:val="24"/>
        </w:rPr>
        <w:t>enters (CCs) connecte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86460C" w:rsidRPr="000E5620">
        <w:rPr>
          <w:rFonts w:ascii="Times New Roman" w:eastAsia="Times New Roman" w:hAnsi="Times New Roman" w:cs="Times New Roman"/>
          <w:sz w:val="24"/>
          <w:szCs w:val="24"/>
        </w:rPr>
        <w:t>to the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0E5620">
        <w:rPr>
          <w:rFonts w:ascii="Times New Roman" w:eastAsia="Times New Roman" w:hAnsi="Times New Roman" w:cs="Times New Roman"/>
          <w:sz w:val="24"/>
          <w:szCs w:val="24"/>
        </w:rPr>
        <w:t>nternet</w:t>
      </w:r>
      <w:r w:rsidR="00945DCF" w:rsidRPr="000E56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AC61F4" w:rsidRPr="000E5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>Under the National Broadband Mas</w:t>
      </w:r>
      <w:r w:rsidR="00FA2F90" w:rsidRPr="000E5620">
        <w:rPr>
          <w:rFonts w:ascii="Times New Roman" w:eastAsia="Times New Roman" w:hAnsi="Times New Roman" w:cs="Times New Roman"/>
          <w:sz w:val="24"/>
          <w:szCs w:val="24"/>
        </w:rPr>
        <w:t xml:space="preserve">ter plan project, fiber optic cables 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>have currentl</w:t>
      </w:r>
      <w:r w:rsidR="00945DCF" w:rsidRPr="000E5620">
        <w:rPr>
          <w:rFonts w:ascii="Times New Roman" w:eastAsia="Times New Roman" w:hAnsi="Times New Roman" w:cs="Times New Roman"/>
          <w:sz w:val="24"/>
          <w:szCs w:val="24"/>
        </w:rPr>
        <w:t xml:space="preserve">y reached all 20 Dzongkhags and </w:t>
      </w:r>
      <w:r w:rsidR="00046864" w:rsidRPr="000E5620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945DCF" w:rsidRPr="000E5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>Gewogs</w:t>
      </w:r>
      <w:r w:rsidR="00945DCF" w:rsidRPr="000E5620">
        <w:rPr>
          <w:rFonts w:ascii="Times New Roman" w:eastAsia="Times New Roman" w:hAnsi="Times New Roman" w:cs="Times New Roman"/>
          <w:sz w:val="24"/>
          <w:szCs w:val="24"/>
        </w:rPr>
        <w:t xml:space="preserve"> (group of villages)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E6360" w:rsidRPr="000E5620">
        <w:rPr>
          <w:rFonts w:ascii="Times New Roman" w:eastAsia="Times New Roman" w:hAnsi="Times New Roman" w:cs="Times New Roman"/>
          <w:sz w:val="24"/>
          <w:szCs w:val="24"/>
        </w:rPr>
        <w:t xml:space="preserve">The South Asia </w:t>
      </w:r>
      <w:proofErr w:type="spellStart"/>
      <w:r w:rsidR="005E6360" w:rsidRPr="000E5620">
        <w:rPr>
          <w:rFonts w:ascii="Times New Roman" w:eastAsia="Times New Roman" w:hAnsi="Times New Roman" w:cs="Times New Roman"/>
          <w:sz w:val="24"/>
          <w:szCs w:val="24"/>
        </w:rPr>
        <w:t>Subregional</w:t>
      </w:r>
      <w:proofErr w:type="spellEnd"/>
      <w:r w:rsidR="005E6360" w:rsidRPr="000E5620">
        <w:rPr>
          <w:rFonts w:ascii="Times New Roman" w:eastAsia="Times New Roman" w:hAnsi="Times New Roman" w:cs="Times New Roman"/>
          <w:sz w:val="24"/>
          <w:szCs w:val="24"/>
        </w:rPr>
        <w:t xml:space="preserve"> Economic Cooperation (SASEC) Information Highway Project is installing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 xml:space="preserve"> high bandwidth connectivity 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</w:rPr>
        <w:t xml:space="preserve">directly 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>to India, Nepal</w:t>
      </w:r>
      <w:r w:rsidR="00945DCF" w:rsidRPr="000E56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 xml:space="preserve"> and Bangladesh. More than </w:t>
      </w:r>
      <w:r w:rsidR="004F4A34" w:rsidRPr="000E5620">
        <w:rPr>
          <w:rFonts w:ascii="Times New Roman" w:eastAsia="Times New Roman" w:hAnsi="Times New Roman" w:cs="Times New Roman"/>
          <w:sz w:val="24"/>
          <w:szCs w:val="24"/>
        </w:rPr>
        <w:t xml:space="preserve">96 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</w:rPr>
        <w:t>g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>overnment organizations are connected through the Thimphu Wide Area Network (TWAN)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</w:rPr>
        <w:t xml:space="preserve"> as well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 xml:space="preserve">. Of the </w:t>
      </w:r>
      <w:r w:rsidR="00C452D1" w:rsidRPr="000E5620">
        <w:rPr>
          <w:rFonts w:ascii="Times New Roman" w:eastAsia="Times New Roman" w:hAnsi="Times New Roman" w:cs="Times New Roman"/>
          <w:sz w:val="24"/>
          <w:szCs w:val="24"/>
        </w:rPr>
        <w:t xml:space="preserve">200 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</w:rPr>
        <w:t>CCs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 xml:space="preserve"> that have been established, </w:t>
      </w:r>
      <w:r w:rsidR="00C452D1" w:rsidRPr="000E5620">
        <w:rPr>
          <w:rFonts w:ascii="Times New Roman" w:eastAsia="Times New Roman" w:hAnsi="Times New Roman" w:cs="Times New Roman"/>
          <w:sz w:val="24"/>
          <w:szCs w:val="24"/>
        </w:rPr>
        <w:t xml:space="preserve">187 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</w:rPr>
        <w:t>CCs have broadband I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</w:rPr>
        <w:t>nternet connectivity while the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remaining will be connected 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>by 2018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>. Computers are being made freely accessible to some rural comm</w:t>
      </w:r>
      <w:r w:rsidR="00FF4831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>unities to facilitate learning,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an 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>information technology (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>IT</w:t>
      </w:r>
      <w:r w:rsidR="00F23744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>) p</w:t>
      </w:r>
      <w:r w:rsidR="007979E2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ark was established in </w:t>
      </w:r>
      <w:proofErr w:type="spellStart"/>
      <w:r w:rsidR="007979E2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>Babesa</w:t>
      </w:r>
      <w:proofErr w:type="spellEnd"/>
      <w:r w:rsidR="007979E2" w:rsidRPr="000E56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2011.</w:t>
      </w:r>
    </w:p>
    <w:p w14:paraId="77AB2122" w14:textId="77777777" w:rsidR="00AC61F4" w:rsidRPr="000E5620" w:rsidRDefault="00AC61F4" w:rsidP="007B15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6Colorful2"/>
        <w:tblW w:w="9236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  <w:gridCol w:w="1849"/>
        <w:gridCol w:w="2844"/>
        <w:gridCol w:w="1748"/>
      </w:tblGrid>
      <w:tr w:rsidR="000E5620" w:rsidRPr="000E5620" w14:paraId="66FD389C" w14:textId="77777777" w:rsidTr="00F74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26034866" w14:textId="340CBE79" w:rsidR="00286CB9" w:rsidRPr="000E5620" w:rsidRDefault="00EF672D" w:rsidP="00294B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Bhutan</w:t>
            </w:r>
          </w:p>
        </w:tc>
      </w:tr>
      <w:tr w:rsidR="000E5620" w:rsidRPr="000E5620" w14:paraId="4408B1D6" w14:textId="77777777" w:rsidTr="00F74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shd w:val="clear" w:color="auto" w:fill="auto"/>
            <w:vAlign w:val="center"/>
          </w:tcPr>
          <w:p w14:paraId="79F74FE0" w14:textId="27C0F42E" w:rsidR="00567178" w:rsidRPr="000E5620" w:rsidRDefault="00567178" w:rsidP="00294B6E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>Population</w:t>
            </w:r>
          </w:p>
          <w:p w14:paraId="1B71A46C" w14:textId="1484B6E8" w:rsidR="00567178" w:rsidRPr="000E5620" w:rsidRDefault="00567178" w:rsidP="00294B6E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>(UN</w:t>
            </w:r>
            <w:r w:rsidR="0016090B" w:rsidRPr="000E5620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>,</w:t>
            </w:r>
            <w:r w:rsidRPr="000E5620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 xml:space="preserve"> 2015)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1BD7E5A" w14:textId="34940E06" w:rsidR="00567178" w:rsidRPr="000E5620" w:rsidRDefault="00567178" w:rsidP="00294B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776,462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7324F9BD" w14:textId="77777777" w:rsidR="0016090B" w:rsidRPr="000E5620" w:rsidRDefault="00567178" w:rsidP="00294B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 xml:space="preserve">Fixed broadband subscriptions (%) </w:t>
            </w:r>
          </w:p>
          <w:p w14:paraId="0DA5289A" w14:textId="1A561309" w:rsidR="00567178" w:rsidRPr="000E5620" w:rsidRDefault="00567178" w:rsidP="00294B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>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413509F" w14:textId="1840BDBB" w:rsidR="00567178" w:rsidRPr="000E5620" w:rsidRDefault="00567178" w:rsidP="00294B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3.94</w:t>
            </w:r>
          </w:p>
        </w:tc>
      </w:tr>
      <w:tr w:rsidR="000E5620" w:rsidRPr="000E5620" w14:paraId="56A58C6A" w14:textId="77777777" w:rsidTr="00F7499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shd w:val="clear" w:color="auto" w:fill="auto"/>
            <w:vAlign w:val="center"/>
          </w:tcPr>
          <w:p w14:paraId="5D412E85" w14:textId="77777777" w:rsidR="00F7499D" w:rsidRDefault="00567178" w:rsidP="00294B6E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Population density (</w:t>
            </w:r>
          </w:p>
          <w:p w14:paraId="08336B14" w14:textId="696B87AF" w:rsidR="00567178" w:rsidRPr="000E5620" w:rsidRDefault="00567178" w:rsidP="00294B6E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1"/>
                <w:lang w:eastAsia="en-US"/>
              </w:rPr>
            </w:pPr>
            <w:r w:rsidRPr="000E5620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people per sq.km)</w:t>
            </w:r>
          </w:p>
          <w:p w14:paraId="1C9B42EC" w14:textId="379F9D22" w:rsidR="00567178" w:rsidRPr="000E5620" w:rsidRDefault="00567178" w:rsidP="00294B6E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(UN, 2015)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B632BF5" w14:textId="3E482799" w:rsidR="00567178" w:rsidRPr="000E5620" w:rsidRDefault="00567178" w:rsidP="00294B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16.52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247AE954" w14:textId="77777777" w:rsidR="0016090B" w:rsidRPr="000E5620" w:rsidRDefault="00567178" w:rsidP="00294B6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>Mobile cellular subscriptions (%)</w:t>
            </w:r>
          </w:p>
          <w:p w14:paraId="769A0FC5" w14:textId="64582471" w:rsidR="00567178" w:rsidRPr="000E5620" w:rsidRDefault="00567178" w:rsidP="00294B6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 xml:space="preserve"> 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F5BFA7F" w14:textId="11BB62CC" w:rsidR="00567178" w:rsidRPr="000E5620" w:rsidRDefault="00567178" w:rsidP="00294B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88.78</w:t>
            </w:r>
          </w:p>
        </w:tc>
      </w:tr>
      <w:tr w:rsidR="000E5620" w:rsidRPr="000E5620" w14:paraId="3FF12CD9" w14:textId="77777777" w:rsidTr="00F74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shd w:val="clear" w:color="auto" w:fill="auto"/>
            <w:vAlign w:val="center"/>
          </w:tcPr>
          <w:p w14:paraId="26B4E5A5" w14:textId="77777777" w:rsidR="00567178" w:rsidRPr="000E5620" w:rsidRDefault="00567178" w:rsidP="00294B6E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1"/>
                <w:lang w:eastAsia="en-US"/>
              </w:rPr>
            </w:pPr>
            <w:r w:rsidRPr="000E5620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Median household income</w:t>
            </w:r>
          </w:p>
          <w:p w14:paraId="280893C7" w14:textId="04DAB367" w:rsidR="00567178" w:rsidRPr="000E5620" w:rsidRDefault="00567178" w:rsidP="00294B6E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(Gallup, 2006-2012)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C1A07E4" w14:textId="78E40FF7" w:rsidR="00567178" w:rsidRPr="000E5620" w:rsidRDefault="00567178" w:rsidP="00294B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69DD2819" w14:textId="77777777" w:rsidR="0016090B" w:rsidRPr="000E5620" w:rsidRDefault="00567178" w:rsidP="00294B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</w:rPr>
              <w:t>Individuals using the Internet (%)</w:t>
            </w:r>
          </w:p>
          <w:p w14:paraId="3DADA46C" w14:textId="5C7AB0CA" w:rsidR="00567178" w:rsidRPr="000E5620" w:rsidRDefault="00567178" w:rsidP="00294B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989A0F8" w14:textId="33663207" w:rsidR="00567178" w:rsidRPr="000E5620" w:rsidRDefault="00567178" w:rsidP="00294B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41.8</w:t>
            </w:r>
          </w:p>
        </w:tc>
      </w:tr>
      <w:tr w:rsidR="000E5620" w:rsidRPr="000E5620" w14:paraId="68F8D721" w14:textId="77777777" w:rsidTr="00F7499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shd w:val="clear" w:color="auto" w:fill="auto"/>
            <w:vAlign w:val="center"/>
          </w:tcPr>
          <w:p w14:paraId="21FB5E56" w14:textId="77777777" w:rsidR="00F7499D" w:rsidRDefault="00567178" w:rsidP="00294B6E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</w:rPr>
              <w:t xml:space="preserve">Education </w:t>
            </w:r>
          </w:p>
          <w:p w14:paraId="24B14E0F" w14:textId="77777777" w:rsidR="00F7499D" w:rsidRDefault="00567178" w:rsidP="00294B6E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</w:rPr>
              <w:t xml:space="preserve">(Mean years of schooling) </w:t>
            </w:r>
          </w:p>
          <w:p w14:paraId="22526A1C" w14:textId="435EBE24" w:rsidR="00567178" w:rsidRPr="000E5620" w:rsidRDefault="00567178" w:rsidP="00294B6E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</w:rPr>
              <w:t>(UNDP, 2013)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EBD6F84" w14:textId="31D2B9D2" w:rsidR="00567178" w:rsidRPr="000E5620" w:rsidRDefault="00567178" w:rsidP="00294B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N/A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546BEF65" w14:textId="3953AC5D" w:rsidR="00567178" w:rsidRPr="000E5620" w:rsidRDefault="00567178" w:rsidP="00294B6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</w:rPr>
              <w:t>Individuals using the Internet by Gender (%) 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BCBEABB" w14:textId="0A5E1D0F" w:rsidR="00567178" w:rsidRPr="000E5620" w:rsidRDefault="00567178" w:rsidP="00294B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N/A</w:t>
            </w:r>
          </w:p>
        </w:tc>
      </w:tr>
    </w:tbl>
    <w:p w14:paraId="71ED5EA5" w14:textId="496A29D6" w:rsidR="00286CB9" w:rsidRPr="000E5620" w:rsidRDefault="00547932" w:rsidP="00F7499D">
      <w:pPr>
        <w:pStyle w:val="Heading1"/>
        <w:rPr>
          <w:b/>
        </w:rPr>
      </w:pPr>
      <w:r w:rsidRPr="000E5620">
        <w:lastRenderedPageBreak/>
        <w:t>Project D</w:t>
      </w:r>
      <w:r w:rsidR="00EE1E6E" w:rsidRPr="000E5620">
        <w:t>escription</w:t>
      </w:r>
    </w:p>
    <w:p w14:paraId="4629902F" w14:textId="47C503EB" w:rsidR="007C367A" w:rsidRPr="000E5620" w:rsidRDefault="00FA2F90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t>Conceived</w:t>
      </w:r>
      <w:r w:rsidR="007C367A" w:rsidRPr="000E5620">
        <w:rPr>
          <w:rFonts w:ascii="Times New Roman" w:hAnsi="Times New Roman" w:cs="Times New Roman"/>
          <w:sz w:val="24"/>
          <w:szCs w:val="24"/>
        </w:rPr>
        <w:t xml:space="preserve"> in 2011 and launched in April </w:t>
      </w:r>
      <w:r w:rsidRPr="000E5620">
        <w:rPr>
          <w:rFonts w:ascii="Times New Roman" w:hAnsi="Times New Roman" w:cs="Times New Roman"/>
          <w:sz w:val="24"/>
          <w:szCs w:val="24"/>
        </w:rPr>
        <w:t xml:space="preserve">2013, the SAARC Development </w:t>
      </w:r>
      <w:r w:rsidR="00FF4831" w:rsidRPr="000E5620">
        <w:rPr>
          <w:rFonts w:ascii="Times New Roman" w:hAnsi="Times New Roman" w:cs="Times New Roman"/>
          <w:sz w:val="24"/>
          <w:szCs w:val="24"/>
        </w:rPr>
        <w:t>F</w:t>
      </w:r>
      <w:r w:rsidRPr="000E5620">
        <w:rPr>
          <w:rFonts w:ascii="Times New Roman" w:hAnsi="Times New Roman" w:cs="Times New Roman"/>
          <w:sz w:val="24"/>
          <w:szCs w:val="24"/>
        </w:rPr>
        <w:t>und</w:t>
      </w:r>
      <w:r w:rsidR="00FF4831" w:rsidRPr="000E5620">
        <w:rPr>
          <w:rFonts w:ascii="Times New Roman" w:hAnsi="Times New Roman" w:cs="Times New Roman"/>
          <w:sz w:val="24"/>
          <w:szCs w:val="24"/>
        </w:rPr>
        <w:t xml:space="preserve">s’ </w:t>
      </w:r>
      <w:r w:rsidR="00543615" w:rsidRPr="000E5620">
        <w:rPr>
          <w:rFonts w:ascii="Times New Roman" w:hAnsi="Times New Roman" w:cs="Times New Roman"/>
          <w:sz w:val="24"/>
          <w:szCs w:val="24"/>
        </w:rPr>
        <w:t>Empowering Rural Communities: Reaching the Unreached p</w:t>
      </w:r>
      <w:r w:rsidR="007C367A" w:rsidRPr="000E5620">
        <w:rPr>
          <w:rFonts w:ascii="Times New Roman" w:hAnsi="Times New Roman" w:cs="Times New Roman"/>
          <w:sz w:val="24"/>
          <w:szCs w:val="24"/>
        </w:rPr>
        <w:t xml:space="preserve">roject </w:t>
      </w:r>
      <w:r w:rsidR="00543615" w:rsidRPr="000E5620">
        <w:rPr>
          <w:rFonts w:ascii="Times New Roman" w:hAnsi="Times New Roman" w:cs="Times New Roman"/>
          <w:sz w:val="24"/>
          <w:szCs w:val="24"/>
        </w:rPr>
        <w:t>targets</w:t>
      </w:r>
      <w:r w:rsidR="00916D50" w:rsidRPr="000E5620">
        <w:rPr>
          <w:rFonts w:ascii="Times New Roman" w:hAnsi="Times New Roman" w:cs="Times New Roman"/>
          <w:sz w:val="24"/>
          <w:szCs w:val="24"/>
        </w:rPr>
        <w:t xml:space="preserve"> the rural areas of </w:t>
      </w:r>
      <w:r w:rsidR="00543615" w:rsidRPr="000E5620">
        <w:rPr>
          <w:rFonts w:ascii="Times New Roman" w:hAnsi="Times New Roman" w:cs="Times New Roman"/>
          <w:sz w:val="24"/>
          <w:szCs w:val="24"/>
        </w:rPr>
        <w:t xml:space="preserve">four countries: </w:t>
      </w:r>
      <w:r w:rsidR="007C367A" w:rsidRPr="000E5620">
        <w:rPr>
          <w:rFonts w:ascii="Times New Roman" w:hAnsi="Times New Roman" w:cs="Times New Roman"/>
          <w:sz w:val="24"/>
          <w:szCs w:val="24"/>
        </w:rPr>
        <w:t>Bangladesh, Bh</w:t>
      </w:r>
      <w:r w:rsidR="00543615" w:rsidRPr="000E5620">
        <w:rPr>
          <w:rFonts w:ascii="Times New Roman" w:hAnsi="Times New Roman" w:cs="Times New Roman"/>
          <w:sz w:val="24"/>
          <w:szCs w:val="24"/>
        </w:rPr>
        <w:t xml:space="preserve">utan, Nepal, and the Maldives. </w:t>
      </w:r>
      <w:r w:rsidR="007C367A" w:rsidRPr="000E5620">
        <w:rPr>
          <w:rFonts w:ascii="Times New Roman" w:hAnsi="Times New Roman" w:cs="Times New Roman"/>
          <w:sz w:val="24"/>
          <w:szCs w:val="24"/>
        </w:rPr>
        <w:t>In each case, the SDF’s aim was to generate employment opportunities for the region and use ICTs to foster the growth of commerce and entrepreneurship.</w:t>
      </w:r>
      <w:r w:rsidR="00543615" w:rsidRPr="000E5620">
        <w:rPr>
          <w:rFonts w:ascii="Times New Roman" w:hAnsi="Times New Roman" w:cs="Times New Roman"/>
          <w:sz w:val="24"/>
          <w:szCs w:val="24"/>
        </w:rPr>
        <w:t xml:space="preserve"> </w:t>
      </w:r>
      <w:r w:rsidR="008B1256" w:rsidRPr="000E5620">
        <w:rPr>
          <w:rFonts w:ascii="Times New Roman" w:hAnsi="Times New Roman" w:cs="Times New Roman"/>
          <w:sz w:val="24"/>
          <w:szCs w:val="24"/>
        </w:rPr>
        <w:t xml:space="preserve">In the </w:t>
      </w:r>
      <w:r w:rsidR="00543615" w:rsidRPr="000E5620">
        <w:rPr>
          <w:rFonts w:ascii="Times New Roman" w:hAnsi="Times New Roman" w:cs="Times New Roman"/>
          <w:sz w:val="24"/>
          <w:szCs w:val="24"/>
        </w:rPr>
        <w:t>case of Bhutan</w:t>
      </w:r>
      <w:r w:rsidR="008B1256" w:rsidRPr="000E5620">
        <w:rPr>
          <w:rFonts w:ascii="Times New Roman" w:hAnsi="Times New Roman" w:cs="Times New Roman"/>
          <w:sz w:val="24"/>
          <w:szCs w:val="24"/>
        </w:rPr>
        <w:t xml:space="preserve">, $2.53 million dollars was allocated for the construction of 50 community centers </w:t>
      </w:r>
      <w:r w:rsidR="00961A92" w:rsidRPr="000E5620">
        <w:rPr>
          <w:rFonts w:ascii="Times New Roman" w:hAnsi="Times New Roman" w:cs="Times New Roman"/>
          <w:sz w:val="24"/>
          <w:szCs w:val="24"/>
        </w:rPr>
        <w:t>intended to</w:t>
      </w:r>
      <w:r w:rsidR="008B1256" w:rsidRPr="000E5620">
        <w:rPr>
          <w:rFonts w:ascii="Times New Roman" w:hAnsi="Times New Roman" w:cs="Times New Roman"/>
          <w:sz w:val="24"/>
          <w:szCs w:val="24"/>
        </w:rPr>
        <w:t xml:space="preserve"> service 18 of the 20 Bhutanese </w:t>
      </w:r>
      <w:r w:rsidR="00961A92" w:rsidRPr="000E5620">
        <w:rPr>
          <w:rFonts w:ascii="Times New Roman" w:hAnsi="Times New Roman" w:cs="Times New Roman"/>
          <w:sz w:val="24"/>
          <w:szCs w:val="24"/>
        </w:rPr>
        <w:t>Dzongkhags.</w:t>
      </w:r>
      <w:r w:rsidR="00713287" w:rsidRPr="000E5620">
        <w:rPr>
          <w:rFonts w:ascii="Times New Roman" w:hAnsi="Times New Roman" w:cs="Times New Roman"/>
          <w:sz w:val="24"/>
          <w:szCs w:val="24"/>
        </w:rPr>
        <w:t xml:space="preserve"> Beyond providing training and connectivity to rural villagers, the community centers </w:t>
      </w:r>
      <w:r w:rsidR="00961A92" w:rsidRPr="000E5620">
        <w:rPr>
          <w:rFonts w:ascii="Times New Roman" w:hAnsi="Times New Roman" w:cs="Times New Roman"/>
          <w:sz w:val="24"/>
          <w:szCs w:val="24"/>
        </w:rPr>
        <w:t>also aim to</w:t>
      </w:r>
      <w:r w:rsidR="00713287" w:rsidRPr="000E5620">
        <w:rPr>
          <w:rFonts w:ascii="Times New Roman" w:hAnsi="Times New Roman" w:cs="Times New Roman"/>
          <w:sz w:val="24"/>
          <w:szCs w:val="24"/>
        </w:rPr>
        <w:t xml:space="preserve"> </w:t>
      </w:r>
      <w:r w:rsidR="00961A92" w:rsidRPr="000E5620">
        <w:rPr>
          <w:rFonts w:ascii="Times New Roman" w:hAnsi="Times New Roman" w:cs="Times New Roman"/>
          <w:sz w:val="24"/>
          <w:szCs w:val="24"/>
        </w:rPr>
        <w:t>offer residents</w:t>
      </w:r>
      <w:r w:rsidR="00713287" w:rsidRPr="000E5620">
        <w:rPr>
          <w:rFonts w:ascii="Times New Roman" w:hAnsi="Times New Roman" w:cs="Times New Roman"/>
          <w:sz w:val="24"/>
          <w:szCs w:val="24"/>
        </w:rPr>
        <w:t xml:space="preserve"> </w:t>
      </w:r>
      <w:r w:rsidR="00961A92" w:rsidRPr="000E5620">
        <w:rPr>
          <w:rFonts w:ascii="Times New Roman" w:hAnsi="Times New Roman" w:cs="Times New Roman"/>
          <w:sz w:val="24"/>
          <w:szCs w:val="24"/>
        </w:rPr>
        <w:t>with</w:t>
      </w:r>
      <w:r w:rsidR="00713287" w:rsidRPr="000E5620">
        <w:rPr>
          <w:rFonts w:ascii="Times New Roman" w:hAnsi="Times New Roman" w:cs="Times New Roman"/>
          <w:sz w:val="24"/>
          <w:szCs w:val="24"/>
        </w:rPr>
        <w:t xml:space="preserve"> more access to services provide</w:t>
      </w:r>
      <w:r w:rsidR="00961A92" w:rsidRPr="000E5620">
        <w:rPr>
          <w:rFonts w:ascii="Times New Roman" w:hAnsi="Times New Roman" w:cs="Times New Roman"/>
          <w:sz w:val="24"/>
          <w:szCs w:val="24"/>
        </w:rPr>
        <w:t xml:space="preserve">d by the Bhutanese government. </w:t>
      </w:r>
      <w:r w:rsidR="00713287" w:rsidRPr="000E5620">
        <w:rPr>
          <w:rFonts w:ascii="Times New Roman" w:hAnsi="Times New Roman" w:cs="Times New Roman"/>
          <w:sz w:val="24"/>
          <w:szCs w:val="24"/>
        </w:rPr>
        <w:t>The community centers are hoped to lessen the turn-around time when citizens commu</w:t>
      </w:r>
      <w:r w:rsidR="00961A92" w:rsidRPr="000E5620">
        <w:rPr>
          <w:rFonts w:ascii="Times New Roman" w:hAnsi="Times New Roman" w:cs="Times New Roman"/>
          <w:sz w:val="24"/>
          <w:szCs w:val="24"/>
        </w:rPr>
        <w:t xml:space="preserve">nicate with governmental </w:t>
      </w:r>
      <w:proofErr w:type="gramStart"/>
      <w:r w:rsidR="00961A92" w:rsidRPr="000E5620">
        <w:rPr>
          <w:rFonts w:ascii="Times New Roman" w:hAnsi="Times New Roman" w:cs="Times New Roman"/>
          <w:sz w:val="24"/>
          <w:szCs w:val="24"/>
        </w:rPr>
        <w:t xml:space="preserve">bodies, </w:t>
      </w:r>
      <w:r w:rsidR="00713287" w:rsidRPr="000E562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713287" w:rsidRPr="000E5620">
        <w:rPr>
          <w:rFonts w:ascii="Times New Roman" w:hAnsi="Times New Roman" w:cs="Times New Roman"/>
          <w:sz w:val="24"/>
          <w:szCs w:val="24"/>
        </w:rPr>
        <w:t xml:space="preserve"> can help with tasks that are made difficult by </w:t>
      </w:r>
      <w:r w:rsidR="00961A92" w:rsidRPr="000E5620">
        <w:rPr>
          <w:rFonts w:ascii="Times New Roman" w:hAnsi="Times New Roman" w:cs="Times New Roman"/>
          <w:sz w:val="24"/>
          <w:szCs w:val="24"/>
        </w:rPr>
        <w:t xml:space="preserve">remote or rural locations (e.g., </w:t>
      </w:r>
      <w:r w:rsidR="00713287" w:rsidRPr="000E5620">
        <w:rPr>
          <w:rFonts w:ascii="Times New Roman" w:hAnsi="Times New Roman" w:cs="Times New Roman"/>
          <w:sz w:val="24"/>
          <w:szCs w:val="24"/>
        </w:rPr>
        <w:t>taking passport-size photos)</w:t>
      </w:r>
      <w:r w:rsidR="00961A92" w:rsidRPr="000E5620">
        <w:rPr>
          <w:rFonts w:ascii="Times New Roman" w:hAnsi="Times New Roman" w:cs="Times New Roman"/>
          <w:sz w:val="24"/>
          <w:szCs w:val="24"/>
        </w:rPr>
        <w:t>.</w:t>
      </w:r>
      <w:r w:rsidR="008E6C88" w:rsidRPr="000E5620">
        <w:rPr>
          <w:rFonts w:ascii="Times New Roman" w:hAnsi="Times New Roman" w:cs="Times New Roman"/>
          <w:sz w:val="24"/>
          <w:szCs w:val="24"/>
        </w:rPr>
        <w:t xml:space="preserve"> The government seeks to roll this out to all community centers nationwide</w:t>
      </w:r>
    </w:p>
    <w:p w14:paraId="6C3422AA" w14:textId="77777777" w:rsidR="000E5620" w:rsidRPr="000E5620" w:rsidRDefault="000E5620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2"/>
        <w:tblW w:w="0" w:type="auto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2054"/>
        <w:gridCol w:w="1961"/>
        <w:gridCol w:w="2594"/>
      </w:tblGrid>
      <w:tr w:rsidR="000E5620" w:rsidRPr="000E5620" w14:paraId="285614BD" w14:textId="77777777" w:rsidTr="00AC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  <w:shd w:val="clear" w:color="auto" w:fill="auto"/>
            <w:vAlign w:val="center"/>
          </w:tcPr>
          <w:p w14:paraId="2A69650B" w14:textId="6C05CCA7" w:rsidR="00D17FCE" w:rsidRPr="000E5620" w:rsidRDefault="00AC61F4" w:rsidP="00BC5B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Project details</w:t>
            </w:r>
          </w:p>
        </w:tc>
      </w:tr>
      <w:tr w:rsidR="000E5620" w:rsidRPr="000E5620" w14:paraId="3FB43339" w14:textId="77777777" w:rsidTr="00AC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shd w:val="clear" w:color="auto" w:fill="auto"/>
            <w:vAlign w:val="center"/>
          </w:tcPr>
          <w:p w14:paraId="3813C5E6" w14:textId="05367281" w:rsidR="00D17FCE" w:rsidRPr="000E5620" w:rsidRDefault="00D17FCE" w:rsidP="00BC5B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Technology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699BE3BD" w14:textId="17DA7C4A" w:rsidR="00D17FCE" w:rsidRPr="000E5620" w:rsidRDefault="00D17FCE" w:rsidP="00BC5B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Internet-connected </w:t>
            </w:r>
            <w:r w:rsidR="00AC61F4"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community </w:t>
            </w: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centers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1C7CCC0A" w14:textId="11B91A66" w:rsidR="00D17FCE" w:rsidRPr="000E5620" w:rsidRDefault="004372D1" w:rsidP="00BC5B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 xml:space="preserve">Training 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7AAC5134" w14:textId="150B8998" w:rsidR="00D17FCE" w:rsidRPr="000E5620" w:rsidRDefault="00A27C93" w:rsidP="00A27C9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50 community center operators are trained to provide training </w:t>
            </w:r>
            <w:r w:rsidR="00BC5B95"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at </w:t>
            </w:r>
            <w:r w:rsidR="005F3094"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the community centers</w:t>
            </w:r>
          </w:p>
        </w:tc>
      </w:tr>
      <w:tr w:rsidR="000E5620" w:rsidRPr="000E5620" w14:paraId="0978766C" w14:textId="77777777" w:rsidTr="00AC61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shd w:val="clear" w:color="auto" w:fill="auto"/>
            <w:vAlign w:val="center"/>
          </w:tcPr>
          <w:p w14:paraId="7F1DEAF1" w14:textId="343E9AAA" w:rsidR="00023A3A" w:rsidRPr="000E5620" w:rsidRDefault="00AC61F4" w:rsidP="00AC61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Year program started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39CB2C91" w14:textId="32CB2133" w:rsidR="00D17FCE" w:rsidRPr="000E5620" w:rsidRDefault="00D17FCE" w:rsidP="00BC5B9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2013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42798AD2" w14:textId="07DDC672" w:rsidR="00D17FCE" w:rsidRPr="000E5620" w:rsidRDefault="004372D1" w:rsidP="00BC5B9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Cost to users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6D985EC4" w14:textId="6AB2D837" w:rsidR="00D17FCE" w:rsidRPr="000E5620" w:rsidRDefault="00D33620" w:rsidP="00BC5B9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Free</w:t>
            </w:r>
          </w:p>
        </w:tc>
      </w:tr>
      <w:tr w:rsidR="000E5620" w:rsidRPr="000E5620" w14:paraId="5ACD53D2" w14:textId="77777777" w:rsidTr="00AC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shd w:val="clear" w:color="auto" w:fill="auto"/>
            <w:vAlign w:val="center"/>
          </w:tcPr>
          <w:p w14:paraId="6D63D264" w14:textId="77777777" w:rsidR="00D17FCE" w:rsidRPr="000E5620" w:rsidRDefault="00D17FCE" w:rsidP="00BC5B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Geography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298B3945" w14:textId="6EA493BE" w:rsidR="00D17FCE" w:rsidRPr="000E5620" w:rsidRDefault="00D17FCE" w:rsidP="00BC5B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Steep mountains, subtropical plains, deep valleys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5D20D81E" w14:textId="038FA717" w:rsidR="00D17FCE" w:rsidRPr="000E5620" w:rsidRDefault="00D17FCE" w:rsidP="00AC61F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Total cost of </w:t>
            </w:r>
            <w:r w:rsidR="00AC61F4" w:rsidRPr="000E562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program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0BE13C27" w14:textId="0C339AB6" w:rsidR="00D17FCE" w:rsidRPr="000E5620" w:rsidRDefault="00BC5B95" w:rsidP="00BC5B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US</w:t>
            </w:r>
            <w:r w:rsidR="00D17FCE"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$</w:t>
            </w: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D17FCE"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2.53 million</w:t>
            </w:r>
          </w:p>
        </w:tc>
      </w:tr>
      <w:tr w:rsidR="000E5620" w:rsidRPr="000E5620" w14:paraId="60AD5F7B" w14:textId="77777777" w:rsidTr="00AC61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shd w:val="clear" w:color="auto" w:fill="auto"/>
            <w:vAlign w:val="center"/>
          </w:tcPr>
          <w:p w14:paraId="12158D36" w14:textId="77777777" w:rsidR="00D17FCE" w:rsidRPr="000E5620" w:rsidRDefault="00D17FCE" w:rsidP="00BC5B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 profile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5973DF7B" w14:textId="584CC9B1" w:rsidR="00D17FCE" w:rsidRPr="000E5620" w:rsidRDefault="00BE7E67" w:rsidP="00BC5B9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60 </w:t>
            </w:r>
            <w:r w:rsidR="00D17FCE"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community centers </w:t>
            </w:r>
          </w:p>
        </w:tc>
        <w:tc>
          <w:tcPr>
            <w:tcW w:w="1961" w:type="dxa"/>
            <w:shd w:val="clear" w:color="auto" w:fill="auto"/>
            <w:vAlign w:val="center"/>
          </w:tcPr>
          <w:p w14:paraId="4D515796" w14:textId="3909BCAD" w:rsidR="00023A3A" w:rsidRPr="000E5620" w:rsidRDefault="00D33620" w:rsidP="00AC61F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E562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Associated o</w:t>
            </w:r>
            <w:r w:rsidR="00D17FCE" w:rsidRPr="000E562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rganizations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2DCCB2A2" w14:textId="359A8A4A" w:rsidR="00D17FCE" w:rsidRPr="000E5620" w:rsidRDefault="008E6C88" w:rsidP="00BC5B9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0E5620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SAARC</w:t>
            </w:r>
          </w:p>
        </w:tc>
      </w:tr>
    </w:tbl>
    <w:p w14:paraId="5EA84BF5" w14:textId="52573A92" w:rsidR="00286CB9" w:rsidRPr="000E5620" w:rsidRDefault="00B941B9" w:rsidP="00F7499D">
      <w:pPr>
        <w:pStyle w:val="Heading1"/>
        <w:rPr>
          <w:b/>
        </w:rPr>
      </w:pPr>
      <w:r w:rsidRPr="000E5620">
        <w:t>P</w:t>
      </w:r>
      <w:r w:rsidR="00D642FE" w:rsidRPr="000E5620">
        <w:t>rogress and Results</w:t>
      </w:r>
    </w:p>
    <w:p w14:paraId="410C5A59" w14:textId="2E28803E" w:rsidR="00B941B9" w:rsidRPr="000E5620" w:rsidRDefault="00053989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t>Initially, community</w:t>
      </w:r>
      <w:r w:rsidR="009A0646" w:rsidRPr="000E5620">
        <w:rPr>
          <w:rFonts w:ascii="Times New Roman" w:hAnsi="Times New Roman" w:cs="Times New Roman"/>
          <w:sz w:val="24"/>
          <w:szCs w:val="24"/>
        </w:rPr>
        <w:t xml:space="preserve"> centers in 50 </w:t>
      </w:r>
      <w:r w:rsidRPr="000E5620">
        <w:rPr>
          <w:rFonts w:ascii="Times New Roman" w:hAnsi="Times New Roman" w:cs="Times New Roman"/>
          <w:sz w:val="24"/>
          <w:szCs w:val="24"/>
        </w:rPr>
        <w:t>Gewogs</w:t>
      </w:r>
      <w:r w:rsidR="009A0646" w:rsidRPr="000E5620">
        <w:rPr>
          <w:rFonts w:ascii="Times New Roman" w:hAnsi="Times New Roman" w:cs="Times New Roman"/>
          <w:sz w:val="24"/>
          <w:szCs w:val="24"/>
        </w:rPr>
        <w:t xml:space="preserve"> were established under the project</w:t>
      </w:r>
      <w:r w:rsidRPr="000E5620">
        <w:rPr>
          <w:rFonts w:ascii="Times New Roman" w:hAnsi="Times New Roman" w:cs="Times New Roman"/>
          <w:sz w:val="24"/>
          <w:szCs w:val="24"/>
        </w:rPr>
        <w:t xml:space="preserve">, </w:t>
      </w:r>
      <w:r w:rsidR="00914A34" w:rsidRPr="000E5620">
        <w:rPr>
          <w:rFonts w:ascii="Times New Roman" w:hAnsi="Times New Roman" w:cs="Times New Roman"/>
          <w:sz w:val="24"/>
          <w:szCs w:val="24"/>
        </w:rPr>
        <w:t xml:space="preserve">but thanks to savings in the </w:t>
      </w:r>
      <w:r w:rsidR="009A0646" w:rsidRPr="000E5620">
        <w:rPr>
          <w:rFonts w:ascii="Times New Roman" w:hAnsi="Times New Roman" w:cs="Times New Roman"/>
          <w:sz w:val="24"/>
          <w:szCs w:val="24"/>
        </w:rPr>
        <w:t xml:space="preserve">project fund, </w:t>
      </w:r>
      <w:r w:rsidR="00914A34" w:rsidRPr="000E5620">
        <w:rPr>
          <w:rFonts w:ascii="Times New Roman" w:hAnsi="Times New Roman" w:cs="Times New Roman"/>
          <w:sz w:val="24"/>
          <w:szCs w:val="24"/>
        </w:rPr>
        <w:t xml:space="preserve">CCs in </w:t>
      </w:r>
      <w:r w:rsidR="009A0646" w:rsidRPr="000E5620">
        <w:rPr>
          <w:rFonts w:ascii="Times New Roman" w:hAnsi="Times New Roman" w:cs="Times New Roman"/>
          <w:sz w:val="24"/>
          <w:szCs w:val="24"/>
        </w:rPr>
        <w:t xml:space="preserve">10 </w:t>
      </w:r>
      <w:r w:rsidR="00914A34" w:rsidRPr="000E5620">
        <w:rPr>
          <w:rFonts w:ascii="Times New Roman" w:hAnsi="Times New Roman" w:cs="Times New Roman"/>
          <w:sz w:val="24"/>
          <w:szCs w:val="24"/>
        </w:rPr>
        <w:t>additional G</w:t>
      </w:r>
      <w:r w:rsidR="009A0646" w:rsidRPr="000E5620">
        <w:rPr>
          <w:rFonts w:ascii="Times New Roman" w:hAnsi="Times New Roman" w:cs="Times New Roman"/>
          <w:sz w:val="24"/>
          <w:szCs w:val="24"/>
        </w:rPr>
        <w:t xml:space="preserve">ewogs were established </w:t>
      </w:r>
      <w:r w:rsidR="00914A34" w:rsidRPr="000E5620">
        <w:rPr>
          <w:rFonts w:ascii="Times New Roman" w:hAnsi="Times New Roman" w:cs="Times New Roman"/>
          <w:sz w:val="24"/>
          <w:szCs w:val="24"/>
        </w:rPr>
        <w:t>– meaning</w:t>
      </w:r>
      <w:r w:rsidR="009A0646" w:rsidRPr="000E5620">
        <w:rPr>
          <w:rFonts w:ascii="Times New Roman" w:hAnsi="Times New Roman" w:cs="Times New Roman"/>
          <w:sz w:val="24"/>
          <w:szCs w:val="24"/>
        </w:rPr>
        <w:t xml:space="preserve"> 60 CCs that were funded by SDF</w:t>
      </w:r>
      <w:r w:rsidR="00914A34" w:rsidRPr="000E5620">
        <w:rPr>
          <w:rFonts w:ascii="Times New Roman" w:hAnsi="Times New Roman" w:cs="Times New Roman"/>
          <w:sz w:val="24"/>
          <w:szCs w:val="24"/>
        </w:rPr>
        <w:t xml:space="preserve"> in total</w:t>
      </w:r>
      <w:r w:rsidR="00214AE9" w:rsidRPr="000E5620">
        <w:rPr>
          <w:rFonts w:ascii="Times New Roman" w:hAnsi="Times New Roman" w:cs="Times New Roman"/>
          <w:sz w:val="24"/>
          <w:szCs w:val="24"/>
        </w:rPr>
        <w:t xml:space="preserve">. </w:t>
      </w:r>
      <w:r w:rsidR="00916D50" w:rsidRPr="000E5620">
        <w:rPr>
          <w:rFonts w:ascii="Times New Roman" w:hAnsi="Times New Roman" w:cs="Times New Roman"/>
          <w:sz w:val="24"/>
          <w:szCs w:val="24"/>
        </w:rPr>
        <w:t>The SDF trained 50 community center operators to staff the locations</w:t>
      </w:r>
      <w:r w:rsidR="00914A34" w:rsidRPr="000E5620">
        <w:rPr>
          <w:rFonts w:ascii="Times New Roman" w:hAnsi="Times New Roman" w:cs="Times New Roman"/>
          <w:sz w:val="24"/>
          <w:szCs w:val="24"/>
        </w:rPr>
        <w:t xml:space="preserve"> as well</w:t>
      </w:r>
      <w:r w:rsidR="00916D50" w:rsidRPr="000E5620">
        <w:rPr>
          <w:rFonts w:ascii="Times New Roman" w:hAnsi="Times New Roman" w:cs="Times New Roman"/>
          <w:sz w:val="24"/>
          <w:szCs w:val="24"/>
        </w:rPr>
        <w:t xml:space="preserve">. Following the completion of the project, the Bhutanese government promised its citizens that it will open a community center in each of the country’s 205 </w:t>
      </w:r>
      <w:r w:rsidR="00EC5F23" w:rsidRPr="000E5620">
        <w:rPr>
          <w:rFonts w:ascii="Times New Roman" w:hAnsi="Times New Roman" w:cs="Times New Roman"/>
          <w:sz w:val="24"/>
          <w:szCs w:val="24"/>
        </w:rPr>
        <w:t>Gewogs</w:t>
      </w:r>
      <w:r w:rsidR="00916D50" w:rsidRPr="000E5620">
        <w:rPr>
          <w:rFonts w:ascii="Times New Roman" w:hAnsi="Times New Roman" w:cs="Times New Roman"/>
          <w:sz w:val="24"/>
          <w:szCs w:val="24"/>
        </w:rPr>
        <w:t>.</w:t>
      </w:r>
    </w:p>
    <w:p w14:paraId="5E5C2E26" w14:textId="4FD27525" w:rsidR="0099199F" w:rsidRPr="000E5620" w:rsidRDefault="0099199F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t>As the community centers prosper, new services are</w:t>
      </w:r>
      <w:r w:rsidR="00EC5F23" w:rsidRPr="000E5620">
        <w:rPr>
          <w:rFonts w:ascii="Times New Roman" w:hAnsi="Times New Roman" w:cs="Times New Roman"/>
          <w:sz w:val="24"/>
          <w:szCs w:val="24"/>
        </w:rPr>
        <w:t xml:space="preserve"> being integrated into the existing repertoire of offerings. </w:t>
      </w:r>
      <w:r w:rsidR="00744259" w:rsidRPr="000E5620">
        <w:rPr>
          <w:rFonts w:ascii="Times New Roman" w:hAnsi="Times New Roman" w:cs="Times New Roman"/>
          <w:sz w:val="24"/>
          <w:szCs w:val="24"/>
        </w:rPr>
        <w:t xml:space="preserve">One emerging business model is for individuals to </w:t>
      </w:r>
      <w:r w:rsidR="00CF1E50" w:rsidRPr="000E5620">
        <w:rPr>
          <w:rFonts w:ascii="Times New Roman" w:hAnsi="Times New Roman" w:cs="Times New Roman"/>
          <w:sz w:val="24"/>
          <w:szCs w:val="24"/>
        </w:rPr>
        <w:t xml:space="preserve">conduct </w:t>
      </w:r>
      <w:r w:rsidR="00744259" w:rsidRPr="000E5620">
        <w:rPr>
          <w:rFonts w:ascii="Times New Roman" w:hAnsi="Times New Roman" w:cs="Times New Roman"/>
          <w:sz w:val="24"/>
          <w:szCs w:val="24"/>
        </w:rPr>
        <w:t>banking at the community ce</w:t>
      </w:r>
      <w:r w:rsidR="00CF1E50" w:rsidRPr="000E5620">
        <w:rPr>
          <w:rFonts w:ascii="Times New Roman" w:hAnsi="Times New Roman" w:cs="Times New Roman"/>
          <w:sz w:val="24"/>
          <w:szCs w:val="24"/>
        </w:rPr>
        <w:t xml:space="preserve">nters via the Internet. </w:t>
      </w:r>
      <w:r w:rsidR="00744259" w:rsidRPr="000E5620">
        <w:rPr>
          <w:rFonts w:ascii="Times New Roman" w:hAnsi="Times New Roman" w:cs="Times New Roman"/>
          <w:sz w:val="24"/>
          <w:szCs w:val="24"/>
        </w:rPr>
        <w:t xml:space="preserve">Many banks have </w:t>
      </w:r>
      <w:r w:rsidR="00CF1E50" w:rsidRPr="000E5620">
        <w:rPr>
          <w:rFonts w:ascii="Times New Roman" w:hAnsi="Times New Roman" w:cs="Times New Roman"/>
          <w:sz w:val="24"/>
          <w:szCs w:val="24"/>
        </w:rPr>
        <w:t xml:space="preserve">already </w:t>
      </w:r>
      <w:r w:rsidR="00744259" w:rsidRPr="000E5620">
        <w:rPr>
          <w:rFonts w:ascii="Times New Roman" w:hAnsi="Times New Roman" w:cs="Times New Roman"/>
          <w:sz w:val="24"/>
          <w:szCs w:val="24"/>
        </w:rPr>
        <w:t>signed on</w:t>
      </w:r>
      <w:r w:rsidR="00CF1E50" w:rsidRPr="000E5620">
        <w:rPr>
          <w:rFonts w:ascii="Times New Roman" w:hAnsi="Times New Roman" w:cs="Times New Roman"/>
          <w:sz w:val="24"/>
          <w:szCs w:val="24"/>
        </w:rPr>
        <w:t>,</w:t>
      </w:r>
      <w:r w:rsidR="00744259" w:rsidRPr="000E5620">
        <w:rPr>
          <w:rFonts w:ascii="Times New Roman" w:hAnsi="Times New Roman" w:cs="Times New Roman"/>
          <w:sz w:val="24"/>
          <w:szCs w:val="24"/>
        </w:rPr>
        <w:t xml:space="preserve"> and more and more com</w:t>
      </w:r>
      <w:r w:rsidR="00CF1E50" w:rsidRPr="000E5620">
        <w:rPr>
          <w:rFonts w:ascii="Times New Roman" w:hAnsi="Times New Roman" w:cs="Times New Roman"/>
          <w:sz w:val="24"/>
          <w:szCs w:val="24"/>
        </w:rPr>
        <w:t xml:space="preserve">munity centers will be included, </w:t>
      </w:r>
      <w:r w:rsidR="00744259" w:rsidRPr="000E5620">
        <w:rPr>
          <w:rFonts w:ascii="Times New Roman" w:hAnsi="Times New Roman" w:cs="Times New Roman"/>
          <w:sz w:val="24"/>
          <w:szCs w:val="24"/>
        </w:rPr>
        <w:t xml:space="preserve">as </w:t>
      </w:r>
      <w:r w:rsidR="00CF1E50" w:rsidRPr="000E5620">
        <w:rPr>
          <w:rFonts w:ascii="Times New Roman" w:hAnsi="Times New Roman" w:cs="Times New Roman"/>
          <w:sz w:val="24"/>
          <w:szCs w:val="24"/>
        </w:rPr>
        <w:t>it is a feasible model.</w:t>
      </w:r>
    </w:p>
    <w:p w14:paraId="131D432F" w14:textId="5439E54F" w:rsidR="00744259" w:rsidRPr="000E5620" w:rsidRDefault="00744259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t xml:space="preserve">In terms of commerce, a similar project is in the works to provide each community center with a unique webpage allowing </w:t>
      </w:r>
      <w:r w:rsidR="00E40509" w:rsidRPr="000E5620">
        <w:rPr>
          <w:rFonts w:ascii="Times New Roman" w:hAnsi="Times New Roman" w:cs="Times New Roman"/>
          <w:sz w:val="24"/>
          <w:szCs w:val="24"/>
        </w:rPr>
        <w:t>residents</w:t>
      </w:r>
      <w:r w:rsidRPr="000E5620">
        <w:rPr>
          <w:rFonts w:ascii="Times New Roman" w:hAnsi="Times New Roman" w:cs="Times New Roman"/>
          <w:sz w:val="24"/>
          <w:szCs w:val="24"/>
        </w:rPr>
        <w:t xml:space="preserve"> of the </w:t>
      </w:r>
      <w:r w:rsidR="00E40509" w:rsidRPr="000E5620">
        <w:rPr>
          <w:rFonts w:ascii="Times New Roman" w:hAnsi="Times New Roman" w:cs="Times New Roman"/>
          <w:sz w:val="24"/>
          <w:szCs w:val="24"/>
        </w:rPr>
        <w:t>Gewogs</w:t>
      </w:r>
      <w:r w:rsidRPr="000E5620">
        <w:rPr>
          <w:rFonts w:ascii="Times New Roman" w:hAnsi="Times New Roman" w:cs="Times New Roman"/>
          <w:sz w:val="24"/>
          <w:szCs w:val="24"/>
        </w:rPr>
        <w:t xml:space="preserve"> to sell local </w:t>
      </w:r>
      <w:r w:rsidR="00E40509" w:rsidRPr="000E5620">
        <w:rPr>
          <w:rFonts w:ascii="Times New Roman" w:hAnsi="Times New Roman" w:cs="Times New Roman"/>
          <w:sz w:val="24"/>
          <w:szCs w:val="24"/>
        </w:rPr>
        <w:t xml:space="preserve">crafts and merchandise online. </w:t>
      </w:r>
      <w:r w:rsidRPr="000E5620">
        <w:rPr>
          <w:rFonts w:ascii="Times New Roman" w:hAnsi="Times New Roman" w:cs="Times New Roman"/>
          <w:sz w:val="24"/>
          <w:szCs w:val="24"/>
        </w:rPr>
        <w:t>It is also hoped that these sites can showcase the u</w:t>
      </w:r>
      <w:r w:rsidR="00E40509" w:rsidRPr="000E5620">
        <w:rPr>
          <w:rFonts w:ascii="Times New Roman" w:hAnsi="Times New Roman" w:cs="Times New Roman"/>
          <w:sz w:val="24"/>
          <w:szCs w:val="24"/>
        </w:rPr>
        <w:t xml:space="preserve">nique culture of specific areas and boost </w:t>
      </w:r>
      <w:r w:rsidRPr="000E5620">
        <w:rPr>
          <w:rFonts w:ascii="Times New Roman" w:hAnsi="Times New Roman" w:cs="Times New Roman"/>
          <w:sz w:val="24"/>
          <w:szCs w:val="24"/>
        </w:rPr>
        <w:t>tourism.</w:t>
      </w:r>
    </w:p>
    <w:p w14:paraId="1CBB6080" w14:textId="19591701" w:rsidR="00F02A8F" w:rsidRPr="000E5620" w:rsidRDefault="00F02A8F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lastRenderedPageBreak/>
        <w:t>The community centers help to equalize the knowledge bases of students between the ur</w:t>
      </w:r>
      <w:r w:rsidR="00E40509" w:rsidRPr="000E5620">
        <w:rPr>
          <w:rFonts w:ascii="Times New Roman" w:hAnsi="Times New Roman" w:cs="Times New Roman"/>
          <w:sz w:val="24"/>
          <w:szCs w:val="24"/>
        </w:rPr>
        <w:t>ban and rural communities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 as well</w:t>
      </w:r>
      <w:r w:rsidR="00E40509" w:rsidRPr="000E5620">
        <w:rPr>
          <w:rFonts w:ascii="Times New Roman" w:hAnsi="Times New Roman" w:cs="Times New Roman"/>
          <w:sz w:val="24"/>
          <w:szCs w:val="24"/>
        </w:rPr>
        <w:t xml:space="preserve">. </w:t>
      </w:r>
      <w:r w:rsidRPr="000E5620">
        <w:rPr>
          <w:rFonts w:ascii="Times New Roman" w:hAnsi="Times New Roman" w:cs="Times New Roman"/>
          <w:sz w:val="24"/>
          <w:szCs w:val="24"/>
        </w:rPr>
        <w:t>Some community centers are teaching rural children compu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ter basics during school breaks, </w:t>
      </w:r>
      <w:r w:rsidRPr="000E5620">
        <w:rPr>
          <w:rFonts w:ascii="Times New Roman" w:hAnsi="Times New Roman" w:cs="Times New Roman"/>
          <w:sz w:val="24"/>
          <w:szCs w:val="24"/>
        </w:rPr>
        <w:t>and these centers have requested more computers because t</w:t>
      </w:r>
      <w:r w:rsidR="00E40509" w:rsidRPr="000E5620">
        <w:rPr>
          <w:rFonts w:ascii="Times New Roman" w:hAnsi="Times New Roman" w:cs="Times New Roman"/>
          <w:sz w:val="24"/>
          <w:szCs w:val="24"/>
        </w:rPr>
        <w:t xml:space="preserve">here is considerable interest. </w:t>
      </w:r>
      <w:r w:rsidRPr="000E5620">
        <w:rPr>
          <w:rFonts w:ascii="Times New Roman" w:hAnsi="Times New Roman" w:cs="Times New Roman"/>
          <w:sz w:val="24"/>
          <w:szCs w:val="24"/>
        </w:rPr>
        <w:t>Adults, monks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, and laypeople </w:t>
      </w:r>
      <w:r w:rsidRPr="000E5620">
        <w:rPr>
          <w:rFonts w:ascii="Times New Roman" w:hAnsi="Times New Roman" w:cs="Times New Roman"/>
          <w:sz w:val="24"/>
          <w:szCs w:val="24"/>
        </w:rPr>
        <w:t xml:space="preserve">also attend computer trainings </w:t>
      </w:r>
      <w:proofErr w:type="gramStart"/>
      <w:r w:rsidRPr="000E5620">
        <w:rPr>
          <w:rFonts w:ascii="Times New Roman" w:hAnsi="Times New Roman" w:cs="Times New Roman"/>
          <w:sz w:val="24"/>
          <w:szCs w:val="24"/>
        </w:rPr>
        <w:t>and in some centers</w:t>
      </w:r>
      <w:proofErr w:type="gramEnd"/>
      <w:r w:rsidRPr="000E5620">
        <w:rPr>
          <w:rFonts w:ascii="Times New Roman" w:hAnsi="Times New Roman" w:cs="Times New Roman"/>
          <w:sz w:val="24"/>
          <w:szCs w:val="24"/>
        </w:rPr>
        <w:t xml:space="preserve">, they are being </w:t>
      </w:r>
      <w:r w:rsidR="00FE7E22" w:rsidRPr="000E5620">
        <w:rPr>
          <w:rFonts w:ascii="Times New Roman" w:hAnsi="Times New Roman" w:cs="Times New Roman"/>
          <w:sz w:val="24"/>
          <w:szCs w:val="24"/>
        </w:rPr>
        <w:t xml:space="preserve">taught </w:t>
      </w:r>
      <w:r w:rsidR="00E40509" w:rsidRPr="000E5620">
        <w:rPr>
          <w:rFonts w:ascii="Times New Roman" w:hAnsi="Times New Roman" w:cs="Times New Roman"/>
          <w:sz w:val="24"/>
          <w:szCs w:val="24"/>
        </w:rPr>
        <w:t>Dzongkhag</w:t>
      </w:r>
      <w:r w:rsidR="00FE7E22" w:rsidRPr="000E5620">
        <w:rPr>
          <w:rFonts w:ascii="Times New Roman" w:hAnsi="Times New Roman" w:cs="Times New Roman"/>
          <w:sz w:val="24"/>
          <w:szCs w:val="24"/>
        </w:rPr>
        <w:t xml:space="preserve"> </w:t>
      </w:r>
      <w:r w:rsidRPr="000E5620">
        <w:rPr>
          <w:rFonts w:ascii="Times New Roman" w:hAnsi="Times New Roman" w:cs="Times New Roman"/>
          <w:sz w:val="24"/>
          <w:szCs w:val="24"/>
        </w:rPr>
        <w:t>Unicode</w:t>
      </w:r>
      <w:r w:rsidR="00FE7E22" w:rsidRPr="000E5620">
        <w:rPr>
          <w:rFonts w:ascii="Times New Roman" w:hAnsi="Times New Roman" w:cs="Times New Roman"/>
          <w:sz w:val="24"/>
          <w:szCs w:val="24"/>
        </w:rPr>
        <w:t>.</w:t>
      </w:r>
    </w:p>
    <w:p w14:paraId="3091A463" w14:textId="08CDCAD4" w:rsidR="0099199F" w:rsidRPr="000E5620" w:rsidRDefault="00580DBE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t>While th</w:t>
      </w:r>
      <w:r w:rsidR="008316CC" w:rsidRPr="000E5620">
        <w:rPr>
          <w:rFonts w:ascii="Times New Roman" w:hAnsi="Times New Roman" w:cs="Times New Roman"/>
          <w:sz w:val="24"/>
          <w:szCs w:val="24"/>
        </w:rPr>
        <w:t>e success of the ICT intervention for rural Bhutanese citizens is paramount, the community centers also offer us</w:t>
      </w:r>
      <w:r w:rsidR="00E40509" w:rsidRPr="000E5620">
        <w:rPr>
          <w:rFonts w:ascii="Times New Roman" w:hAnsi="Times New Roman" w:cs="Times New Roman"/>
          <w:sz w:val="24"/>
          <w:szCs w:val="24"/>
        </w:rPr>
        <w:t xml:space="preserve">eful offline services as well. </w:t>
      </w:r>
      <w:r w:rsidR="008316CC" w:rsidRPr="000E5620">
        <w:rPr>
          <w:rFonts w:ascii="Times New Roman" w:hAnsi="Times New Roman" w:cs="Times New Roman"/>
          <w:sz w:val="24"/>
          <w:szCs w:val="24"/>
        </w:rPr>
        <w:t xml:space="preserve">The </w:t>
      </w:r>
      <w:r w:rsidR="000901A6" w:rsidRPr="000E5620">
        <w:rPr>
          <w:rFonts w:ascii="Times New Roman" w:hAnsi="Times New Roman" w:cs="Times New Roman"/>
          <w:sz w:val="24"/>
          <w:szCs w:val="24"/>
        </w:rPr>
        <w:t>services most</w:t>
      </w:r>
      <w:r w:rsidR="008316CC" w:rsidRPr="000E5620">
        <w:rPr>
          <w:rFonts w:ascii="Times New Roman" w:hAnsi="Times New Roman" w:cs="Times New Roman"/>
          <w:sz w:val="24"/>
          <w:szCs w:val="24"/>
        </w:rPr>
        <w:t xml:space="preserve"> taken advantage of by citizens are </w:t>
      </w:r>
      <w:r w:rsidR="00E40509" w:rsidRPr="000E5620">
        <w:rPr>
          <w:rFonts w:ascii="Times New Roman" w:hAnsi="Times New Roman" w:cs="Times New Roman"/>
          <w:sz w:val="24"/>
          <w:szCs w:val="24"/>
        </w:rPr>
        <w:t>photocopying</w:t>
      </w:r>
      <w:r w:rsidR="008316CC" w:rsidRPr="000E5620">
        <w:rPr>
          <w:rFonts w:ascii="Times New Roman" w:hAnsi="Times New Roman" w:cs="Times New Roman"/>
          <w:sz w:val="24"/>
          <w:szCs w:val="24"/>
        </w:rPr>
        <w:t>, taking passport photos, and legal stamps.</w:t>
      </w:r>
    </w:p>
    <w:p w14:paraId="7CFD7738" w14:textId="7987BE98" w:rsidR="00064898" w:rsidRPr="000E5620" w:rsidRDefault="00064898" w:rsidP="00F7499D">
      <w:pPr>
        <w:pStyle w:val="Heading1"/>
        <w:rPr>
          <w:b/>
        </w:rPr>
      </w:pPr>
      <w:r w:rsidRPr="000E5620">
        <w:t>Challenges</w:t>
      </w:r>
    </w:p>
    <w:p w14:paraId="26638D59" w14:textId="1ACC34AE" w:rsidR="00CD1BE9" w:rsidRPr="000E5620" w:rsidRDefault="001C68D7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Lack of skilled manpower </w:t>
      </w:r>
      <w:r w:rsidR="000901A6" w:rsidRPr="000E5620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713287" w:rsidRPr="000E5620">
        <w:rPr>
          <w:rFonts w:ascii="Times New Roman" w:hAnsi="Times New Roman" w:cs="Times New Roman"/>
          <w:sz w:val="24"/>
          <w:szCs w:val="24"/>
        </w:rPr>
        <w:t xml:space="preserve">Because a community center </w:t>
      </w:r>
      <w:r w:rsidR="003F5A79" w:rsidRPr="000E5620">
        <w:rPr>
          <w:rFonts w:ascii="Times New Roman" w:hAnsi="Times New Roman" w:cs="Times New Roman"/>
          <w:sz w:val="24"/>
          <w:szCs w:val="24"/>
        </w:rPr>
        <w:t xml:space="preserve">only has a single qualified operator, </w:t>
      </w:r>
      <w:r w:rsidR="000901A6" w:rsidRPr="000E5620">
        <w:rPr>
          <w:rFonts w:ascii="Times New Roman" w:hAnsi="Times New Roman" w:cs="Times New Roman"/>
          <w:sz w:val="24"/>
          <w:szCs w:val="24"/>
        </w:rPr>
        <w:t xml:space="preserve">the community </w:t>
      </w:r>
      <w:r w:rsidR="008E6C88" w:rsidRPr="000E5620">
        <w:rPr>
          <w:rFonts w:ascii="Times New Roman" w:hAnsi="Times New Roman" w:cs="Times New Roman"/>
          <w:sz w:val="24"/>
          <w:szCs w:val="24"/>
        </w:rPr>
        <w:t xml:space="preserve">suffers </w:t>
      </w:r>
      <w:r w:rsidR="003F5A79" w:rsidRPr="000E5620">
        <w:rPr>
          <w:rFonts w:ascii="Times New Roman" w:hAnsi="Times New Roman" w:cs="Times New Roman"/>
          <w:sz w:val="24"/>
          <w:szCs w:val="24"/>
        </w:rPr>
        <w:t>when t</w:t>
      </w:r>
      <w:r w:rsidR="000901A6" w:rsidRPr="000E5620">
        <w:rPr>
          <w:rFonts w:ascii="Times New Roman" w:hAnsi="Times New Roman" w:cs="Times New Roman"/>
          <w:sz w:val="24"/>
          <w:szCs w:val="24"/>
        </w:rPr>
        <w:t>his individual is unavailable. F</w:t>
      </w:r>
      <w:r w:rsidR="003F5A79" w:rsidRPr="000E5620">
        <w:rPr>
          <w:rFonts w:ascii="Times New Roman" w:hAnsi="Times New Roman" w:cs="Times New Roman"/>
          <w:sz w:val="24"/>
          <w:szCs w:val="24"/>
        </w:rPr>
        <w:t>inancial limitations</w:t>
      </w:r>
      <w:r w:rsidR="000901A6" w:rsidRPr="000E5620">
        <w:rPr>
          <w:rFonts w:ascii="Times New Roman" w:hAnsi="Times New Roman" w:cs="Times New Roman"/>
          <w:sz w:val="24"/>
          <w:szCs w:val="24"/>
        </w:rPr>
        <w:t xml:space="preserve"> have also</w:t>
      </w:r>
      <w:r w:rsidR="003F5A79" w:rsidRPr="000E5620">
        <w:rPr>
          <w:rFonts w:ascii="Times New Roman" w:hAnsi="Times New Roman" w:cs="Times New Roman"/>
          <w:sz w:val="24"/>
          <w:szCs w:val="24"/>
        </w:rPr>
        <w:t xml:space="preserve"> </w:t>
      </w:r>
      <w:r w:rsidR="00BA4430" w:rsidRPr="000E5620">
        <w:rPr>
          <w:rFonts w:ascii="Times New Roman" w:hAnsi="Times New Roman" w:cs="Times New Roman"/>
          <w:sz w:val="24"/>
          <w:szCs w:val="24"/>
        </w:rPr>
        <w:t xml:space="preserve">made it impossible </w:t>
      </w:r>
      <w:r w:rsidR="003F5A79" w:rsidRPr="000E5620">
        <w:rPr>
          <w:rFonts w:ascii="Times New Roman" w:hAnsi="Times New Roman" w:cs="Times New Roman"/>
          <w:sz w:val="24"/>
          <w:szCs w:val="24"/>
        </w:rPr>
        <w:t xml:space="preserve">to increase </w:t>
      </w:r>
      <w:r w:rsidR="00713287" w:rsidRPr="000E5620">
        <w:rPr>
          <w:rFonts w:ascii="Times New Roman" w:hAnsi="Times New Roman" w:cs="Times New Roman"/>
          <w:sz w:val="24"/>
          <w:szCs w:val="24"/>
        </w:rPr>
        <w:t>the number of operators per community center.</w:t>
      </w:r>
    </w:p>
    <w:p w14:paraId="32424A6C" w14:textId="6D6573AC" w:rsidR="008E6C88" w:rsidRPr="000E5620" w:rsidRDefault="008E6C88" w:rsidP="008E6C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b/>
          <w:sz w:val="24"/>
          <w:szCs w:val="24"/>
        </w:rPr>
        <w:t>Lack</w:t>
      </w:r>
      <w:r w:rsidR="001C68D7">
        <w:rPr>
          <w:rFonts w:ascii="Times New Roman" w:hAnsi="Times New Roman" w:cs="Times New Roman"/>
          <w:b/>
          <w:sz w:val="24"/>
          <w:szCs w:val="24"/>
        </w:rPr>
        <w:t xml:space="preserve"> of access to devices </w:t>
      </w:r>
      <w:bookmarkStart w:id="0" w:name="_GoBack"/>
      <w:bookmarkEnd w:id="0"/>
      <w:r w:rsidR="000901A6" w:rsidRPr="000E5620">
        <w:rPr>
          <w:rFonts w:ascii="Times New Roman" w:hAnsi="Times New Roman" w:cs="Times New Roman"/>
          <w:b/>
          <w:sz w:val="24"/>
          <w:szCs w:val="24"/>
        </w:rPr>
        <w:t>–</w:t>
      </w:r>
      <w:r w:rsidR="00F1638E" w:rsidRPr="000E5620">
        <w:rPr>
          <w:rFonts w:ascii="Times New Roman" w:hAnsi="Times New Roman" w:cs="Times New Roman"/>
          <w:sz w:val="24"/>
          <w:szCs w:val="24"/>
        </w:rPr>
        <w:t xml:space="preserve"> U</w:t>
      </w:r>
      <w:r w:rsidR="0005740D" w:rsidRPr="000E5620">
        <w:rPr>
          <w:rFonts w:ascii="Times New Roman" w:hAnsi="Times New Roman" w:cs="Times New Roman"/>
          <w:sz w:val="24"/>
          <w:szCs w:val="24"/>
        </w:rPr>
        <w:t xml:space="preserve">ser feedback </w:t>
      </w:r>
      <w:r w:rsidR="00F1638E" w:rsidRPr="000E5620">
        <w:rPr>
          <w:rFonts w:ascii="Times New Roman" w:hAnsi="Times New Roman" w:cs="Times New Roman"/>
          <w:sz w:val="24"/>
          <w:szCs w:val="24"/>
        </w:rPr>
        <w:t>indicated</w:t>
      </w:r>
      <w:r w:rsidR="0005740D" w:rsidRPr="000E5620">
        <w:rPr>
          <w:rFonts w:ascii="Times New Roman" w:hAnsi="Times New Roman" w:cs="Times New Roman"/>
          <w:sz w:val="24"/>
          <w:szCs w:val="24"/>
        </w:rPr>
        <w:t xml:space="preserve"> that more computer systems </w:t>
      </w:r>
      <w:r w:rsidR="00F1638E" w:rsidRPr="000E5620">
        <w:rPr>
          <w:rFonts w:ascii="Times New Roman" w:hAnsi="Times New Roman" w:cs="Times New Roman"/>
          <w:sz w:val="24"/>
          <w:szCs w:val="24"/>
        </w:rPr>
        <w:t>are needed</w:t>
      </w:r>
      <w:r w:rsidR="0005740D" w:rsidRPr="000E5620">
        <w:rPr>
          <w:rFonts w:ascii="Times New Roman" w:hAnsi="Times New Roman" w:cs="Times New Roman"/>
          <w:sz w:val="24"/>
          <w:szCs w:val="24"/>
        </w:rPr>
        <w:t xml:space="preserve"> at</w:t>
      </w:r>
      <w:r w:rsidR="00BA4430" w:rsidRPr="000E5620">
        <w:rPr>
          <w:rFonts w:ascii="Times New Roman" w:hAnsi="Times New Roman" w:cs="Times New Roman"/>
          <w:sz w:val="24"/>
          <w:szCs w:val="24"/>
        </w:rPr>
        <w:t xml:space="preserve"> the locations, specifically to</w:t>
      </w:r>
      <w:r w:rsidR="00F1638E" w:rsidRPr="000E5620">
        <w:rPr>
          <w:rFonts w:ascii="Times New Roman" w:hAnsi="Times New Roman" w:cs="Times New Roman"/>
          <w:sz w:val="24"/>
          <w:szCs w:val="24"/>
        </w:rPr>
        <w:t xml:space="preserve"> increase </w:t>
      </w:r>
      <w:r w:rsidR="0005740D" w:rsidRPr="000E5620">
        <w:rPr>
          <w:rFonts w:ascii="Times New Roman" w:hAnsi="Times New Roman" w:cs="Times New Roman"/>
          <w:sz w:val="24"/>
          <w:szCs w:val="24"/>
        </w:rPr>
        <w:t xml:space="preserve">the number of community members </w:t>
      </w:r>
      <w:r w:rsidR="00BA4430" w:rsidRPr="000E5620">
        <w:rPr>
          <w:rFonts w:ascii="Times New Roman" w:hAnsi="Times New Roman" w:cs="Times New Roman"/>
          <w:sz w:val="24"/>
          <w:szCs w:val="24"/>
        </w:rPr>
        <w:t xml:space="preserve">that </w:t>
      </w:r>
      <w:r w:rsidR="0005740D" w:rsidRPr="000E5620">
        <w:rPr>
          <w:rFonts w:ascii="Times New Roman" w:hAnsi="Times New Roman" w:cs="Times New Roman"/>
          <w:sz w:val="24"/>
          <w:szCs w:val="24"/>
        </w:rPr>
        <w:t>could take basic computer classes.</w:t>
      </w:r>
    </w:p>
    <w:p w14:paraId="24D87660" w14:textId="4F7C2DF0" w:rsidR="0005551B" w:rsidRPr="000E5620" w:rsidRDefault="00E945C3" w:rsidP="00F7499D">
      <w:pPr>
        <w:pStyle w:val="Heading1"/>
        <w:rPr>
          <w:b/>
        </w:rPr>
      </w:pPr>
      <w:r w:rsidRPr="000E5620">
        <w:t>SDF</w:t>
      </w:r>
      <w:r w:rsidR="00547932" w:rsidRPr="000E5620">
        <w:t xml:space="preserve">’s Suggestions for Future </w:t>
      </w:r>
      <w:r w:rsidR="00A1008D" w:rsidRPr="000E5620">
        <w:rPr>
          <w:rFonts w:eastAsia="MS Gothic"/>
        </w:rPr>
        <w:t>Projects</w:t>
      </w:r>
    </w:p>
    <w:p w14:paraId="0AC857BF" w14:textId="1054E850" w:rsidR="002B55D2" w:rsidRPr="000E5620" w:rsidRDefault="008E6C88" w:rsidP="008E6C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b/>
          <w:sz w:val="24"/>
          <w:szCs w:val="24"/>
        </w:rPr>
        <w:t>Offline services at community centers</w:t>
      </w:r>
      <w:r w:rsidR="00AC61F4" w:rsidRPr="000E5620">
        <w:rPr>
          <w:rFonts w:ascii="Times New Roman" w:hAnsi="Times New Roman" w:cs="Times New Roman"/>
          <w:b/>
          <w:sz w:val="24"/>
          <w:szCs w:val="24"/>
        </w:rPr>
        <w:t xml:space="preserve"> can aid take-up</w:t>
      </w:r>
      <w:r w:rsidRPr="000E5620">
        <w:rPr>
          <w:rFonts w:ascii="Times New Roman" w:hAnsi="Times New Roman" w:cs="Times New Roman"/>
          <w:sz w:val="24"/>
          <w:szCs w:val="24"/>
        </w:rPr>
        <w:t xml:space="preserve"> - </w:t>
      </w:r>
      <w:r w:rsidR="0005740D" w:rsidRPr="000E5620">
        <w:rPr>
          <w:rFonts w:ascii="Times New Roman" w:hAnsi="Times New Roman" w:cs="Times New Roman"/>
          <w:sz w:val="24"/>
          <w:szCs w:val="24"/>
        </w:rPr>
        <w:t xml:space="preserve">Villagers in rural areas of Bhutan can sell </w:t>
      </w:r>
      <w:r w:rsidR="00F1638E" w:rsidRPr="000E5620">
        <w:rPr>
          <w:rFonts w:ascii="Times New Roman" w:hAnsi="Times New Roman" w:cs="Times New Roman"/>
          <w:sz w:val="24"/>
          <w:szCs w:val="24"/>
        </w:rPr>
        <w:t>goods</w:t>
      </w:r>
      <w:r w:rsidR="0005740D" w:rsidRPr="000E5620">
        <w:rPr>
          <w:rFonts w:ascii="Times New Roman" w:hAnsi="Times New Roman" w:cs="Times New Roman"/>
          <w:sz w:val="24"/>
          <w:szCs w:val="24"/>
        </w:rPr>
        <w:t>, encourage tourism, and int</w:t>
      </w:r>
      <w:r w:rsidR="00D444EE" w:rsidRPr="000E5620">
        <w:rPr>
          <w:rFonts w:ascii="Times New Roman" w:hAnsi="Times New Roman" w:cs="Times New Roman"/>
          <w:sz w:val="24"/>
          <w:szCs w:val="24"/>
        </w:rPr>
        <w:t>eract with the larger world. T</w:t>
      </w:r>
      <w:r w:rsidR="0005740D" w:rsidRPr="000E5620">
        <w:rPr>
          <w:rFonts w:ascii="Times New Roman" w:hAnsi="Times New Roman" w:cs="Times New Roman"/>
          <w:sz w:val="24"/>
          <w:szCs w:val="24"/>
        </w:rPr>
        <w:t xml:space="preserve">he community centers </w:t>
      </w:r>
      <w:r w:rsidR="00D444EE" w:rsidRPr="000E5620">
        <w:rPr>
          <w:rFonts w:ascii="Times New Roman" w:hAnsi="Times New Roman" w:cs="Times New Roman"/>
          <w:sz w:val="24"/>
          <w:szCs w:val="24"/>
        </w:rPr>
        <w:t xml:space="preserve">also </w:t>
      </w:r>
      <w:r w:rsidR="0005740D" w:rsidRPr="000E5620">
        <w:rPr>
          <w:rFonts w:ascii="Times New Roman" w:hAnsi="Times New Roman" w:cs="Times New Roman"/>
          <w:sz w:val="24"/>
          <w:szCs w:val="24"/>
        </w:rPr>
        <w:t>serve a second purpose beyond prov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iding technology and know-how. </w:t>
      </w:r>
      <w:r w:rsidR="0025794F" w:rsidRPr="000E5620">
        <w:rPr>
          <w:rFonts w:ascii="Times New Roman" w:hAnsi="Times New Roman" w:cs="Times New Roman"/>
          <w:sz w:val="24"/>
          <w:szCs w:val="24"/>
        </w:rPr>
        <w:t xml:space="preserve">The public </w:t>
      </w:r>
      <w:r w:rsidR="00E97206" w:rsidRPr="000E5620">
        <w:rPr>
          <w:rFonts w:ascii="Times New Roman" w:hAnsi="Times New Roman" w:cs="Times New Roman"/>
          <w:sz w:val="24"/>
          <w:szCs w:val="24"/>
        </w:rPr>
        <w:t xml:space="preserve">has </w:t>
      </w:r>
      <w:r w:rsidR="0025794F" w:rsidRPr="000E5620">
        <w:rPr>
          <w:rFonts w:ascii="Times New Roman" w:hAnsi="Times New Roman" w:cs="Times New Roman"/>
          <w:sz w:val="24"/>
          <w:szCs w:val="24"/>
        </w:rPr>
        <w:t xml:space="preserve">made </w:t>
      </w:r>
      <w:r w:rsidR="00D444EE" w:rsidRPr="000E5620">
        <w:rPr>
          <w:rFonts w:ascii="Times New Roman" w:hAnsi="Times New Roman" w:cs="Times New Roman"/>
          <w:sz w:val="24"/>
          <w:szCs w:val="24"/>
        </w:rPr>
        <w:t>good</w:t>
      </w:r>
      <w:r w:rsidR="0025794F" w:rsidRPr="000E5620">
        <w:rPr>
          <w:rFonts w:ascii="Times New Roman" w:hAnsi="Times New Roman" w:cs="Times New Roman"/>
          <w:sz w:val="24"/>
          <w:szCs w:val="24"/>
        </w:rPr>
        <w:t xml:space="preserve"> use of the offline services offered by the community centers, including </w:t>
      </w:r>
      <w:r w:rsidR="00D444EE" w:rsidRPr="000E5620">
        <w:rPr>
          <w:rFonts w:ascii="Times New Roman" w:hAnsi="Times New Roman" w:cs="Times New Roman"/>
          <w:sz w:val="24"/>
          <w:szCs w:val="24"/>
        </w:rPr>
        <w:t xml:space="preserve">the </w:t>
      </w:r>
      <w:r w:rsidR="0025794F" w:rsidRPr="000E5620">
        <w:rPr>
          <w:rFonts w:ascii="Times New Roman" w:hAnsi="Times New Roman" w:cs="Times New Roman"/>
          <w:sz w:val="24"/>
          <w:szCs w:val="24"/>
        </w:rPr>
        <w:t>photocopiers.</w:t>
      </w:r>
    </w:p>
    <w:p w14:paraId="705726EA" w14:textId="2461019B" w:rsidR="00E97206" w:rsidRPr="000E5620" w:rsidRDefault="008E6C88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b/>
          <w:sz w:val="24"/>
          <w:szCs w:val="24"/>
        </w:rPr>
        <w:t xml:space="preserve">Partnership with government </w:t>
      </w:r>
      <w:r w:rsidR="00AC61F4" w:rsidRPr="000E5620">
        <w:rPr>
          <w:rFonts w:ascii="Times New Roman" w:hAnsi="Times New Roman" w:cs="Times New Roman"/>
          <w:b/>
          <w:sz w:val="24"/>
          <w:szCs w:val="24"/>
        </w:rPr>
        <w:t>is beneficial</w:t>
      </w:r>
      <w:r w:rsidR="001E5646" w:rsidRPr="000E5620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CE5C70" w:rsidRPr="000E5620">
        <w:rPr>
          <w:rFonts w:ascii="Times New Roman" w:hAnsi="Times New Roman" w:cs="Times New Roman"/>
          <w:sz w:val="24"/>
          <w:szCs w:val="24"/>
        </w:rPr>
        <w:t>The success of the Bhutan segment of the</w:t>
      </w:r>
      <w:r w:rsidR="00D444EE" w:rsidRPr="000E5620">
        <w:rPr>
          <w:rFonts w:ascii="Times New Roman" w:hAnsi="Times New Roman" w:cs="Times New Roman"/>
          <w:sz w:val="24"/>
          <w:szCs w:val="24"/>
        </w:rPr>
        <w:t xml:space="preserve"> p</w:t>
      </w:r>
      <w:r w:rsidR="00CE5C70" w:rsidRPr="000E5620">
        <w:rPr>
          <w:rFonts w:ascii="Times New Roman" w:hAnsi="Times New Roman" w:cs="Times New Roman"/>
          <w:sz w:val="24"/>
          <w:szCs w:val="24"/>
        </w:rPr>
        <w:t>roject is indicative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 of the project’s scalability. </w:t>
      </w:r>
      <w:r w:rsidR="00E97206" w:rsidRPr="000E5620">
        <w:rPr>
          <w:rFonts w:ascii="Times New Roman" w:hAnsi="Times New Roman" w:cs="Times New Roman"/>
          <w:sz w:val="24"/>
          <w:szCs w:val="24"/>
        </w:rPr>
        <w:t>In Bhutan,</w:t>
      </w:r>
      <w:r w:rsidR="00984B97" w:rsidRPr="000E5620">
        <w:rPr>
          <w:rFonts w:ascii="Times New Roman" w:hAnsi="Times New Roman" w:cs="Times New Roman"/>
          <w:sz w:val="24"/>
          <w:szCs w:val="24"/>
        </w:rPr>
        <w:t xml:space="preserve"> the government has already taken</w:t>
      </w:r>
      <w:r w:rsidR="00E97206" w:rsidRPr="000E5620">
        <w:rPr>
          <w:rFonts w:ascii="Times New Roman" w:hAnsi="Times New Roman" w:cs="Times New Roman"/>
          <w:sz w:val="24"/>
          <w:szCs w:val="24"/>
        </w:rPr>
        <w:t xml:space="preserve"> steps to scale the project by constructing community centers </w:t>
      </w:r>
      <w:r w:rsidR="00D444EE" w:rsidRPr="000E5620">
        <w:rPr>
          <w:rFonts w:ascii="Times New Roman" w:hAnsi="Times New Roman" w:cs="Times New Roman"/>
          <w:sz w:val="24"/>
          <w:szCs w:val="24"/>
        </w:rPr>
        <w:t>in</w:t>
      </w:r>
      <w:r w:rsidRPr="000E5620">
        <w:rPr>
          <w:rFonts w:ascii="Times New Roman" w:hAnsi="Times New Roman" w:cs="Times New Roman"/>
          <w:sz w:val="24"/>
          <w:szCs w:val="24"/>
        </w:rPr>
        <w:t xml:space="preserve"> other </w:t>
      </w:r>
      <w:r w:rsidR="00D444EE" w:rsidRPr="000E5620">
        <w:rPr>
          <w:rFonts w:ascii="Times New Roman" w:hAnsi="Times New Roman" w:cs="Times New Roman"/>
          <w:sz w:val="24"/>
          <w:szCs w:val="24"/>
        </w:rPr>
        <w:t>Gewogs as well</w:t>
      </w:r>
      <w:r w:rsidR="00E97206" w:rsidRPr="000E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90A601" w14:textId="38876828" w:rsidR="00CE5C70" w:rsidRPr="000E5620" w:rsidRDefault="008E6C88" w:rsidP="007B15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b/>
          <w:sz w:val="24"/>
          <w:szCs w:val="24"/>
        </w:rPr>
        <w:t>Cultural specificity</w:t>
      </w:r>
      <w:r w:rsidR="00AC61F4" w:rsidRPr="000E5620">
        <w:rPr>
          <w:rFonts w:ascii="Times New Roman" w:hAnsi="Times New Roman" w:cs="Times New Roman"/>
          <w:b/>
          <w:sz w:val="24"/>
          <w:szCs w:val="24"/>
        </w:rPr>
        <w:t xml:space="preserve"> should be taken into account</w:t>
      </w:r>
      <w:r w:rsidRPr="000E562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93170" w:rsidRPr="000E5620">
        <w:rPr>
          <w:rFonts w:ascii="Times New Roman" w:hAnsi="Times New Roman" w:cs="Times New Roman"/>
          <w:sz w:val="24"/>
          <w:szCs w:val="24"/>
        </w:rPr>
        <w:t>While the Bhutanese case was particularly successful, other similar projects were i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mpeded by a variety of causes. </w:t>
      </w:r>
      <w:r w:rsidR="000A5DE0" w:rsidRPr="000E5620">
        <w:rPr>
          <w:rFonts w:ascii="Times New Roman" w:hAnsi="Times New Roman" w:cs="Times New Roman"/>
          <w:sz w:val="24"/>
          <w:szCs w:val="24"/>
        </w:rPr>
        <w:t xml:space="preserve">In Nepal and the Maldives, </w:t>
      </w:r>
      <w:r w:rsidR="00F93170" w:rsidRPr="000E5620">
        <w:rPr>
          <w:rFonts w:ascii="Times New Roman" w:hAnsi="Times New Roman" w:cs="Times New Roman"/>
          <w:sz w:val="24"/>
          <w:szCs w:val="24"/>
        </w:rPr>
        <w:t xml:space="preserve">governmental unreliability </w:t>
      </w:r>
      <w:r w:rsidR="000A5DE0" w:rsidRPr="000E5620">
        <w:rPr>
          <w:rFonts w:ascii="Times New Roman" w:hAnsi="Times New Roman" w:cs="Times New Roman"/>
          <w:sz w:val="24"/>
          <w:szCs w:val="24"/>
        </w:rPr>
        <w:t xml:space="preserve">reportedly </w:t>
      </w:r>
      <w:r w:rsidR="00F93170" w:rsidRPr="000E5620">
        <w:rPr>
          <w:rFonts w:ascii="Times New Roman" w:hAnsi="Times New Roman" w:cs="Times New Roman"/>
          <w:sz w:val="24"/>
          <w:szCs w:val="24"/>
        </w:rPr>
        <w:t>hampered the success of the projects. In a</w:t>
      </w:r>
      <w:r w:rsidR="00984B97" w:rsidRPr="000E5620">
        <w:rPr>
          <w:rFonts w:ascii="Times New Roman" w:hAnsi="Times New Roman" w:cs="Times New Roman"/>
          <w:sz w:val="24"/>
          <w:szCs w:val="24"/>
        </w:rPr>
        <w:t>dvance of la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unching a pilot, </w:t>
      </w:r>
      <w:r w:rsidR="00F04140" w:rsidRPr="000E5620">
        <w:rPr>
          <w:rFonts w:ascii="Times New Roman" w:hAnsi="Times New Roman" w:cs="Times New Roman"/>
          <w:sz w:val="24"/>
          <w:szCs w:val="24"/>
        </w:rPr>
        <w:t xml:space="preserve">it is recommended to consider </w:t>
      </w:r>
      <w:r w:rsidR="001E5646" w:rsidRPr="000E5620">
        <w:rPr>
          <w:rFonts w:ascii="Times New Roman" w:hAnsi="Times New Roman" w:cs="Times New Roman"/>
          <w:sz w:val="24"/>
          <w:szCs w:val="24"/>
        </w:rPr>
        <w:t xml:space="preserve">geographically </w:t>
      </w:r>
      <w:r w:rsidR="00984B97" w:rsidRPr="000E5620">
        <w:rPr>
          <w:rFonts w:ascii="Times New Roman" w:hAnsi="Times New Roman" w:cs="Times New Roman"/>
          <w:sz w:val="24"/>
          <w:szCs w:val="24"/>
        </w:rPr>
        <w:t>specific cultural and governmental frameworks.</w:t>
      </w:r>
    </w:p>
    <w:p w14:paraId="187ECB15" w14:textId="617E52CD" w:rsidR="000E3303" w:rsidRPr="000E5620" w:rsidRDefault="000E3303" w:rsidP="00F7499D">
      <w:pPr>
        <w:pStyle w:val="Heading1"/>
        <w:rPr>
          <w:b/>
        </w:rPr>
      </w:pPr>
      <w:r w:rsidRPr="000E5620">
        <w:t>Sources</w:t>
      </w:r>
    </w:p>
    <w:p w14:paraId="3365BE68" w14:textId="77777777" w:rsidR="00AC61F4" w:rsidRPr="000E5620" w:rsidRDefault="00AC61F4" w:rsidP="0029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5620">
        <w:rPr>
          <w:rFonts w:ascii="Times New Roman" w:hAnsi="Times New Roman" w:cs="Times New Roman"/>
          <w:sz w:val="24"/>
          <w:szCs w:val="24"/>
        </w:rPr>
        <w:t>Lhaki</w:t>
      </w:r>
      <w:proofErr w:type="spellEnd"/>
      <w:r w:rsidRPr="000E5620">
        <w:rPr>
          <w:rFonts w:ascii="Times New Roman" w:hAnsi="Times New Roman" w:cs="Times New Roman"/>
          <w:sz w:val="24"/>
          <w:szCs w:val="24"/>
        </w:rPr>
        <w:t>, L. (2017, June 26) Personal Interview</w:t>
      </w:r>
    </w:p>
    <w:p w14:paraId="21864FF1" w14:textId="61467ADD" w:rsidR="0038315D" w:rsidRPr="000E5620" w:rsidRDefault="008E6C88" w:rsidP="0029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t>Project w</w:t>
      </w:r>
      <w:r w:rsidR="000E3303" w:rsidRPr="000E5620">
        <w:rPr>
          <w:rFonts w:ascii="Times New Roman" w:hAnsi="Times New Roman" w:cs="Times New Roman"/>
          <w:sz w:val="24"/>
          <w:szCs w:val="24"/>
        </w:rPr>
        <w:t xml:space="preserve">ebsite: </w:t>
      </w:r>
      <w:hyperlink r:id="rId9" w:history="1">
        <w:r w:rsidR="000E3303" w:rsidRPr="000E56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http://www.sdfsec.org/?q=node/344</w:t>
        </w:r>
      </w:hyperlink>
    </w:p>
    <w:p w14:paraId="1CCDD4AF" w14:textId="358E5DCF" w:rsidR="000E3303" w:rsidRPr="000E5620" w:rsidRDefault="008E6C88" w:rsidP="00294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20">
        <w:rPr>
          <w:rFonts w:ascii="Times New Roman" w:hAnsi="Times New Roman" w:cs="Times New Roman"/>
          <w:sz w:val="24"/>
          <w:szCs w:val="24"/>
        </w:rPr>
        <w:t>Project v</w:t>
      </w:r>
      <w:r w:rsidR="000E3303" w:rsidRPr="000E5620">
        <w:rPr>
          <w:rFonts w:ascii="Times New Roman" w:hAnsi="Times New Roman" w:cs="Times New Roman"/>
          <w:sz w:val="24"/>
          <w:szCs w:val="24"/>
        </w:rPr>
        <w:t>ideo:</w:t>
      </w:r>
      <w:hyperlink r:id="rId10" w:history="1">
        <w:r w:rsidR="000E3303" w:rsidRPr="000E5620">
          <w:rPr>
            <w:rStyle w:val="Hyperlink"/>
            <w:rFonts w:ascii="Times New Roman" w:hAnsi="Times New Roman" w:cs="Times New Roman"/>
            <w:color w:val="auto"/>
            <w:u w:val="none"/>
          </w:rPr>
          <w:t>https://www.youtube.com/watch?v=qrQyufM3p6w&amp;feature=youtu.be</w:t>
        </w:r>
      </w:hyperlink>
    </w:p>
    <w:p w14:paraId="51094EEB" w14:textId="77777777" w:rsidR="000E3303" w:rsidRPr="000E5620" w:rsidRDefault="000E3303" w:rsidP="007B1511">
      <w:pPr>
        <w:spacing w:line="240" w:lineRule="auto"/>
        <w:rPr>
          <w:rFonts w:ascii="Times New Roman" w:hAnsi="Times New Roman" w:cs="Times New Roman"/>
        </w:rPr>
      </w:pPr>
    </w:p>
    <w:sectPr w:rsidR="000E3303" w:rsidRPr="000E5620" w:rsidSect="00FA2F90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26386" w14:textId="77777777" w:rsidR="00D15CC6" w:rsidRDefault="00D15CC6" w:rsidP="00D733CF">
      <w:r>
        <w:separator/>
      </w:r>
    </w:p>
  </w:endnote>
  <w:endnote w:type="continuationSeparator" w:id="0">
    <w:p w14:paraId="636527E1" w14:textId="77777777" w:rsidR="00D15CC6" w:rsidRDefault="00D15CC6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46FE6" w14:textId="77777777" w:rsidR="00FA2F90" w:rsidRDefault="00FA2F90" w:rsidP="00AC61F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5CDC82" w14:textId="77777777" w:rsidR="00FA2F90" w:rsidRDefault="00FA2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0701" w14:textId="77777777" w:rsidR="00AC61F4" w:rsidRPr="00F7499D" w:rsidRDefault="00AC61F4" w:rsidP="00F7499D">
    <w:pPr>
      <w:pStyle w:val="Footer"/>
      <w:framePr w:wrap="none" w:vAnchor="text" w:hAnchor="margin" w:xAlign="center" w:y="1"/>
      <w:spacing w:after="0" w:line="240" w:lineRule="auto"/>
      <w:rPr>
        <w:rStyle w:val="PageNumber"/>
        <w:rFonts w:ascii="Times New Roman" w:hAnsi="Times New Roman" w:cs="Times New Roman"/>
        <w:sz w:val="24"/>
        <w:szCs w:val="24"/>
      </w:rPr>
    </w:pPr>
    <w:r w:rsidRPr="00F7499D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F7499D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F7499D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082B78" w:rsidRPr="00F7499D">
      <w:rPr>
        <w:rStyle w:val="PageNumber"/>
        <w:rFonts w:ascii="Times New Roman" w:hAnsi="Times New Roman" w:cs="Times New Roman"/>
        <w:noProof/>
        <w:sz w:val="24"/>
        <w:szCs w:val="24"/>
      </w:rPr>
      <w:t>3</w:t>
    </w:r>
    <w:r w:rsidRPr="00F7499D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759E4C74" w14:textId="43DA827B" w:rsidR="0005551B" w:rsidRPr="00F7499D" w:rsidRDefault="0005551B" w:rsidP="00F7499D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9DE4D" w14:textId="3FAEBB74" w:rsidR="00FA2F90" w:rsidRPr="00AC61F4" w:rsidRDefault="00FA2F90" w:rsidP="00F7499D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C61F4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CCA7" w14:textId="77777777" w:rsidR="00D15CC6" w:rsidRDefault="00D15CC6" w:rsidP="00D733CF">
      <w:r>
        <w:separator/>
      </w:r>
    </w:p>
  </w:footnote>
  <w:footnote w:type="continuationSeparator" w:id="0">
    <w:p w14:paraId="39D9544D" w14:textId="77777777" w:rsidR="00D15CC6" w:rsidRDefault="00D15CC6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0753A771" w:rsidR="0005551B" w:rsidRDefault="00FA2F90" w:rsidP="00FA2F90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75F64AED" wp14:editId="33F7E0B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30300"/>
          <wp:effectExtent l="0" t="0" r="0" b="0"/>
          <wp:wrapTight wrapText="bothSides">
            <wp:wrapPolygon edited="0">
              <wp:start x="1580" y="0"/>
              <wp:lineTo x="1293" y="243"/>
              <wp:lineTo x="335" y="3398"/>
              <wp:lineTo x="0" y="7524"/>
              <wp:lineTo x="0" y="13106"/>
              <wp:lineTo x="96" y="15533"/>
              <wp:lineTo x="718" y="19416"/>
              <wp:lineTo x="766" y="19658"/>
              <wp:lineTo x="1485" y="21357"/>
              <wp:lineTo x="1580" y="21357"/>
              <wp:lineTo x="2682" y="21357"/>
              <wp:lineTo x="2778" y="21357"/>
              <wp:lineTo x="3496" y="19658"/>
              <wp:lineTo x="3496" y="19416"/>
              <wp:lineTo x="21552" y="17717"/>
              <wp:lineTo x="21552" y="4369"/>
              <wp:lineTo x="3975" y="3155"/>
              <wp:lineTo x="3065" y="485"/>
              <wp:lineTo x="2682" y="0"/>
              <wp:lineTo x="1580" y="0"/>
            </wp:wrapPolygon>
          </wp:wrapTight>
          <wp:docPr id="2" name="Picture 2" descr="../../One-World-Connecte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One-World-Connecte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8CF2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CB9"/>
    <w:rsid w:val="0001373B"/>
    <w:rsid w:val="0001651A"/>
    <w:rsid w:val="00021183"/>
    <w:rsid w:val="00023A3A"/>
    <w:rsid w:val="00046864"/>
    <w:rsid w:val="0004737C"/>
    <w:rsid w:val="00053989"/>
    <w:rsid w:val="0005551B"/>
    <w:rsid w:val="00056561"/>
    <w:rsid w:val="0005740D"/>
    <w:rsid w:val="00064898"/>
    <w:rsid w:val="00075082"/>
    <w:rsid w:val="000815B5"/>
    <w:rsid w:val="00082B78"/>
    <w:rsid w:val="000901A6"/>
    <w:rsid w:val="000949C8"/>
    <w:rsid w:val="000A5DE0"/>
    <w:rsid w:val="000E2B05"/>
    <w:rsid w:val="000E3303"/>
    <w:rsid w:val="000E5620"/>
    <w:rsid w:val="000F515E"/>
    <w:rsid w:val="001175AE"/>
    <w:rsid w:val="00117D2D"/>
    <w:rsid w:val="00131702"/>
    <w:rsid w:val="0014434E"/>
    <w:rsid w:val="0016090B"/>
    <w:rsid w:val="00183D67"/>
    <w:rsid w:val="0019395C"/>
    <w:rsid w:val="001A00CF"/>
    <w:rsid w:val="001C68D7"/>
    <w:rsid w:val="001D476E"/>
    <w:rsid w:val="001E2C3C"/>
    <w:rsid w:val="001E5646"/>
    <w:rsid w:val="00214AE9"/>
    <w:rsid w:val="00225828"/>
    <w:rsid w:val="002416AC"/>
    <w:rsid w:val="0025794F"/>
    <w:rsid w:val="00263CC8"/>
    <w:rsid w:val="00273C3D"/>
    <w:rsid w:val="00284554"/>
    <w:rsid w:val="00286CB9"/>
    <w:rsid w:val="00294B6E"/>
    <w:rsid w:val="002A5786"/>
    <w:rsid w:val="002B55D2"/>
    <w:rsid w:val="002C0B07"/>
    <w:rsid w:val="002C0D7B"/>
    <w:rsid w:val="002C78A0"/>
    <w:rsid w:val="002D5221"/>
    <w:rsid w:val="002E1BE9"/>
    <w:rsid w:val="002E5330"/>
    <w:rsid w:val="003026F2"/>
    <w:rsid w:val="00302EDE"/>
    <w:rsid w:val="00304BA9"/>
    <w:rsid w:val="00305166"/>
    <w:rsid w:val="0031042E"/>
    <w:rsid w:val="00310508"/>
    <w:rsid w:val="00334747"/>
    <w:rsid w:val="00335AF0"/>
    <w:rsid w:val="00337D6F"/>
    <w:rsid w:val="00347BEC"/>
    <w:rsid w:val="0037517E"/>
    <w:rsid w:val="0038315D"/>
    <w:rsid w:val="00385F14"/>
    <w:rsid w:val="0038620E"/>
    <w:rsid w:val="00393E4D"/>
    <w:rsid w:val="003F192A"/>
    <w:rsid w:val="003F5A79"/>
    <w:rsid w:val="003F5DB0"/>
    <w:rsid w:val="00422984"/>
    <w:rsid w:val="00423189"/>
    <w:rsid w:val="004372D1"/>
    <w:rsid w:val="004E797E"/>
    <w:rsid w:val="004F48E1"/>
    <w:rsid w:val="004F4A34"/>
    <w:rsid w:val="00515373"/>
    <w:rsid w:val="0052368C"/>
    <w:rsid w:val="00533A4D"/>
    <w:rsid w:val="00543615"/>
    <w:rsid w:val="00547932"/>
    <w:rsid w:val="00566496"/>
    <w:rsid w:val="00567178"/>
    <w:rsid w:val="00580DBE"/>
    <w:rsid w:val="005A6E59"/>
    <w:rsid w:val="005B397F"/>
    <w:rsid w:val="005B41B4"/>
    <w:rsid w:val="005C2997"/>
    <w:rsid w:val="005E6360"/>
    <w:rsid w:val="005F3094"/>
    <w:rsid w:val="00613FBA"/>
    <w:rsid w:val="0061646D"/>
    <w:rsid w:val="00617B8A"/>
    <w:rsid w:val="0063000A"/>
    <w:rsid w:val="00646209"/>
    <w:rsid w:val="00661004"/>
    <w:rsid w:val="00672730"/>
    <w:rsid w:val="00692C66"/>
    <w:rsid w:val="00696AA1"/>
    <w:rsid w:val="006D14DB"/>
    <w:rsid w:val="006E2904"/>
    <w:rsid w:val="006E694E"/>
    <w:rsid w:val="00700890"/>
    <w:rsid w:val="0071155C"/>
    <w:rsid w:val="00713287"/>
    <w:rsid w:val="00713C50"/>
    <w:rsid w:val="007229B8"/>
    <w:rsid w:val="007230D2"/>
    <w:rsid w:val="00744259"/>
    <w:rsid w:val="0075778F"/>
    <w:rsid w:val="00763E81"/>
    <w:rsid w:val="00773773"/>
    <w:rsid w:val="00796E05"/>
    <w:rsid w:val="007979E2"/>
    <w:rsid w:val="007A4AD5"/>
    <w:rsid w:val="007B1511"/>
    <w:rsid w:val="007B5C48"/>
    <w:rsid w:val="007C026E"/>
    <w:rsid w:val="007C367A"/>
    <w:rsid w:val="007D4D67"/>
    <w:rsid w:val="007D65BF"/>
    <w:rsid w:val="007F6CD5"/>
    <w:rsid w:val="0080684D"/>
    <w:rsid w:val="008300A2"/>
    <w:rsid w:val="008316CC"/>
    <w:rsid w:val="0083193F"/>
    <w:rsid w:val="00832530"/>
    <w:rsid w:val="008507F7"/>
    <w:rsid w:val="0086460C"/>
    <w:rsid w:val="00873489"/>
    <w:rsid w:val="00891A90"/>
    <w:rsid w:val="008A4417"/>
    <w:rsid w:val="008B1256"/>
    <w:rsid w:val="008E1F8F"/>
    <w:rsid w:val="008E6C88"/>
    <w:rsid w:val="009104BD"/>
    <w:rsid w:val="00914A34"/>
    <w:rsid w:val="00916D50"/>
    <w:rsid w:val="00927A2A"/>
    <w:rsid w:val="0093531C"/>
    <w:rsid w:val="009356F3"/>
    <w:rsid w:val="00945DCF"/>
    <w:rsid w:val="00960421"/>
    <w:rsid w:val="00961A92"/>
    <w:rsid w:val="00963208"/>
    <w:rsid w:val="00984B97"/>
    <w:rsid w:val="0099199F"/>
    <w:rsid w:val="009A0646"/>
    <w:rsid w:val="009C0FCD"/>
    <w:rsid w:val="009C3497"/>
    <w:rsid w:val="009C3602"/>
    <w:rsid w:val="009E7AE1"/>
    <w:rsid w:val="00A023B8"/>
    <w:rsid w:val="00A1008D"/>
    <w:rsid w:val="00A1163A"/>
    <w:rsid w:val="00A24446"/>
    <w:rsid w:val="00A27C93"/>
    <w:rsid w:val="00A42B76"/>
    <w:rsid w:val="00A437A7"/>
    <w:rsid w:val="00A51FF9"/>
    <w:rsid w:val="00A55FEA"/>
    <w:rsid w:val="00AC61F4"/>
    <w:rsid w:val="00AE49A9"/>
    <w:rsid w:val="00AF5970"/>
    <w:rsid w:val="00B077C4"/>
    <w:rsid w:val="00B102CB"/>
    <w:rsid w:val="00B1768F"/>
    <w:rsid w:val="00B21F00"/>
    <w:rsid w:val="00B231F7"/>
    <w:rsid w:val="00B53BC7"/>
    <w:rsid w:val="00B67A60"/>
    <w:rsid w:val="00B71B8A"/>
    <w:rsid w:val="00B73686"/>
    <w:rsid w:val="00B82A93"/>
    <w:rsid w:val="00B87191"/>
    <w:rsid w:val="00B941B9"/>
    <w:rsid w:val="00BA4430"/>
    <w:rsid w:val="00BA686C"/>
    <w:rsid w:val="00BC5B95"/>
    <w:rsid w:val="00BD7568"/>
    <w:rsid w:val="00BE066F"/>
    <w:rsid w:val="00BE3C60"/>
    <w:rsid w:val="00BE7E67"/>
    <w:rsid w:val="00BF313E"/>
    <w:rsid w:val="00C03B55"/>
    <w:rsid w:val="00C0671D"/>
    <w:rsid w:val="00C452D1"/>
    <w:rsid w:val="00C55049"/>
    <w:rsid w:val="00C607FB"/>
    <w:rsid w:val="00C84E7E"/>
    <w:rsid w:val="00CA0368"/>
    <w:rsid w:val="00CB76A3"/>
    <w:rsid w:val="00CC3797"/>
    <w:rsid w:val="00CC76A6"/>
    <w:rsid w:val="00CD1BE9"/>
    <w:rsid w:val="00CD24AB"/>
    <w:rsid w:val="00CD372D"/>
    <w:rsid w:val="00CE5C70"/>
    <w:rsid w:val="00CF1E50"/>
    <w:rsid w:val="00D013B7"/>
    <w:rsid w:val="00D15CC6"/>
    <w:rsid w:val="00D17FCE"/>
    <w:rsid w:val="00D30C5A"/>
    <w:rsid w:val="00D33620"/>
    <w:rsid w:val="00D444EE"/>
    <w:rsid w:val="00D53C90"/>
    <w:rsid w:val="00D642FE"/>
    <w:rsid w:val="00D72B3E"/>
    <w:rsid w:val="00D733CF"/>
    <w:rsid w:val="00D921A9"/>
    <w:rsid w:val="00DD7BF2"/>
    <w:rsid w:val="00E12846"/>
    <w:rsid w:val="00E13145"/>
    <w:rsid w:val="00E21C19"/>
    <w:rsid w:val="00E23C9F"/>
    <w:rsid w:val="00E40509"/>
    <w:rsid w:val="00E42681"/>
    <w:rsid w:val="00E431D1"/>
    <w:rsid w:val="00E945C3"/>
    <w:rsid w:val="00E97206"/>
    <w:rsid w:val="00EA7B65"/>
    <w:rsid w:val="00EC5F23"/>
    <w:rsid w:val="00EC6C36"/>
    <w:rsid w:val="00EE1E6E"/>
    <w:rsid w:val="00EE5E7C"/>
    <w:rsid w:val="00EF3E28"/>
    <w:rsid w:val="00EF672D"/>
    <w:rsid w:val="00EF6A90"/>
    <w:rsid w:val="00F02A8F"/>
    <w:rsid w:val="00F04140"/>
    <w:rsid w:val="00F0733E"/>
    <w:rsid w:val="00F1638E"/>
    <w:rsid w:val="00F23744"/>
    <w:rsid w:val="00F23AEB"/>
    <w:rsid w:val="00F52763"/>
    <w:rsid w:val="00F67CE4"/>
    <w:rsid w:val="00F7499D"/>
    <w:rsid w:val="00F77649"/>
    <w:rsid w:val="00F84896"/>
    <w:rsid w:val="00F93170"/>
    <w:rsid w:val="00FA0094"/>
    <w:rsid w:val="00FA13DD"/>
    <w:rsid w:val="00FA2F90"/>
    <w:rsid w:val="00FD6DED"/>
    <w:rsid w:val="00FE7E22"/>
    <w:rsid w:val="00FE7F58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499D"/>
    <w:pPr>
      <w:keepNext/>
      <w:keepLines/>
      <w:widowControl w:val="0"/>
      <w:pBdr>
        <w:bottom w:val="single" w:sz="4" w:space="1" w:color="595959" w:themeColor="text1" w:themeTint="A6"/>
      </w:pBdr>
      <w:spacing w:before="360" w:after="120" w:line="240" w:lineRule="auto"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99D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CommentReference">
    <w:name w:val="annotation reference"/>
    <w:basedOn w:val="DefaultParagraphFont"/>
    <w:uiPriority w:val="99"/>
    <w:semiHidden/>
    <w:unhideWhenUsed/>
    <w:rsid w:val="008E1F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F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F8F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F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F8F"/>
    <w:rPr>
      <w:rFonts w:eastAsiaTheme="minorEastAsia"/>
      <w:b/>
      <w:bCs/>
      <w:sz w:val="20"/>
      <w:szCs w:val="20"/>
      <w:lang w:eastAsia="ja-JP"/>
    </w:rPr>
  </w:style>
  <w:style w:type="paragraph" w:styleId="NoSpacing">
    <w:name w:val="No Spacing"/>
    <w:uiPriority w:val="1"/>
    <w:qFormat/>
    <w:rsid w:val="0016090B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rQyufM3p6w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dfsec.org/?q=node/344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19133F-4BF1-8843-96D6-CB8D8780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Srinivasan</dc:creator>
  <cp:lastModifiedBy>Sharada Srinivasan</cp:lastModifiedBy>
  <cp:revision>14</cp:revision>
  <cp:lastPrinted>2016-10-19T17:29:00Z</cp:lastPrinted>
  <dcterms:created xsi:type="dcterms:W3CDTF">2018-01-02T17:39:00Z</dcterms:created>
  <dcterms:modified xsi:type="dcterms:W3CDTF">2019-08-01T15:21:00Z</dcterms:modified>
</cp:coreProperties>
</file>