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9CE3C" w14:textId="3B50BDF6" w:rsidR="00286CB9" w:rsidRPr="001161AA" w:rsidRDefault="001161AA" w:rsidP="001161AA">
      <w:pPr>
        <w:pStyle w:val="Title"/>
        <w:spacing w:line="240" w:lineRule="auto"/>
        <w:jc w:val="center"/>
        <w:rPr>
          <w:rFonts w:ascii="Palatino Linotype" w:hAnsi="Palatino Linotype"/>
        </w:rPr>
      </w:pPr>
      <w:r w:rsidRPr="001161AA">
        <w:rPr>
          <w:rFonts w:ascii="Palatino Linotype" w:hAnsi="Palatino Linotype"/>
        </w:rPr>
        <w:t>BEYOND ACCESS</w:t>
      </w:r>
    </w:p>
    <w:p w14:paraId="07D60A57" w14:textId="0C1DC6E2" w:rsidR="00117D2D" w:rsidRPr="00070509" w:rsidRDefault="008B0AFE" w:rsidP="001161AA">
      <w:pPr>
        <w:pStyle w:val="Title"/>
        <w:spacing w:line="240" w:lineRule="auto"/>
        <w:jc w:val="center"/>
        <w:rPr>
          <w:sz w:val="36"/>
          <w:szCs w:val="36"/>
        </w:rPr>
      </w:pPr>
      <w:r w:rsidRPr="00070509">
        <w:rPr>
          <w:sz w:val="36"/>
          <w:szCs w:val="36"/>
        </w:rPr>
        <w:t>PROVIDING DIGIT</w:t>
      </w:r>
      <w:r w:rsidR="0039097C" w:rsidRPr="00070509">
        <w:rPr>
          <w:sz w:val="36"/>
          <w:szCs w:val="36"/>
        </w:rPr>
        <w:t>A</w:t>
      </w:r>
      <w:r w:rsidRPr="00070509">
        <w:rPr>
          <w:sz w:val="36"/>
          <w:szCs w:val="36"/>
        </w:rPr>
        <w:t xml:space="preserve">L LITERACY PROGRAMS FOR </w:t>
      </w:r>
      <w:r w:rsidR="000277A1" w:rsidRPr="00070509">
        <w:rPr>
          <w:sz w:val="36"/>
          <w:szCs w:val="36"/>
        </w:rPr>
        <w:t>WOMEN</w:t>
      </w:r>
      <w:r w:rsidRPr="00070509">
        <w:rPr>
          <w:sz w:val="36"/>
          <w:szCs w:val="36"/>
        </w:rPr>
        <w:t xml:space="preserve"> </w:t>
      </w:r>
      <w:r w:rsidR="00EC0CD7" w:rsidRPr="00070509">
        <w:rPr>
          <w:sz w:val="36"/>
          <w:szCs w:val="36"/>
        </w:rPr>
        <w:t>IN</w:t>
      </w:r>
      <w:r w:rsidR="00BC3D6E" w:rsidRPr="00070509">
        <w:rPr>
          <w:sz w:val="36"/>
          <w:szCs w:val="36"/>
        </w:rPr>
        <w:t xml:space="preserve"> </w:t>
      </w:r>
      <w:r w:rsidR="007D5FFC" w:rsidRPr="00070509">
        <w:rPr>
          <w:sz w:val="36"/>
          <w:szCs w:val="36"/>
        </w:rPr>
        <w:t>MYANMAR</w:t>
      </w:r>
      <w:r w:rsidR="00EC0CD7" w:rsidRPr="00070509">
        <w:rPr>
          <w:sz w:val="36"/>
          <w:szCs w:val="36"/>
        </w:rPr>
        <w:t xml:space="preserve"> </w:t>
      </w:r>
    </w:p>
    <w:p w14:paraId="194DF080" w14:textId="0FE50FCA" w:rsidR="00286CB9" w:rsidRPr="001161AA" w:rsidRDefault="00BA1FBD" w:rsidP="001161AA">
      <w:pPr>
        <w:spacing w:line="240" w:lineRule="auto"/>
        <w:jc w:val="center"/>
        <w:rPr>
          <w:rFonts w:ascii="Times New Roman" w:hAnsi="Times New Roman" w:cs="Times New Roman"/>
          <w:i/>
          <w:sz w:val="24"/>
        </w:rPr>
      </w:pPr>
      <w:r w:rsidRPr="00070509">
        <w:rPr>
          <w:noProof/>
          <w:lang w:eastAsia="en-US"/>
        </w:rPr>
        <w:drawing>
          <wp:inline distT="0" distB="0" distL="0" distR="0" wp14:anchorId="5E43F86B" wp14:editId="22598BD7">
            <wp:extent cx="5758247" cy="4324136"/>
            <wp:effectExtent l="0" t="0" r="7620" b="0"/>
            <wp:docPr id="4" name="Picture 4" descr="Macintosh HD:Users:mugehaseki:Desktop:21868146140_983fedddc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ugehaseki:Desktop:21868146140_983fedddc8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67" cy="4324601"/>
                    </a:xfrm>
                    <a:prstGeom prst="rect">
                      <a:avLst/>
                    </a:prstGeom>
                    <a:noFill/>
                    <a:ln>
                      <a:noFill/>
                    </a:ln>
                  </pic:spPr>
                </pic:pic>
              </a:graphicData>
            </a:graphic>
          </wp:inline>
        </w:drawing>
      </w:r>
      <w:r w:rsidR="006E694E" w:rsidRPr="001161AA">
        <w:rPr>
          <w:rFonts w:ascii="Times New Roman" w:hAnsi="Times New Roman" w:cs="Times New Roman"/>
          <w:i/>
          <w:sz w:val="24"/>
        </w:rPr>
        <w:t xml:space="preserve">Photo </w:t>
      </w:r>
      <w:r w:rsidR="0031042E" w:rsidRPr="001161AA">
        <w:rPr>
          <w:rFonts w:ascii="Times New Roman" w:hAnsi="Times New Roman" w:cs="Times New Roman"/>
          <w:i/>
          <w:sz w:val="24"/>
        </w:rPr>
        <w:t>credit</w:t>
      </w:r>
      <w:r w:rsidR="00325325" w:rsidRPr="001161AA">
        <w:rPr>
          <w:rFonts w:ascii="Times New Roman" w:hAnsi="Times New Roman" w:cs="Times New Roman"/>
          <w:i/>
          <w:sz w:val="24"/>
        </w:rPr>
        <w:t>:</w:t>
      </w:r>
      <w:r w:rsidRPr="001161AA">
        <w:rPr>
          <w:rFonts w:ascii="Times New Roman" w:hAnsi="Times New Roman" w:cs="Times New Roman"/>
          <w:i/>
          <w:sz w:val="24"/>
        </w:rPr>
        <w:t xml:space="preserve"> Beyond Access</w:t>
      </w:r>
    </w:p>
    <w:p w14:paraId="5E1020E3" w14:textId="77777777" w:rsidR="00286CB9" w:rsidRPr="001161AA" w:rsidRDefault="00286CB9" w:rsidP="001161AA">
      <w:pPr>
        <w:pStyle w:val="Heading1"/>
        <w:numPr>
          <w:ilvl w:val="0"/>
          <w:numId w:val="0"/>
        </w:numPr>
        <w:spacing w:after="120" w:line="240" w:lineRule="auto"/>
        <w:rPr>
          <w:rFonts w:ascii="Georgia" w:hAnsi="Georgia"/>
          <w:b w:val="0"/>
        </w:rPr>
      </w:pPr>
      <w:r w:rsidRPr="001161AA">
        <w:rPr>
          <w:rFonts w:ascii="Georgia" w:hAnsi="Georgia"/>
          <w:b w:val="0"/>
        </w:rPr>
        <w:t xml:space="preserve">Executive Summary </w:t>
      </w:r>
    </w:p>
    <w:p w14:paraId="0D68829A" w14:textId="0E9D4706" w:rsidR="00127514" w:rsidRPr="00070509" w:rsidRDefault="006F4200" w:rsidP="001161AA">
      <w:pPr>
        <w:shd w:val="clear" w:color="auto" w:fill="FFFFFF"/>
        <w:spacing w:after="0" w:line="240" w:lineRule="auto"/>
        <w:jc w:val="both"/>
        <w:rPr>
          <w:rFonts w:ascii="Times New Roman" w:eastAsia="Times New Roman" w:hAnsi="Times New Roman" w:cs="Arial"/>
          <w:color w:val="222222"/>
          <w:sz w:val="24"/>
          <w:szCs w:val="24"/>
        </w:rPr>
      </w:pPr>
      <w:r w:rsidRPr="00070509">
        <w:rPr>
          <w:rFonts w:ascii="Times New Roman" w:eastAsia="Times New Roman" w:hAnsi="Times New Roman" w:cs="Arial"/>
          <w:color w:val="222222"/>
          <w:sz w:val="24"/>
          <w:szCs w:val="24"/>
        </w:rPr>
        <w:t>Beyond Access is a development initiative that focuses on strengthening the social power of public and community libraries around the world. By drawing on libraries’ pre-existing instituti</w:t>
      </w:r>
      <w:r w:rsidR="00D20313">
        <w:rPr>
          <w:rFonts w:ascii="Times New Roman" w:eastAsia="Times New Roman" w:hAnsi="Times New Roman" w:cs="Arial"/>
          <w:color w:val="222222"/>
          <w:sz w:val="24"/>
          <w:szCs w:val="24"/>
        </w:rPr>
        <w:t>onal and infrastructural utilities</w:t>
      </w:r>
      <w:r w:rsidRPr="00070509">
        <w:rPr>
          <w:rFonts w:ascii="Times New Roman" w:eastAsia="Times New Roman" w:hAnsi="Times New Roman" w:cs="Arial"/>
          <w:color w:val="222222"/>
          <w:sz w:val="24"/>
          <w:szCs w:val="24"/>
        </w:rPr>
        <w:t>, Beyond Access is able to introduce long-term programs that use technology to meet the needs of the different communities it se</w:t>
      </w:r>
      <w:r w:rsidR="00D20313">
        <w:rPr>
          <w:rFonts w:ascii="Times New Roman" w:eastAsia="Times New Roman" w:hAnsi="Times New Roman" w:cs="Arial"/>
          <w:color w:val="222222"/>
          <w:sz w:val="24"/>
          <w:szCs w:val="24"/>
        </w:rPr>
        <w:t>rves. Managed by the global non</w:t>
      </w:r>
      <w:r w:rsidRPr="00070509">
        <w:rPr>
          <w:rFonts w:ascii="Times New Roman" w:eastAsia="Times New Roman" w:hAnsi="Times New Roman" w:cs="Arial"/>
          <w:color w:val="222222"/>
          <w:sz w:val="24"/>
          <w:szCs w:val="24"/>
        </w:rPr>
        <w:t xml:space="preserve">profit organization IREX and funded by the Bill and Melinda Gates Foundation, Beyond Access works with civil and state partners to transform libraries into sustainable public technology hubs. The initiative flexibly implements library programs in nine different countries along three different axes of focus: digital literacy and inclusion, financial inclusion and economic opportunity, and community solutions to improving literacy. </w:t>
      </w:r>
    </w:p>
    <w:p w14:paraId="629E843F" w14:textId="77777777" w:rsidR="00000DCA" w:rsidRPr="00070509" w:rsidRDefault="00000DCA" w:rsidP="001161AA">
      <w:pPr>
        <w:shd w:val="clear" w:color="auto" w:fill="FFFFFF"/>
        <w:spacing w:after="0" w:line="240" w:lineRule="auto"/>
        <w:jc w:val="both"/>
        <w:rPr>
          <w:rFonts w:ascii="Times New Roman" w:eastAsia="Times New Roman" w:hAnsi="Times New Roman" w:cs="Arial"/>
          <w:color w:val="222222"/>
          <w:sz w:val="24"/>
          <w:szCs w:val="24"/>
        </w:rPr>
      </w:pPr>
    </w:p>
    <w:p w14:paraId="76444012" w14:textId="7675B710" w:rsidR="00000DCA" w:rsidRPr="00070509" w:rsidRDefault="00000DCA" w:rsidP="001161AA">
      <w:pPr>
        <w:shd w:val="clear" w:color="auto" w:fill="FFFFFF"/>
        <w:spacing w:after="0" w:line="240" w:lineRule="auto"/>
        <w:jc w:val="both"/>
        <w:rPr>
          <w:rFonts w:ascii="Times New Roman" w:eastAsia="Times New Roman" w:hAnsi="Times New Roman" w:cs="Arial"/>
          <w:i/>
          <w:color w:val="222222"/>
          <w:sz w:val="24"/>
          <w:szCs w:val="24"/>
        </w:rPr>
      </w:pPr>
      <w:r w:rsidRPr="00070509">
        <w:rPr>
          <w:rFonts w:ascii="Times New Roman" w:eastAsia="Times New Roman" w:hAnsi="Times New Roman" w:cs="Arial"/>
          <w:i/>
          <w:color w:val="222222"/>
          <w:sz w:val="24"/>
          <w:szCs w:val="24"/>
        </w:rPr>
        <w:t xml:space="preserve">Keywords: digital literacy, </w:t>
      </w:r>
      <w:r w:rsidR="00152E1A" w:rsidRPr="00070509">
        <w:rPr>
          <w:rFonts w:ascii="Times New Roman" w:eastAsia="Times New Roman" w:hAnsi="Times New Roman" w:cs="Arial"/>
          <w:i/>
          <w:color w:val="222222"/>
          <w:sz w:val="24"/>
          <w:szCs w:val="24"/>
        </w:rPr>
        <w:t>women</w:t>
      </w:r>
      <w:r w:rsidRPr="00070509">
        <w:rPr>
          <w:rFonts w:ascii="Times New Roman" w:eastAsia="Times New Roman" w:hAnsi="Times New Roman" w:cs="Arial"/>
          <w:i/>
          <w:color w:val="222222"/>
          <w:sz w:val="24"/>
          <w:szCs w:val="24"/>
        </w:rPr>
        <w:t>, public libraries, Myanmar</w:t>
      </w:r>
    </w:p>
    <w:p w14:paraId="41E42BE9" w14:textId="079EDF9B" w:rsidR="00861C2B" w:rsidRPr="00070509" w:rsidRDefault="00861C2B" w:rsidP="001161AA">
      <w:pPr>
        <w:pStyle w:val="Heading1"/>
        <w:numPr>
          <w:ilvl w:val="0"/>
          <w:numId w:val="0"/>
        </w:numPr>
        <w:spacing w:line="240" w:lineRule="auto"/>
        <w:rPr>
          <w:rFonts w:ascii="Georgia" w:hAnsi="Georgia"/>
          <w:b w:val="0"/>
        </w:rPr>
      </w:pPr>
      <w:r w:rsidRPr="00070509">
        <w:rPr>
          <w:rFonts w:ascii="Georgia" w:hAnsi="Georgia"/>
          <w:b w:val="0"/>
        </w:rPr>
        <w:lastRenderedPageBreak/>
        <w:t>Context</w:t>
      </w:r>
    </w:p>
    <w:p w14:paraId="5B366C1D" w14:textId="2AD56631" w:rsidR="00007E37" w:rsidRPr="00070509" w:rsidRDefault="00171BF0" w:rsidP="001161A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26 percent, </w:t>
      </w:r>
      <w:r w:rsidR="0026150A" w:rsidRPr="00070509">
        <w:rPr>
          <w:rFonts w:ascii="Times New Roman" w:eastAsia="Times New Roman" w:hAnsi="Times New Roman" w:cs="Times New Roman"/>
          <w:sz w:val="24"/>
          <w:szCs w:val="24"/>
        </w:rPr>
        <w:t>Myanmar has the lowest I</w:t>
      </w:r>
      <w:r w:rsidR="00007E37" w:rsidRPr="00070509">
        <w:rPr>
          <w:rFonts w:ascii="Times New Roman" w:eastAsia="Times New Roman" w:hAnsi="Times New Roman" w:cs="Times New Roman"/>
          <w:sz w:val="24"/>
          <w:szCs w:val="24"/>
        </w:rPr>
        <w:t>nternet pe</w:t>
      </w:r>
      <w:r>
        <w:rPr>
          <w:rFonts w:ascii="Times New Roman" w:eastAsia="Times New Roman" w:hAnsi="Times New Roman" w:cs="Times New Roman"/>
          <w:sz w:val="24"/>
          <w:szCs w:val="24"/>
        </w:rPr>
        <w:t>netration in Southeast Asia</w:t>
      </w:r>
      <w:r w:rsidR="0092538C">
        <w:rPr>
          <w:rFonts w:ascii="Times New Roman" w:eastAsia="Times New Roman" w:hAnsi="Times New Roman" w:cs="Times New Roman"/>
          <w:sz w:val="24"/>
          <w:szCs w:val="24"/>
        </w:rPr>
        <w:t>,</w:t>
      </w:r>
      <w:r w:rsidR="00007E37" w:rsidRPr="00070509">
        <w:rPr>
          <w:rFonts w:ascii="Times New Roman" w:eastAsia="Times New Roman" w:hAnsi="Times New Roman" w:cs="Times New Roman"/>
          <w:sz w:val="24"/>
          <w:szCs w:val="24"/>
        </w:rPr>
        <w:t xml:space="preserve"> but </w:t>
      </w:r>
      <w:r w:rsidR="00B9071B">
        <w:rPr>
          <w:rFonts w:ascii="Times New Roman" w:eastAsia="Times New Roman" w:hAnsi="Times New Roman" w:cs="Times New Roman"/>
          <w:sz w:val="24"/>
          <w:szCs w:val="24"/>
        </w:rPr>
        <w:t>experienced 97 percent</w:t>
      </w:r>
      <w:r w:rsidR="00007E37" w:rsidRPr="00070509">
        <w:rPr>
          <w:rFonts w:ascii="Times New Roman" w:eastAsia="Times New Roman" w:hAnsi="Times New Roman" w:cs="Times New Roman"/>
          <w:sz w:val="24"/>
          <w:szCs w:val="24"/>
        </w:rPr>
        <w:t xml:space="preserve"> growth within one year, according to Internet in Myanmar. Since media censorship was abolished in 2012 and </w:t>
      </w:r>
      <w:r w:rsidR="00195694">
        <w:rPr>
          <w:rFonts w:ascii="Times New Roman" w:eastAsia="Times New Roman" w:hAnsi="Times New Roman" w:cs="Times New Roman"/>
          <w:sz w:val="24"/>
          <w:szCs w:val="24"/>
        </w:rPr>
        <w:t xml:space="preserve">the </w:t>
      </w:r>
      <w:r w:rsidR="00007E37" w:rsidRPr="00070509">
        <w:rPr>
          <w:rFonts w:ascii="Times New Roman" w:eastAsia="Times New Roman" w:hAnsi="Times New Roman" w:cs="Times New Roman"/>
          <w:sz w:val="24"/>
          <w:szCs w:val="24"/>
        </w:rPr>
        <w:t xml:space="preserve">telecommunications monopoly </w:t>
      </w:r>
      <w:r w:rsidR="00195694">
        <w:rPr>
          <w:rFonts w:ascii="Times New Roman" w:eastAsia="Times New Roman" w:hAnsi="Times New Roman" w:cs="Times New Roman"/>
          <w:sz w:val="24"/>
          <w:szCs w:val="24"/>
        </w:rPr>
        <w:t xml:space="preserve">was dissolved </w:t>
      </w:r>
      <w:r w:rsidR="00007E37" w:rsidRPr="00070509">
        <w:rPr>
          <w:rFonts w:ascii="Times New Roman" w:eastAsia="Times New Roman" w:hAnsi="Times New Roman" w:cs="Times New Roman"/>
          <w:sz w:val="24"/>
          <w:szCs w:val="24"/>
        </w:rPr>
        <w:t>in 2014, there has been a boost i</w:t>
      </w:r>
      <w:r w:rsidR="0026150A" w:rsidRPr="00070509">
        <w:rPr>
          <w:rFonts w:ascii="Times New Roman" w:eastAsia="Times New Roman" w:hAnsi="Times New Roman" w:cs="Times New Roman"/>
          <w:sz w:val="24"/>
          <w:szCs w:val="24"/>
        </w:rPr>
        <w:t>n mobile phone penetration and I</w:t>
      </w:r>
      <w:r w:rsidR="00007E37" w:rsidRPr="00070509">
        <w:rPr>
          <w:rFonts w:ascii="Times New Roman" w:eastAsia="Times New Roman" w:hAnsi="Times New Roman" w:cs="Times New Roman"/>
          <w:sz w:val="24"/>
          <w:szCs w:val="24"/>
        </w:rPr>
        <w:t xml:space="preserve">nternet usage. Smartphone </w:t>
      </w:r>
      <w:r w:rsidR="00195694">
        <w:rPr>
          <w:rFonts w:ascii="Times New Roman" w:eastAsia="Times New Roman" w:hAnsi="Times New Roman" w:cs="Times New Roman"/>
          <w:sz w:val="24"/>
          <w:szCs w:val="24"/>
        </w:rPr>
        <w:t>use</w:t>
      </w:r>
      <w:r w:rsidR="00195694" w:rsidRPr="00195694">
        <w:rPr>
          <w:rFonts w:ascii="Times New Roman" w:eastAsia="Times New Roman" w:hAnsi="Times New Roman" w:cs="Times New Roman"/>
          <w:sz w:val="24"/>
          <w:szCs w:val="24"/>
        </w:rPr>
        <w:t xml:space="preserve"> </w:t>
      </w:r>
      <w:r w:rsidR="00195694">
        <w:rPr>
          <w:rFonts w:ascii="Times New Roman" w:eastAsia="Times New Roman" w:hAnsi="Times New Roman" w:cs="Times New Roman"/>
          <w:sz w:val="24"/>
          <w:szCs w:val="24"/>
        </w:rPr>
        <w:t>totaled</w:t>
      </w:r>
      <w:r w:rsidR="00195694" w:rsidRPr="00070509">
        <w:rPr>
          <w:rFonts w:ascii="Times New Roman" w:eastAsia="Times New Roman" w:hAnsi="Times New Roman" w:cs="Times New Roman"/>
          <w:sz w:val="24"/>
          <w:szCs w:val="24"/>
        </w:rPr>
        <w:t xml:space="preserve"> 80 percent in 2017</w:t>
      </w:r>
      <w:r w:rsidR="00195694">
        <w:rPr>
          <w:rFonts w:ascii="Times New Roman" w:eastAsia="Times New Roman" w:hAnsi="Times New Roman" w:cs="Times New Roman"/>
          <w:sz w:val="24"/>
          <w:szCs w:val="24"/>
        </w:rPr>
        <w:t xml:space="preserve">, as </w:t>
      </w:r>
      <w:r w:rsidR="00007E37" w:rsidRPr="00070509">
        <w:rPr>
          <w:rFonts w:ascii="Times New Roman" w:eastAsia="Times New Roman" w:hAnsi="Times New Roman" w:cs="Times New Roman"/>
          <w:sz w:val="24"/>
          <w:szCs w:val="24"/>
        </w:rPr>
        <w:t>reported by Digital in Asia</w:t>
      </w:r>
      <w:r w:rsidR="00195694">
        <w:rPr>
          <w:rFonts w:ascii="Times New Roman" w:eastAsia="Times New Roman" w:hAnsi="Times New Roman" w:cs="Times New Roman"/>
          <w:sz w:val="24"/>
          <w:szCs w:val="24"/>
        </w:rPr>
        <w:t>.</w:t>
      </w:r>
      <w:r w:rsidR="0026150A" w:rsidRPr="00070509">
        <w:rPr>
          <w:rFonts w:ascii="Times New Roman" w:eastAsia="Times New Roman" w:hAnsi="Times New Roman" w:cs="Times New Roman"/>
          <w:sz w:val="24"/>
          <w:szCs w:val="24"/>
        </w:rPr>
        <w:t xml:space="preserve"> Most I</w:t>
      </w:r>
      <w:r w:rsidR="00007E37" w:rsidRPr="00070509">
        <w:rPr>
          <w:rFonts w:ascii="Times New Roman" w:eastAsia="Times New Roman" w:hAnsi="Times New Roman" w:cs="Times New Roman"/>
          <w:sz w:val="24"/>
          <w:szCs w:val="24"/>
        </w:rPr>
        <w:t>nternet users come from Myanmar’s two biggest cities:</w:t>
      </w:r>
      <w:r w:rsidR="0026150A" w:rsidRPr="00070509">
        <w:rPr>
          <w:rFonts w:ascii="Times New Roman" w:eastAsia="Times New Roman" w:hAnsi="Times New Roman" w:cs="Times New Roman"/>
          <w:sz w:val="24"/>
          <w:szCs w:val="24"/>
        </w:rPr>
        <w:t xml:space="preserve"> Yangon and Mandalay. Although I</w:t>
      </w:r>
      <w:r w:rsidR="00007E37" w:rsidRPr="00070509">
        <w:rPr>
          <w:rFonts w:ascii="Times New Roman" w:eastAsia="Times New Roman" w:hAnsi="Times New Roman" w:cs="Times New Roman"/>
          <w:sz w:val="24"/>
          <w:szCs w:val="24"/>
        </w:rPr>
        <w:t xml:space="preserve">nternet is quite widespread in the country, the speed is very slow, especially in rural areas. Additionally, despite the rate of mobile phone penetration, the digital literacy rate in Myanmar is quite low. </w:t>
      </w:r>
    </w:p>
    <w:p w14:paraId="51DE6F59" w14:textId="618A09D7" w:rsidR="00007E37" w:rsidRPr="00070509" w:rsidRDefault="00007E37" w:rsidP="001161AA">
      <w:pPr>
        <w:spacing w:after="0" w:line="240" w:lineRule="auto"/>
        <w:jc w:val="both"/>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As in many other developing countries, one of the most pressing digital divides in Myanmar is betw</w:t>
      </w:r>
      <w:r w:rsidR="00BD365A">
        <w:rPr>
          <w:rFonts w:ascii="Times New Roman" w:eastAsia="Times New Roman" w:hAnsi="Times New Roman" w:cs="Times New Roman"/>
          <w:sz w:val="24"/>
          <w:szCs w:val="24"/>
        </w:rPr>
        <w:t>een men and women. Women are 28 percent</w:t>
      </w:r>
      <w:r w:rsidRPr="00070509">
        <w:rPr>
          <w:rFonts w:ascii="Times New Roman" w:eastAsia="Times New Roman" w:hAnsi="Times New Roman" w:cs="Times New Roman"/>
          <w:sz w:val="24"/>
          <w:szCs w:val="24"/>
        </w:rPr>
        <w:t xml:space="preserve"> less likely to own a mobile phone than men; they also have much less access to computers and the Internet due to gender norms and social stigma, according to an IREX report. As a result, they have limited awareness of digital literacy benefits and reduced digital skills to approach more job opportunities. These barriers intensify for women of lower income, living in rural areas, and in ethnic states lagging behind in infrastructure and literacy rates.</w:t>
      </w:r>
    </w:p>
    <w:p w14:paraId="4E923CE1" w14:textId="07A8719F" w:rsidR="00007E37" w:rsidRPr="00070509" w:rsidRDefault="0026150A" w:rsidP="001161AA">
      <w:pPr>
        <w:spacing w:line="240" w:lineRule="auto"/>
        <w:jc w:val="both"/>
        <w:rPr>
          <w:rFonts w:ascii="Helvetica Neue" w:eastAsia="Times New Roman" w:hAnsi="Helvetica Neue" w:cs="Times New Roman"/>
          <w:color w:val="1D2129"/>
          <w:sz w:val="21"/>
          <w:szCs w:val="21"/>
          <w:shd w:val="clear" w:color="auto" w:fill="FFFFFF"/>
        </w:rPr>
      </w:pPr>
      <w:r w:rsidRPr="00070509">
        <w:rPr>
          <w:rFonts w:ascii="Times New Roman" w:eastAsia="Times New Roman" w:hAnsi="Times New Roman" w:cs="Arial"/>
          <w:color w:val="222222"/>
          <w:sz w:val="24"/>
          <w:szCs w:val="24"/>
        </w:rPr>
        <w:t>Data shows that libraries are widespread throughout developing countries</w:t>
      </w:r>
      <w:r w:rsidR="00BD365A">
        <w:rPr>
          <w:rFonts w:ascii="Times New Roman" w:eastAsia="Times New Roman" w:hAnsi="Times New Roman" w:cs="Arial"/>
          <w:color w:val="222222"/>
          <w:sz w:val="24"/>
          <w:szCs w:val="24"/>
        </w:rPr>
        <w:t>,</w:t>
      </w:r>
      <w:r w:rsidRPr="00070509">
        <w:rPr>
          <w:rFonts w:ascii="Times New Roman" w:eastAsia="Times New Roman" w:hAnsi="Times New Roman" w:cs="Arial"/>
          <w:color w:val="222222"/>
          <w:sz w:val="24"/>
          <w:szCs w:val="24"/>
        </w:rPr>
        <w:t xml:space="preserve"> yet </w:t>
      </w:r>
      <w:r w:rsidR="00BD365A">
        <w:rPr>
          <w:rFonts w:ascii="Times New Roman" w:eastAsia="Times New Roman" w:hAnsi="Times New Roman" w:cs="Arial"/>
          <w:color w:val="222222"/>
          <w:sz w:val="24"/>
          <w:szCs w:val="24"/>
        </w:rPr>
        <w:t xml:space="preserve">are </w:t>
      </w:r>
      <w:r w:rsidRPr="00070509">
        <w:rPr>
          <w:rFonts w:ascii="Times New Roman" w:eastAsia="Times New Roman" w:hAnsi="Times New Roman" w:cs="Arial"/>
          <w:color w:val="222222"/>
          <w:sz w:val="24"/>
          <w:szCs w:val="24"/>
        </w:rPr>
        <w:t xml:space="preserve">undervalued by social development projects. </w:t>
      </w:r>
      <w:r w:rsidR="00007E37" w:rsidRPr="00070509">
        <w:rPr>
          <w:rFonts w:ascii="Times New Roman" w:eastAsia="Times New Roman" w:hAnsi="Times New Roman" w:cs="Times New Roman"/>
          <w:sz w:val="24"/>
          <w:szCs w:val="24"/>
        </w:rPr>
        <w:t>In Myanmar, there are 55,755 registered public libraries, but only 4,868 are considered active, many of which located in rural areas, according to a study by The Asia Foundation. There is also a system of mobile libraries available. People can visit lib</w:t>
      </w:r>
      <w:r w:rsidR="00C96CB1">
        <w:rPr>
          <w:rFonts w:ascii="Times New Roman" w:eastAsia="Times New Roman" w:hAnsi="Times New Roman" w:cs="Times New Roman"/>
          <w:sz w:val="24"/>
          <w:szCs w:val="24"/>
        </w:rPr>
        <w:t>raries to read and borrow books and</w:t>
      </w:r>
      <w:r w:rsidR="00007E37" w:rsidRPr="00070509">
        <w:rPr>
          <w:rFonts w:ascii="Times New Roman" w:eastAsia="Times New Roman" w:hAnsi="Times New Roman" w:cs="Times New Roman"/>
          <w:sz w:val="24"/>
          <w:szCs w:val="24"/>
        </w:rPr>
        <w:t xml:space="preserve"> periodicals, </w:t>
      </w:r>
      <w:r w:rsidR="00C96CB1">
        <w:rPr>
          <w:rFonts w:ascii="Times New Roman" w:eastAsia="Times New Roman" w:hAnsi="Times New Roman" w:cs="Times New Roman"/>
          <w:sz w:val="24"/>
          <w:szCs w:val="24"/>
        </w:rPr>
        <w:t xml:space="preserve">while </w:t>
      </w:r>
      <w:r w:rsidR="00007E37" w:rsidRPr="00070509">
        <w:rPr>
          <w:rFonts w:ascii="Times New Roman" w:eastAsia="Times New Roman" w:hAnsi="Times New Roman" w:cs="Times New Roman"/>
          <w:sz w:val="24"/>
          <w:szCs w:val="24"/>
        </w:rPr>
        <w:t>some use them as meeting places and community ce</w:t>
      </w:r>
      <w:r w:rsidR="00C96CB1">
        <w:rPr>
          <w:rFonts w:ascii="Times New Roman" w:eastAsia="Times New Roman" w:hAnsi="Times New Roman" w:cs="Times New Roman"/>
          <w:sz w:val="24"/>
          <w:szCs w:val="24"/>
        </w:rPr>
        <w:t>nters. S</w:t>
      </w:r>
      <w:r w:rsidR="00AB49C2" w:rsidRPr="00070509">
        <w:rPr>
          <w:rFonts w:ascii="Times New Roman" w:eastAsia="Times New Roman" w:hAnsi="Times New Roman" w:cs="Times New Roman"/>
          <w:sz w:val="24"/>
          <w:szCs w:val="24"/>
        </w:rPr>
        <w:t xml:space="preserve">ome can </w:t>
      </w:r>
      <w:r w:rsidR="00C96CB1">
        <w:rPr>
          <w:rFonts w:ascii="Times New Roman" w:eastAsia="Times New Roman" w:hAnsi="Times New Roman" w:cs="Times New Roman"/>
          <w:sz w:val="24"/>
          <w:szCs w:val="24"/>
        </w:rPr>
        <w:t xml:space="preserve">also </w:t>
      </w:r>
      <w:r w:rsidR="00AB49C2" w:rsidRPr="00070509">
        <w:rPr>
          <w:rFonts w:ascii="Times New Roman" w:eastAsia="Times New Roman" w:hAnsi="Times New Roman" w:cs="Times New Roman"/>
          <w:sz w:val="24"/>
          <w:szCs w:val="24"/>
        </w:rPr>
        <w:t>access the I</w:t>
      </w:r>
      <w:r w:rsidR="00007E37" w:rsidRPr="00070509">
        <w:rPr>
          <w:rFonts w:ascii="Times New Roman" w:eastAsia="Times New Roman" w:hAnsi="Times New Roman" w:cs="Times New Roman"/>
          <w:sz w:val="24"/>
          <w:szCs w:val="24"/>
        </w:rPr>
        <w:t>nternet if they go to large, urban libraries. T</w:t>
      </w:r>
      <w:r w:rsidR="00C96CB1">
        <w:rPr>
          <w:rFonts w:ascii="Times New Roman" w:eastAsia="Times New Roman" w:hAnsi="Times New Roman" w:cs="Times New Roman"/>
          <w:sz w:val="24"/>
          <w:szCs w:val="24"/>
        </w:rPr>
        <w:t xml:space="preserve">he quality of libraries, however, </w:t>
      </w:r>
      <w:r w:rsidR="00AB49C2" w:rsidRPr="00070509">
        <w:rPr>
          <w:rFonts w:ascii="Times New Roman" w:eastAsia="Times New Roman" w:hAnsi="Times New Roman" w:cs="Times New Roman"/>
          <w:sz w:val="24"/>
          <w:szCs w:val="24"/>
        </w:rPr>
        <w:t xml:space="preserve">varies with respect to </w:t>
      </w:r>
      <w:r w:rsidR="00007E37" w:rsidRPr="00070509">
        <w:rPr>
          <w:rFonts w:ascii="Times New Roman" w:eastAsia="Times New Roman" w:hAnsi="Times New Roman" w:cs="Times New Roman"/>
          <w:sz w:val="24"/>
          <w:szCs w:val="24"/>
        </w:rPr>
        <w:t>the availability of new books and materials, basic infrastructure (</w:t>
      </w:r>
      <w:r w:rsidR="00C96CB1">
        <w:rPr>
          <w:rFonts w:ascii="Times New Roman" w:eastAsia="Times New Roman" w:hAnsi="Times New Roman" w:cs="Times New Roman"/>
          <w:sz w:val="24"/>
          <w:szCs w:val="24"/>
        </w:rPr>
        <w:t xml:space="preserve">e.g., </w:t>
      </w:r>
      <w:r w:rsidR="00007E37" w:rsidRPr="00070509">
        <w:rPr>
          <w:rFonts w:ascii="Times New Roman" w:eastAsia="Times New Roman" w:hAnsi="Times New Roman" w:cs="Times New Roman"/>
          <w:sz w:val="24"/>
          <w:szCs w:val="24"/>
        </w:rPr>
        <w:t xml:space="preserve">electricity, </w:t>
      </w:r>
      <w:r w:rsidR="00C96CB1">
        <w:rPr>
          <w:rFonts w:ascii="Times New Roman" w:eastAsia="Times New Roman" w:hAnsi="Times New Roman" w:cs="Times New Roman"/>
          <w:sz w:val="24"/>
          <w:szCs w:val="24"/>
        </w:rPr>
        <w:t>restrooms, etc.</w:t>
      </w:r>
      <w:r w:rsidR="00007E37" w:rsidRPr="00070509">
        <w:rPr>
          <w:rFonts w:ascii="Times New Roman" w:eastAsia="Times New Roman" w:hAnsi="Times New Roman" w:cs="Times New Roman"/>
          <w:sz w:val="24"/>
          <w:szCs w:val="24"/>
        </w:rPr>
        <w:t>),</w:t>
      </w:r>
      <w:r w:rsidR="00C96CB1">
        <w:rPr>
          <w:rFonts w:ascii="Times New Roman" w:eastAsia="Times New Roman" w:hAnsi="Times New Roman" w:cs="Times New Roman"/>
          <w:sz w:val="24"/>
          <w:szCs w:val="24"/>
        </w:rPr>
        <w:t xml:space="preserve"> and other resources,</w:t>
      </w:r>
      <w:r w:rsidR="00007E37" w:rsidRPr="00070509">
        <w:rPr>
          <w:rFonts w:ascii="Times New Roman" w:eastAsia="Times New Roman" w:hAnsi="Times New Roman" w:cs="Times New Roman"/>
          <w:sz w:val="24"/>
          <w:szCs w:val="24"/>
        </w:rPr>
        <w:t xml:space="preserve"> often at the disadvantage of those in rural areas.</w:t>
      </w:r>
    </w:p>
    <w:tbl>
      <w:tblPr>
        <w:tblW w:w="923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CellMar>
          <w:top w:w="101" w:type="dxa"/>
          <w:left w:w="0" w:type="dxa"/>
          <w:bottom w:w="101" w:type="dxa"/>
          <w:right w:w="0" w:type="dxa"/>
        </w:tblCellMar>
        <w:tblLook w:val="04A0" w:firstRow="1" w:lastRow="0" w:firstColumn="1" w:lastColumn="0" w:noHBand="0" w:noVBand="1"/>
      </w:tblPr>
      <w:tblGrid>
        <w:gridCol w:w="2988"/>
        <w:gridCol w:w="1890"/>
        <w:gridCol w:w="2700"/>
        <w:gridCol w:w="1658"/>
      </w:tblGrid>
      <w:tr w:rsidR="00CB3590" w:rsidRPr="00070509" w14:paraId="6ED40BF5" w14:textId="77777777" w:rsidTr="001161AA">
        <w:trPr>
          <w:trHeight w:val="20"/>
        </w:trPr>
        <w:tc>
          <w:tcPr>
            <w:tcW w:w="9236" w:type="dxa"/>
            <w:gridSpan w:val="4"/>
            <w:shd w:val="clear" w:color="auto" w:fill="auto"/>
            <w:vAlign w:val="center"/>
          </w:tcPr>
          <w:p w14:paraId="0D28BC7F" w14:textId="77777777" w:rsidR="00CB3590" w:rsidRPr="00070509" w:rsidRDefault="00CB3590" w:rsidP="001161AA">
            <w:pPr>
              <w:spacing w:after="0" w:line="240" w:lineRule="auto"/>
              <w:jc w:val="center"/>
              <w:rPr>
                <w:rFonts w:ascii="Times New Roman" w:eastAsia="Times New Roman" w:hAnsi="Times New Roman" w:cs="Times New Roman"/>
                <w:b/>
                <w:sz w:val="24"/>
                <w:szCs w:val="24"/>
              </w:rPr>
            </w:pPr>
            <w:r w:rsidRPr="00070509">
              <w:rPr>
                <w:rFonts w:ascii="Times New Roman" w:eastAsia="Times New Roman" w:hAnsi="Times New Roman" w:cs="Times New Roman"/>
                <w:b/>
                <w:sz w:val="24"/>
                <w:szCs w:val="24"/>
              </w:rPr>
              <w:t>Myanmar</w:t>
            </w:r>
          </w:p>
        </w:tc>
      </w:tr>
      <w:tr w:rsidR="00CB3590" w:rsidRPr="00070509" w14:paraId="54BB6DD3" w14:textId="77777777" w:rsidTr="001161AA">
        <w:trPr>
          <w:trHeight w:val="20"/>
        </w:trPr>
        <w:tc>
          <w:tcPr>
            <w:tcW w:w="2988" w:type="dxa"/>
            <w:tcBorders>
              <w:bottom w:val="single" w:sz="4" w:space="0" w:color="666666"/>
            </w:tcBorders>
            <w:shd w:val="clear" w:color="auto" w:fill="auto"/>
            <w:vAlign w:val="center"/>
          </w:tcPr>
          <w:p w14:paraId="57DB9C34" w14:textId="77777777" w:rsidR="00CB3590" w:rsidRPr="00070509" w:rsidRDefault="00CB3590" w:rsidP="001161AA">
            <w:pPr>
              <w:pStyle w:val="NoSpacing"/>
              <w:jc w:val="center"/>
              <w:rPr>
                <w:rFonts w:ascii="Times New Roman" w:hAnsi="Times New Roman" w:cs="Times New Roman"/>
                <w:b/>
                <w:sz w:val="24"/>
              </w:rPr>
            </w:pPr>
            <w:r w:rsidRPr="00070509">
              <w:rPr>
                <w:rFonts w:ascii="Times New Roman" w:hAnsi="Times New Roman" w:cs="Times New Roman"/>
                <w:b/>
                <w:sz w:val="24"/>
              </w:rPr>
              <w:t>Population</w:t>
            </w:r>
          </w:p>
          <w:p w14:paraId="1F046DCE" w14:textId="77777777" w:rsidR="00CB3590" w:rsidRPr="00070509" w:rsidRDefault="00CB3590" w:rsidP="001161AA">
            <w:pPr>
              <w:pStyle w:val="NoSpacing"/>
              <w:jc w:val="center"/>
              <w:rPr>
                <w:rFonts w:ascii="Times New Roman" w:eastAsia="Times New Roman" w:hAnsi="Times New Roman" w:cs="Times New Roman"/>
                <w:sz w:val="24"/>
                <w:szCs w:val="24"/>
              </w:rPr>
            </w:pPr>
            <w:r w:rsidRPr="00070509">
              <w:rPr>
                <w:rFonts w:ascii="Times New Roman" w:hAnsi="Times New Roman" w:cs="Times New Roman"/>
                <w:b/>
                <w:sz w:val="24"/>
              </w:rPr>
              <w:t>(UN, 2015)</w:t>
            </w:r>
          </w:p>
        </w:tc>
        <w:tc>
          <w:tcPr>
            <w:tcW w:w="1890" w:type="dxa"/>
            <w:tcBorders>
              <w:bottom w:val="single" w:sz="4" w:space="0" w:color="666666"/>
            </w:tcBorders>
            <w:shd w:val="clear" w:color="auto" w:fill="auto"/>
            <w:vAlign w:val="center"/>
          </w:tcPr>
          <w:p w14:paraId="07F5356E"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54,164,262</w:t>
            </w:r>
          </w:p>
        </w:tc>
        <w:tc>
          <w:tcPr>
            <w:tcW w:w="2700" w:type="dxa"/>
            <w:tcBorders>
              <w:bottom w:val="single" w:sz="4" w:space="0" w:color="666666"/>
            </w:tcBorders>
            <w:shd w:val="clear" w:color="auto" w:fill="auto"/>
            <w:vAlign w:val="center"/>
          </w:tcPr>
          <w:p w14:paraId="650F7C46" w14:textId="77777777" w:rsidR="00CB3590" w:rsidRPr="00070509" w:rsidRDefault="00CB3590" w:rsidP="001161AA">
            <w:pPr>
              <w:pStyle w:val="NoSpacing"/>
              <w:jc w:val="center"/>
              <w:rPr>
                <w:rFonts w:ascii="Times New Roman" w:hAnsi="Times New Roman" w:cs="Times New Roman"/>
                <w:b/>
                <w:sz w:val="24"/>
              </w:rPr>
            </w:pPr>
            <w:r w:rsidRPr="00070509">
              <w:rPr>
                <w:rFonts w:ascii="Times New Roman" w:hAnsi="Times New Roman" w:cs="Times New Roman"/>
                <w:b/>
                <w:sz w:val="24"/>
              </w:rPr>
              <w:t>Fixed broadband subscriptions (%)</w:t>
            </w:r>
          </w:p>
          <w:p w14:paraId="1E1F75EE" w14:textId="77777777" w:rsidR="00CB3590" w:rsidRPr="00070509" w:rsidRDefault="00CB3590" w:rsidP="001161AA">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(ITU, 2016)</w:t>
            </w:r>
          </w:p>
        </w:tc>
        <w:tc>
          <w:tcPr>
            <w:tcW w:w="1658" w:type="dxa"/>
            <w:tcBorders>
              <w:bottom w:val="single" w:sz="4" w:space="0" w:color="666666"/>
            </w:tcBorders>
            <w:shd w:val="clear" w:color="auto" w:fill="auto"/>
            <w:vAlign w:val="center"/>
          </w:tcPr>
          <w:p w14:paraId="37FBDF89"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0.06</w:t>
            </w:r>
          </w:p>
        </w:tc>
      </w:tr>
      <w:tr w:rsidR="00CB3590" w:rsidRPr="00070509" w14:paraId="67A713BD" w14:textId="77777777" w:rsidTr="001161AA">
        <w:trPr>
          <w:trHeight w:val="20"/>
        </w:trPr>
        <w:tc>
          <w:tcPr>
            <w:tcW w:w="2988" w:type="dxa"/>
            <w:shd w:val="clear" w:color="auto" w:fill="auto"/>
            <w:vAlign w:val="center"/>
          </w:tcPr>
          <w:p w14:paraId="35711670" w14:textId="77777777" w:rsidR="00CB3590" w:rsidRPr="00070509" w:rsidRDefault="00CB3590" w:rsidP="001161AA">
            <w:pPr>
              <w:pStyle w:val="NoSpacing"/>
              <w:jc w:val="center"/>
              <w:rPr>
                <w:rFonts w:ascii="Times New Roman" w:eastAsia="Times New Roman" w:hAnsi="Times New Roman" w:cs="Times New Roman"/>
                <w:b/>
                <w:sz w:val="24"/>
              </w:rPr>
            </w:pPr>
            <w:r w:rsidRPr="00070509">
              <w:rPr>
                <w:rFonts w:ascii="Times New Roman" w:eastAsia="Times New Roman" w:hAnsi="Times New Roman" w:cs="Times New Roman"/>
                <w:b/>
                <w:sz w:val="24"/>
              </w:rPr>
              <w:t>Population density</w:t>
            </w:r>
          </w:p>
          <w:p w14:paraId="4E7697E9" w14:textId="63AA0F4E" w:rsidR="00CB3590" w:rsidRPr="00070509" w:rsidRDefault="001161AA" w:rsidP="001161AA">
            <w:pPr>
              <w:pStyle w:val="NoSpacing"/>
              <w:jc w:val="center"/>
              <w:rPr>
                <w:rFonts w:ascii="Times New Roman" w:eastAsia="Times New Roman" w:hAnsi="Times New Roman" w:cs="Times New Roman"/>
                <w:b/>
                <w:sz w:val="24"/>
                <w:szCs w:val="21"/>
              </w:rPr>
            </w:pPr>
            <w:r>
              <w:rPr>
                <w:rFonts w:ascii="Times New Roman" w:eastAsia="Times New Roman" w:hAnsi="Times New Roman" w:cs="Times New Roman"/>
                <w:b/>
                <w:sz w:val="24"/>
              </w:rPr>
              <w:t>(people per sq.km</w:t>
            </w:r>
            <w:r w:rsidR="00CB3590" w:rsidRPr="00070509">
              <w:rPr>
                <w:rFonts w:ascii="Times New Roman" w:eastAsia="Times New Roman" w:hAnsi="Times New Roman" w:cs="Times New Roman"/>
                <w:b/>
                <w:sz w:val="24"/>
              </w:rPr>
              <w:t>)</w:t>
            </w:r>
          </w:p>
          <w:p w14:paraId="36AE9B97" w14:textId="77777777" w:rsidR="00CB3590" w:rsidRPr="00070509" w:rsidRDefault="00CB3590" w:rsidP="001161AA">
            <w:pPr>
              <w:pStyle w:val="NoSpacing"/>
              <w:jc w:val="center"/>
              <w:rPr>
                <w:rFonts w:ascii="Times New Roman" w:eastAsia="Times New Roman" w:hAnsi="Times New Roman" w:cs="Times New Roman"/>
                <w:sz w:val="24"/>
                <w:szCs w:val="24"/>
              </w:rPr>
            </w:pPr>
            <w:r w:rsidRPr="00070509">
              <w:rPr>
                <w:rFonts w:ascii="Times New Roman" w:eastAsia="Times New Roman" w:hAnsi="Times New Roman" w:cs="Times New Roman"/>
                <w:b/>
                <w:sz w:val="24"/>
              </w:rPr>
              <w:t>(UN, 2015)</w:t>
            </w:r>
          </w:p>
        </w:tc>
        <w:tc>
          <w:tcPr>
            <w:tcW w:w="1890" w:type="dxa"/>
            <w:shd w:val="clear" w:color="auto" w:fill="auto"/>
            <w:vAlign w:val="center"/>
          </w:tcPr>
          <w:p w14:paraId="6393B071"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80.06</w:t>
            </w:r>
          </w:p>
        </w:tc>
        <w:tc>
          <w:tcPr>
            <w:tcW w:w="2700" w:type="dxa"/>
            <w:shd w:val="clear" w:color="auto" w:fill="auto"/>
            <w:vAlign w:val="center"/>
          </w:tcPr>
          <w:p w14:paraId="33E4CEEB" w14:textId="77777777" w:rsidR="00CB3590" w:rsidRPr="00070509" w:rsidRDefault="00CB3590" w:rsidP="001161AA">
            <w:pPr>
              <w:pStyle w:val="NoSpacing"/>
              <w:jc w:val="center"/>
              <w:rPr>
                <w:rFonts w:ascii="Times New Roman" w:hAnsi="Times New Roman" w:cs="Times New Roman"/>
                <w:b/>
                <w:sz w:val="24"/>
              </w:rPr>
            </w:pPr>
            <w:r w:rsidRPr="00070509">
              <w:rPr>
                <w:rFonts w:ascii="Times New Roman" w:hAnsi="Times New Roman" w:cs="Times New Roman"/>
                <w:b/>
                <w:sz w:val="24"/>
              </w:rPr>
              <w:t>Mobile cellular subscriptions (%)</w:t>
            </w:r>
          </w:p>
          <w:p w14:paraId="6BE2EE7A" w14:textId="77777777" w:rsidR="00CB3590" w:rsidRPr="00070509" w:rsidRDefault="00CB3590" w:rsidP="001161AA">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(ITU, 2016)</w:t>
            </w:r>
          </w:p>
        </w:tc>
        <w:tc>
          <w:tcPr>
            <w:tcW w:w="1658" w:type="dxa"/>
            <w:shd w:val="clear" w:color="auto" w:fill="auto"/>
            <w:vAlign w:val="center"/>
          </w:tcPr>
          <w:p w14:paraId="7BE3A7BE"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89.26</w:t>
            </w:r>
          </w:p>
        </w:tc>
      </w:tr>
      <w:tr w:rsidR="00CB3590" w:rsidRPr="00070509" w14:paraId="0DE12DAC" w14:textId="77777777" w:rsidTr="001161AA">
        <w:trPr>
          <w:trHeight w:val="20"/>
        </w:trPr>
        <w:tc>
          <w:tcPr>
            <w:tcW w:w="2988" w:type="dxa"/>
            <w:tcBorders>
              <w:bottom w:val="single" w:sz="4" w:space="0" w:color="666666"/>
            </w:tcBorders>
            <w:shd w:val="clear" w:color="auto" w:fill="auto"/>
            <w:vAlign w:val="center"/>
          </w:tcPr>
          <w:p w14:paraId="0FAD3346" w14:textId="77777777" w:rsidR="00CB3590" w:rsidRPr="00070509" w:rsidRDefault="00CB3590" w:rsidP="001161AA">
            <w:pPr>
              <w:pStyle w:val="NoSpacing"/>
              <w:jc w:val="center"/>
              <w:rPr>
                <w:rFonts w:ascii="Times New Roman" w:eastAsia="Times New Roman" w:hAnsi="Times New Roman" w:cs="Times New Roman"/>
                <w:b/>
                <w:sz w:val="24"/>
                <w:szCs w:val="21"/>
              </w:rPr>
            </w:pPr>
            <w:r w:rsidRPr="00070509">
              <w:rPr>
                <w:rFonts w:ascii="Times New Roman" w:eastAsia="Times New Roman" w:hAnsi="Times New Roman" w:cs="Times New Roman"/>
                <w:b/>
                <w:sz w:val="24"/>
              </w:rPr>
              <w:t>Median household income</w:t>
            </w:r>
          </w:p>
          <w:p w14:paraId="0294B057" w14:textId="77777777" w:rsidR="00CB3590" w:rsidRPr="00070509" w:rsidRDefault="00CB3590" w:rsidP="001161AA">
            <w:pPr>
              <w:pStyle w:val="NoSpacing"/>
              <w:jc w:val="center"/>
              <w:rPr>
                <w:rFonts w:ascii="Times New Roman" w:eastAsia="Times New Roman" w:hAnsi="Times New Roman" w:cs="Times New Roman"/>
                <w:sz w:val="24"/>
                <w:szCs w:val="24"/>
              </w:rPr>
            </w:pPr>
            <w:r w:rsidRPr="00070509">
              <w:rPr>
                <w:rFonts w:ascii="Times New Roman" w:eastAsia="Times New Roman" w:hAnsi="Times New Roman" w:cs="Times New Roman"/>
                <w:b/>
                <w:sz w:val="24"/>
              </w:rPr>
              <w:t>(Gallup, 2006-2012)</w:t>
            </w:r>
          </w:p>
        </w:tc>
        <w:tc>
          <w:tcPr>
            <w:tcW w:w="1890" w:type="dxa"/>
            <w:tcBorders>
              <w:bottom w:val="single" w:sz="4" w:space="0" w:color="666666"/>
            </w:tcBorders>
            <w:shd w:val="clear" w:color="auto" w:fill="auto"/>
            <w:vAlign w:val="center"/>
          </w:tcPr>
          <w:p w14:paraId="1D3DBE04"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N/A</w:t>
            </w:r>
          </w:p>
        </w:tc>
        <w:tc>
          <w:tcPr>
            <w:tcW w:w="2700" w:type="dxa"/>
            <w:tcBorders>
              <w:bottom w:val="single" w:sz="4" w:space="0" w:color="666666"/>
            </w:tcBorders>
            <w:shd w:val="clear" w:color="auto" w:fill="auto"/>
            <w:vAlign w:val="center"/>
          </w:tcPr>
          <w:p w14:paraId="64AF7313" w14:textId="77777777" w:rsidR="00CB3590" w:rsidRPr="00070509" w:rsidRDefault="00CB3590" w:rsidP="001161AA">
            <w:pPr>
              <w:pStyle w:val="NoSpacing"/>
              <w:jc w:val="center"/>
              <w:rPr>
                <w:rFonts w:ascii="Times New Roman" w:hAnsi="Times New Roman" w:cs="Times New Roman"/>
                <w:b/>
                <w:sz w:val="24"/>
              </w:rPr>
            </w:pPr>
            <w:r w:rsidRPr="00070509">
              <w:rPr>
                <w:rFonts w:ascii="Times New Roman" w:hAnsi="Times New Roman" w:cs="Times New Roman"/>
                <w:b/>
                <w:sz w:val="24"/>
              </w:rPr>
              <w:t>Individuals using the Internet (%)</w:t>
            </w:r>
          </w:p>
          <w:p w14:paraId="39DE85A8" w14:textId="77777777" w:rsidR="00CB3590" w:rsidRPr="00070509" w:rsidRDefault="00CB3590" w:rsidP="001161AA">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(ITU, 2016)</w:t>
            </w:r>
          </w:p>
        </w:tc>
        <w:tc>
          <w:tcPr>
            <w:tcW w:w="1658" w:type="dxa"/>
            <w:tcBorders>
              <w:bottom w:val="single" w:sz="4" w:space="0" w:color="666666"/>
            </w:tcBorders>
            <w:shd w:val="clear" w:color="auto" w:fill="auto"/>
            <w:vAlign w:val="center"/>
          </w:tcPr>
          <w:p w14:paraId="28BA4B22"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25.1</w:t>
            </w:r>
          </w:p>
        </w:tc>
      </w:tr>
      <w:tr w:rsidR="00CB3590" w:rsidRPr="00070509" w14:paraId="2536960B" w14:textId="77777777" w:rsidTr="001161AA">
        <w:trPr>
          <w:trHeight w:val="20"/>
        </w:trPr>
        <w:tc>
          <w:tcPr>
            <w:tcW w:w="2988" w:type="dxa"/>
            <w:shd w:val="clear" w:color="auto" w:fill="auto"/>
            <w:vAlign w:val="center"/>
          </w:tcPr>
          <w:p w14:paraId="12A1DC8E" w14:textId="77777777" w:rsidR="00CB3590" w:rsidRPr="00070509" w:rsidRDefault="00CB3590" w:rsidP="001161AA">
            <w:pPr>
              <w:pStyle w:val="NoSpacing"/>
              <w:jc w:val="center"/>
              <w:rPr>
                <w:rFonts w:ascii="Times New Roman" w:hAnsi="Times New Roman" w:cs="Times New Roman"/>
                <w:b/>
                <w:sz w:val="24"/>
              </w:rPr>
            </w:pPr>
            <w:r w:rsidRPr="00070509">
              <w:rPr>
                <w:rFonts w:ascii="Times New Roman" w:hAnsi="Times New Roman" w:cs="Times New Roman"/>
                <w:b/>
                <w:sz w:val="24"/>
              </w:rPr>
              <w:t>Education</w:t>
            </w:r>
          </w:p>
          <w:p w14:paraId="6696E87C" w14:textId="77777777" w:rsidR="00CB3590" w:rsidRPr="00070509" w:rsidRDefault="00CB3590" w:rsidP="001161AA">
            <w:pPr>
              <w:pStyle w:val="NoSpacing"/>
              <w:jc w:val="center"/>
              <w:rPr>
                <w:rFonts w:ascii="Times New Roman" w:eastAsia="Times New Roman" w:hAnsi="Times New Roman" w:cs="Times New Roman"/>
                <w:sz w:val="24"/>
                <w:szCs w:val="24"/>
              </w:rPr>
            </w:pPr>
            <w:r w:rsidRPr="00070509">
              <w:rPr>
                <w:rFonts w:ascii="Times New Roman" w:hAnsi="Times New Roman" w:cs="Times New Roman"/>
                <w:b/>
                <w:sz w:val="24"/>
              </w:rPr>
              <w:t>(Mean years of schooling) (UNDP, 2013)</w:t>
            </w:r>
          </w:p>
        </w:tc>
        <w:tc>
          <w:tcPr>
            <w:tcW w:w="1890" w:type="dxa"/>
            <w:shd w:val="clear" w:color="auto" w:fill="auto"/>
            <w:vAlign w:val="center"/>
          </w:tcPr>
          <w:p w14:paraId="4661C007" w14:textId="77777777" w:rsidR="00CB3590" w:rsidRPr="00070509" w:rsidRDefault="00CB3590" w:rsidP="001161AA">
            <w:pPr>
              <w:pStyle w:val="NoSpacing"/>
              <w:jc w:val="center"/>
              <w:rPr>
                <w:rFonts w:ascii="Times New Roman" w:hAnsi="Times New Roman" w:cs="Times New Roman"/>
                <w:sz w:val="24"/>
              </w:rPr>
            </w:pPr>
            <w:r w:rsidRPr="00070509">
              <w:rPr>
                <w:rFonts w:ascii="Times New Roman" w:hAnsi="Times New Roman" w:cs="Times New Roman"/>
                <w:sz w:val="24"/>
              </w:rPr>
              <w:t>Male: 3.8</w:t>
            </w:r>
          </w:p>
          <w:p w14:paraId="2F10A45C" w14:textId="77777777" w:rsidR="00CB3590" w:rsidRPr="00070509" w:rsidRDefault="00CB3590" w:rsidP="001161AA">
            <w:pPr>
              <w:pStyle w:val="NoSpacing"/>
              <w:jc w:val="center"/>
            </w:pPr>
            <w:r w:rsidRPr="00070509">
              <w:rPr>
                <w:rFonts w:ascii="Times New Roman" w:hAnsi="Times New Roman" w:cs="Times New Roman"/>
                <w:sz w:val="24"/>
              </w:rPr>
              <w:t>Female: 4.1</w:t>
            </w:r>
          </w:p>
        </w:tc>
        <w:tc>
          <w:tcPr>
            <w:tcW w:w="2700" w:type="dxa"/>
            <w:shd w:val="clear" w:color="auto" w:fill="auto"/>
            <w:vAlign w:val="center"/>
          </w:tcPr>
          <w:p w14:paraId="2C7E32C4" w14:textId="37348179" w:rsidR="00CB3590" w:rsidRPr="00070509" w:rsidRDefault="00CB3590" w:rsidP="001161AA">
            <w:pPr>
              <w:pStyle w:val="NoSpacing"/>
              <w:jc w:val="center"/>
              <w:rPr>
                <w:rFonts w:ascii="Times New Roman" w:eastAsia="Times New Roman" w:hAnsi="Times New Roman" w:cs="Times New Roman"/>
                <w:b/>
                <w:sz w:val="24"/>
                <w:szCs w:val="24"/>
              </w:rPr>
            </w:pPr>
            <w:r w:rsidRPr="00070509">
              <w:rPr>
                <w:rFonts w:ascii="Times New Roman" w:hAnsi="Times New Roman" w:cs="Times New Roman"/>
                <w:b/>
                <w:sz w:val="24"/>
              </w:rPr>
              <w:t>Ind</w:t>
            </w:r>
            <w:r w:rsidR="0092538C">
              <w:rPr>
                <w:rFonts w:ascii="Times New Roman" w:hAnsi="Times New Roman" w:cs="Times New Roman"/>
                <w:b/>
                <w:sz w:val="24"/>
              </w:rPr>
              <w:t>ividuals using the Internet by g</w:t>
            </w:r>
            <w:r w:rsidRPr="00070509">
              <w:rPr>
                <w:rFonts w:ascii="Times New Roman" w:hAnsi="Times New Roman" w:cs="Times New Roman"/>
                <w:b/>
                <w:sz w:val="24"/>
              </w:rPr>
              <w:t>ender (%) (ITU, 2016)</w:t>
            </w:r>
          </w:p>
        </w:tc>
        <w:tc>
          <w:tcPr>
            <w:tcW w:w="1658" w:type="dxa"/>
            <w:shd w:val="clear" w:color="auto" w:fill="auto"/>
            <w:vAlign w:val="center"/>
          </w:tcPr>
          <w:p w14:paraId="006E5EC7" w14:textId="77777777" w:rsidR="00CB3590" w:rsidRPr="00070509" w:rsidRDefault="00CB3590" w:rsidP="001161AA">
            <w:pPr>
              <w:spacing w:after="0" w:line="240" w:lineRule="auto"/>
              <w:jc w:val="center"/>
              <w:rPr>
                <w:rFonts w:ascii="Times New Roman" w:eastAsia="Times New Roman" w:hAnsi="Times New Roman" w:cs="Times New Roman"/>
                <w:sz w:val="24"/>
                <w:szCs w:val="24"/>
              </w:rPr>
            </w:pPr>
            <w:r w:rsidRPr="00070509">
              <w:rPr>
                <w:rFonts w:ascii="Times New Roman" w:eastAsia="Times New Roman" w:hAnsi="Times New Roman" w:cs="Times New Roman"/>
                <w:sz w:val="24"/>
                <w:szCs w:val="24"/>
              </w:rPr>
              <w:t>N/A</w:t>
            </w:r>
          </w:p>
        </w:tc>
      </w:tr>
    </w:tbl>
    <w:p w14:paraId="48985393" w14:textId="651A0A56" w:rsidR="002248E8" w:rsidRPr="00070509" w:rsidRDefault="0092538C" w:rsidP="001161AA">
      <w:pPr>
        <w:pStyle w:val="Heading1"/>
        <w:numPr>
          <w:ilvl w:val="0"/>
          <w:numId w:val="0"/>
        </w:numPr>
        <w:spacing w:line="240" w:lineRule="auto"/>
        <w:rPr>
          <w:rFonts w:ascii="Georgia" w:hAnsi="Georgia"/>
          <w:b w:val="0"/>
        </w:rPr>
      </w:pPr>
      <w:r>
        <w:rPr>
          <w:rFonts w:ascii="Georgia" w:hAnsi="Georgia"/>
          <w:b w:val="0"/>
        </w:rPr>
        <w:t>Project D</w:t>
      </w:r>
      <w:r w:rsidR="00EE1E6E" w:rsidRPr="00070509">
        <w:rPr>
          <w:rFonts w:ascii="Georgia" w:hAnsi="Georgia"/>
          <w:b w:val="0"/>
        </w:rPr>
        <w:t>escription</w:t>
      </w:r>
    </w:p>
    <w:p w14:paraId="3770C307" w14:textId="77777777" w:rsidR="00520998" w:rsidRDefault="004557B4" w:rsidP="001161AA">
      <w:pPr>
        <w:spacing w:line="240" w:lineRule="auto"/>
        <w:jc w:val="both"/>
        <w:rPr>
          <w:rFonts w:ascii="Times New Roman" w:hAnsi="Times New Roman"/>
          <w:sz w:val="24"/>
          <w:szCs w:val="24"/>
        </w:rPr>
      </w:pPr>
      <w:r w:rsidRPr="00070509">
        <w:rPr>
          <w:rFonts w:ascii="Times New Roman" w:hAnsi="Times New Roman"/>
          <w:sz w:val="24"/>
          <w:szCs w:val="24"/>
        </w:rPr>
        <w:t xml:space="preserve">Beyond Access has </w:t>
      </w:r>
      <w:r w:rsidR="00CC202E">
        <w:rPr>
          <w:rFonts w:ascii="Times New Roman" w:hAnsi="Times New Roman"/>
          <w:sz w:val="24"/>
          <w:szCs w:val="24"/>
        </w:rPr>
        <w:t>been active</w:t>
      </w:r>
      <w:r w:rsidRPr="00070509">
        <w:rPr>
          <w:rFonts w:ascii="Times New Roman" w:hAnsi="Times New Roman"/>
          <w:sz w:val="24"/>
          <w:szCs w:val="24"/>
        </w:rPr>
        <w:t xml:space="preserve"> in Myanmar since 2014. They p</w:t>
      </w:r>
      <w:r w:rsidR="00CC202E">
        <w:rPr>
          <w:rFonts w:ascii="Times New Roman" w:hAnsi="Times New Roman"/>
          <w:sz w:val="24"/>
          <w:szCs w:val="24"/>
        </w:rPr>
        <w:t>artner closely with a local non</w:t>
      </w:r>
      <w:r w:rsidRPr="00070509">
        <w:rPr>
          <w:rFonts w:ascii="Times New Roman" w:hAnsi="Times New Roman"/>
          <w:sz w:val="24"/>
          <w:szCs w:val="24"/>
        </w:rPr>
        <w:t xml:space="preserve">profit organization, the Myanmar Book Aid Preservation Foundation, to develop curricula and training programs in digital literacy for local libraries. With a network of more than </w:t>
      </w:r>
      <w:r w:rsidR="00CC202E">
        <w:rPr>
          <w:rFonts w:ascii="Times New Roman" w:hAnsi="Times New Roman"/>
          <w:sz w:val="24"/>
          <w:szCs w:val="24"/>
        </w:rPr>
        <w:t>100</w:t>
      </w:r>
      <w:r w:rsidRPr="00070509">
        <w:rPr>
          <w:rFonts w:ascii="Times New Roman" w:hAnsi="Times New Roman"/>
          <w:sz w:val="24"/>
          <w:szCs w:val="24"/>
        </w:rPr>
        <w:t xml:space="preserve"> </w:t>
      </w:r>
      <w:r w:rsidRPr="00070509">
        <w:rPr>
          <w:rFonts w:ascii="Times New Roman" w:hAnsi="Times New Roman"/>
          <w:sz w:val="24"/>
          <w:szCs w:val="24"/>
        </w:rPr>
        <w:lastRenderedPageBreak/>
        <w:t xml:space="preserve">libraries across the country, Beyond Access seeks to boost access to technology in a number of different communities. A partnership with Ooredeoo, a major telecommunications company in Asia, provides tablets, routers, and Internet access for the libraries, which are used to facilitate a number of different community programs. Training is provided to librarians to provide services and outreach to meet diverse needs within the community. </w:t>
      </w:r>
    </w:p>
    <w:p w14:paraId="0F589AF0" w14:textId="41CD10A8" w:rsidR="00AA188A" w:rsidRDefault="00520998" w:rsidP="001161AA">
      <w:pPr>
        <w:spacing w:line="240" w:lineRule="auto"/>
        <w:jc w:val="both"/>
        <w:rPr>
          <w:rFonts w:ascii="Times New Roman" w:hAnsi="Times New Roman"/>
          <w:sz w:val="24"/>
          <w:szCs w:val="24"/>
        </w:rPr>
      </w:pPr>
      <w:r w:rsidRPr="00070509">
        <w:rPr>
          <w:rFonts w:ascii="Times New Roman" w:hAnsi="Times New Roman"/>
          <w:sz w:val="24"/>
          <w:szCs w:val="24"/>
        </w:rPr>
        <w:t xml:space="preserve">In Myanmar, digital skills are unequally skewed between genders, largely due to public access computing being restricted to male-only spaces such as </w:t>
      </w:r>
      <w:r>
        <w:rPr>
          <w:rFonts w:ascii="Times New Roman" w:hAnsi="Times New Roman"/>
          <w:sz w:val="24"/>
          <w:szCs w:val="24"/>
        </w:rPr>
        <w:t>café</w:t>
      </w:r>
      <w:r w:rsidRPr="00070509">
        <w:rPr>
          <w:rFonts w:ascii="Times New Roman" w:hAnsi="Times New Roman"/>
          <w:sz w:val="24"/>
          <w:szCs w:val="24"/>
        </w:rPr>
        <w:t>s.</w:t>
      </w:r>
      <w:r>
        <w:rPr>
          <w:rFonts w:ascii="Times New Roman" w:hAnsi="Times New Roman"/>
          <w:sz w:val="24"/>
          <w:szCs w:val="24"/>
        </w:rPr>
        <w:t xml:space="preserve"> As a result, they launched a major project called </w:t>
      </w:r>
      <w:r w:rsidR="004557B4" w:rsidRPr="00070509">
        <w:rPr>
          <w:rFonts w:ascii="Times New Roman" w:hAnsi="Times New Roman"/>
          <w:sz w:val="24"/>
          <w:szCs w:val="24"/>
        </w:rPr>
        <w:t xml:space="preserve">Tech Age Girls, </w:t>
      </w:r>
      <w:r>
        <w:rPr>
          <w:rFonts w:ascii="Times New Roman" w:hAnsi="Times New Roman"/>
          <w:sz w:val="24"/>
          <w:szCs w:val="24"/>
        </w:rPr>
        <w:t xml:space="preserve">which </w:t>
      </w:r>
      <w:r w:rsidR="004557B4" w:rsidRPr="00070509">
        <w:rPr>
          <w:rFonts w:ascii="Times New Roman" w:hAnsi="Times New Roman"/>
          <w:sz w:val="24"/>
          <w:szCs w:val="24"/>
        </w:rPr>
        <w:t>serves to target the digital divide along gendered lines.</w:t>
      </w:r>
      <w:r>
        <w:rPr>
          <w:rFonts w:ascii="Times New Roman" w:hAnsi="Times New Roman"/>
          <w:sz w:val="24"/>
          <w:szCs w:val="24"/>
        </w:rPr>
        <w:t xml:space="preserve"> </w:t>
      </w:r>
      <w:r w:rsidRPr="00070509">
        <w:rPr>
          <w:rFonts w:ascii="Times New Roman" w:hAnsi="Times New Roman"/>
          <w:sz w:val="24"/>
          <w:szCs w:val="24"/>
        </w:rPr>
        <w:t xml:space="preserve">This program, founded in 2008 and </w:t>
      </w:r>
      <w:r>
        <w:rPr>
          <w:rFonts w:ascii="Times New Roman" w:hAnsi="Times New Roman"/>
          <w:sz w:val="24"/>
          <w:szCs w:val="24"/>
        </w:rPr>
        <w:t>operating</w:t>
      </w:r>
      <w:r w:rsidRPr="00070509">
        <w:rPr>
          <w:rFonts w:ascii="Times New Roman" w:hAnsi="Times New Roman"/>
          <w:sz w:val="24"/>
          <w:szCs w:val="24"/>
        </w:rPr>
        <w:t xml:space="preserve"> in eight different countries, provides digital skills training, peer networking, and mentorship to young women.</w:t>
      </w:r>
      <w:r>
        <w:rPr>
          <w:rFonts w:ascii="Times New Roman" w:hAnsi="Times New Roman"/>
          <w:sz w:val="24"/>
          <w:szCs w:val="24"/>
        </w:rPr>
        <w:t xml:space="preserve"> </w:t>
      </w:r>
      <w:r w:rsidR="004557B4" w:rsidRPr="00070509">
        <w:rPr>
          <w:rFonts w:ascii="Times New Roman" w:hAnsi="Times New Roman"/>
          <w:sz w:val="24"/>
          <w:szCs w:val="24"/>
        </w:rPr>
        <w:t xml:space="preserve">Connectivity in public libraries already </w:t>
      </w:r>
      <w:r w:rsidR="003F0721">
        <w:rPr>
          <w:rFonts w:ascii="Times New Roman" w:hAnsi="Times New Roman"/>
          <w:sz w:val="24"/>
          <w:szCs w:val="24"/>
        </w:rPr>
        <w:t>contributes significantly to providing</w:t>
      </w:r>
      <w:r w:rsidR="004557B4" w:rsidRPr="00070509">
        <w:rPr>
          <w:rFonts w:ascii="Times New Roman" w:hAnsi="Times New Roman"/>
          <w:sz w:val="24"/>
          <w:szCs w:val="24"/>
        </w:rPr>
        <w:t xml:space="preserve"> opportunities for women and girls to learn </w:t>
      </w:r>
      <w:r w:rsidR="003F0721">
        <w:rPr>
          <w:rFonts w:ascii="Times New Roman" w:hAnsi="Times New Roman"/>
          <w:sz w:val="24"/>
          <w:szCs w:val="24"/>
        </w:rPr>
        <w:t xml:space="preserve">information and communications technology (ICT) </w:t>
      </w:r>
      <w:r w:rsidR="004557B4" w:rsidRPr="00070509">
        <w:rPr>
          <w:rFonts w:ascii="Times New Roman" w:hAnsi="Times New Roman"/>
          <w:sz w:val="24"/>
          <w:szCs w:val="24"/>
        </w:rPr>
        <w:t>skills</w:t>
      </w:r>
      <w:r w:rsidR="00A95BBE" w:rsidRPr="00070509">
        <w:rPr>
          <w:rFonts w:ascii="Times New Roman" w:hAnsi="Times New Roman"/>
          <w:sz w:val="24"/>
          <w:szCs w:val="24"/>
        </w:rPr>
        <w:t>, but some cultural intervention</w:t>
      </w:r>
      <w:r w:rsidR="00766FBB">
        <w:rPr>
          <w:rFonts w:ascii="Times New Roman" w:hAnsi="Times New Roman"/>
          <w:sz w:val="24"/>
          <w:szCs w:val="24"/>
        </w:rPr>
        <w:t>s</w:t>
      </w:r>
      <w:r w:rsidR="00A95BBE" w:rsidRPr="00070509">
        <w:rPr>
          <w:rFonts w:ascii="Times New Roman" w:hAnsi="Times New Roman"/>
          <w:sz w:val="24"/>
          <w:szCs w:val="24"/>
        </w:rPr>
        <w:t xml:space="preserve"> </w:t>
      </w:r>
      <w:r w:rsidR="00766FBB">
        <w:rPr>
          <w:rFonts w:ascii="Times New Roman" w:hAnsi="Times New Roman"/>
          <w:sz w:val="24"/>
          <w:szCs w:val="24"/>
        </w:rPr>
        <w:t xml:space="preserve">are </w:t>
      </w:r>
      <w:r w:rsidR="00A95BBE" w:rsidRPr="00070509">
        <w:rPr>
          <w:rFonts w:ascii="Times New Roman" w:hAnsi="Times New Roman"/>
          <w:sz w:val="24"/>
          <w:szCs w:val="24"/>
        </w:rPr>
        <w:t xml:space="preserve">also required. To this end, </w:t>
      </w:r>
      <w:r w:rsidR="004557B4" w:rsidRPr="00070509">
        <w:rPr>
          <w:rFonts w:ascii="Times New Roman" w:hAnsi="Times New Roman"/>
          <w:sz w:val="24"/>
          <w:szCs w:val="24"/>
        </w:rPr>
        <w:t>Tech Age Girls supplements this availability with program</w:t>
      </w:r>
      <w:r w:rsidR="00756192" w:rsidRPr="00070509">
        <w:rPr>
          <w:rFonts w:ascii="Times New Roman" w:hAnsi="Times New Roman"/>
          <w:sz w:val="24"/>
          <w:szCs w:val="24"/>
        </w:rPr>
        <w:t>s in leadership and em</w:t>
      </w:r>
      <w:r w:rsidR="00766FBB">
        <w:rPr>
          <w:rFonts w:ascii="Times New Roman" w:hAnsi="Times New Roman"/>
          <w:sz w:val="24"/>
          <w:szCs w:val="24"/>
        </w:rPr>
        <w:t>powerment for teenage girls.</w:t>
      </w:r>
    </w:p>
    <w:p w14:paraId="7304E494" w14:textId="77777777" w:rsidR="001161AA" w:rsidRDefault="001161AA" w:rsidP="001161AA">
      <w:pPr>
        <w:spacing w:line="240" w:lineRule="auto"/>
        <w:jc w:val="both"/>
        <w:rPr>
          <w:rFonts w:ascii="Times New Roman" w:hAnsi="Times New Roman"/>
          <w:sz w:val="24"/>
          <w:szCs w:val="24"/>
        </w:rPr>
      </w:pPr>
    </w:p>
    <w:tbl>
      <w:tblPr>
        <w:tblStyle w:val="GridTable6Colorful2"/>
        <w:tblW w:w="0" w:type="auto"/>
        <w:tblLayout w:type="fixed"/>
        <w:tblCellMar>
          <w:top w:w="101" w:type="dxa"/>
          <w:left w:w="0" w:type="dxa"/>
          <w:bottom w:w="101" w:type="dxa"/>
          <w:right w:w="0" w:type="dxa"/>
        </w:tblCellMar>
        <w:tblLook w:val="04A0" w:firstRow="1" w:lastRow="0" w:firstColumn="1" w:lastColumn="0" w:noHBand="0" w:noVBand="1"/>
      </w:tblPr>
      <w:tblGrid>
        <w:gridCol w:w="1818"/>
        <w:gridCol w:w="2160"/>
        <w:gridCol w:w="1980"/>
        <w:gridCol w:w="3278"/>
      </w:tblGrid>
      <w:tr w:rsidR="001161AA" w:rsidRPr="001161AA" w14:paraId="46BDEB19" w14:textId="77777777" w:rsidTr="0028376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7BD7A64F" w:rsidR="001161AA" w:rsidRPr="001161AA" w:rsidRDefault="001161AA" w:rsidP="0028376A">
            <w:pPr>
              <w:spacing w:after="0" w:line="240" w:lineRule="auto"/>
              <w:jc w:val="center"/>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 xml:space="preserve">Project </w:t>
            </w:r>
            <w:r>
              <w:rPr>
                <w:rFonts w:ascii="Times New Roman" w:hAnsi="Times New Roman" w:cs="Times New Roman"/>
                <w:color w:val="000000"/>
                <w:sz w:val="24"/>
                <w:szCs w:val="24"/>
                <w:lang w:eastAsia="en-US"/>
              </w:rPr>
              <w:t>details</w:t>
            </w:r>
          </w:p>
        </w:tc>
      </w:tr>
      <w:tr w:rsidR="001161AA" w:rsidRPr="001161AA" w14:paraId="7FBE0794" w14:textId="77777777" w:rsidTr="002837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vAlign w:val="center"/>
          </w:tcPr>
          <w:p w14:paraId="7EF0E75C" w14:textId="1E245831" w:rsidR="001161AA" w:rsidRPr="001161AA" w:rsidRDefault="001161AA" w:rsidP="0028376A">
            <w:pPr>
              <w:spacing w:after="0" w:line="240" w:lineRule="auto"/>
              <w:jc w:val="center"/>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Technology</w:t>
            </w:r>
          </w:p>
        </w:tc>
        <w:tc>
          <w:tcPr>
            <w:tcW w:w="2160" w:type="dxa"/>
            <w:shd w:val="clear" w:color="auto" w:fill="auto"/>
            <w:vAlign w:val="center"/>
          </w:tcPr>
          <w:p w14:paraId="7AE8A6FC" w14:textId="4A8E8DA1"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161AA">
              <w:rPr>
                <w:rFonts w:ascii="Times New Roman" w:eastAsia="Times New Roman" w:hAnsi="Times New Roman" w:cs="Times New Roman"/>
                <w:sz w:val="24"/>
                <w:szCs w:val="24"/>
              </w:rPr>
              <w:t>Digital literacy programs</w:t>
            </w:r>
          </w:p>
        </w:tc>
        <w:tc>
          <w:tcPr>
            <w:tcW w:w="1980" w:type="dxa"/>
            <w:shd w:val="clear" w:color="auto" w:fill="auto"/>
            <w:vAlign w:val="center"/>
          </w:tcPr>
          <w:p w14:paraId="4A5B0769" w14:textId="251399AB"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161AA">
              <w:rPr>
                <w:rFonts w:ascii="Times New Roman" w:hAnsi="Times New Roman" w:cs="Times New Roman"/>
                <w:b/>
                <w:sz w:val="24"/>
                <w:szCs w:val="24"/>
              </w:rPr>
              <w:t>Training</w:t>
            </w:r>
          </w:p>
        </w:tc>
        <w:tc>
          <w:tcPr>
            <w:tcW w:w="3278" w:type="dxa"/>
            <w:shd w:val="clear" w:color="auto" w:fill="auto"/>
            <w:vAlign w:val="center"/>
          </w:tcPr>
          <w:p w14:paraId="7BFB0BE2" w14:textId="77777777"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61AA">
              <w:rPr>
                <w:rFonts w:ascii="Times New Roman" w:hAnsi="Times New Roman" w:cs="Times New Roman"/>
                <w:sz w:val="24"/>
                <w:szCs w:val="24"/>
              </w:rPr>
              <w:t>Digital literacy and management training for librarians;</w:t>
            </w:r>
          </w:p>
          <w:p w14:paraId="21381659" w14:textId="6903EA57"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sz w:val="24"/>
                <w:szCs w:val="24"/>
              </w:rPr>
              <w:t>ICT and leadership training for teen girls</w:t>
            </w:r>
          </w:p>
        </w:tc>
      </w:tr>
      <w:tr w:rsidR="001161AA" w:rsidRPr="001161AA" w14:paraId="35D0C697" w14:textId="77777777" w:rsidTr="0028376A">
        <w:trPr>
          <w:trHeight w:val="2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vAlign w:val="center"/>
          </w:tcPr>
          <w:p w14:paraId="3835C243" w14:textId="018346EF" w:rsidR="001161AA" w:rsidRPr="001161AA" w:rsidRDefault="001161AA" w:rsidP="0028376A">
            <w:pPr>
              <w:spacing w:after="0" w:line="240" w:lineRule="auto"/>
              <w:jc w:val="center"/>
              <w:rPr>
                <w:rFonts w:ascii="Times New Roman" w:hAnsi="Times New Roman" w:cs="Times New Roman"/>
                <w:color w:val="000000"/>
                <w:sz w:val="24"/>
                <w:szCs w:val="24"/>
                <w:lang w:eastAsia="en-US"/>
              </w:rPr>
            </w:pPr>
            <w:r w:rsidRPr="001161AA">
              <w:rPr>
                <w:rFonts w:ascii="Times New Roman" w:hAnsi="Times New Roman" w:cs="Times New Roman"/>
                <w:sz w:val="24"/>
                <w:szCs w:val="24"/>
              </w:rPr>
              <w:t>Year program started</w:t>
            </w:r>
          </w:p>
        </w:tc>
        <w:tc>
          <w:tcPr>
            <w:tcW w:w="2160" w:type="dxa"/>
            <w:shd w:val="clear" w:color="auto" w:fill="auto"/>
            <w:vAlign w:val="center"/>
          </w:tcPr>
          <w:p w14:paraId="016A43CF" w14:textId="24E693FA"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2014 – 2017</w:t>
            </w:r>
          </w:p>
        </w:tc>
        <w:tc>
          <w:tcPr>
            <w:tcW w:w="1980" w:type="dxa"/>
            <w:shd w:val="clear" w:color="auto" w:fill="auto"/>
            <w:vAlign w:val="center"/>
          </w:tcPr>
          <w:p w14:paraId="64B809E7" w14:textId="00A92B92"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1161AA">
              <w:rPr>
                <w:rFonts w:ascii="Times New Roman" w:hAnsi="Times New Roman" w:cs="Times New Roman"/>
                <w:b/>
                <w:color w:val="000000"/>
                <w:sz w:val="24"/>
                <w:szCs w:val="24"/>
                <w:lang w:eastAsia="en-US"/>
              </w:rPr>
              <w:t>Cost to users</w:t>
            </w:r>
          </w:p>
        </w:tc>
        <w:tc>
          <w:tcPr>
            <w:tcW w:w="3278" w:type="dxa"/>
            <w:shd w:val="clear" w:color="auto" w:fill="auto"/>
            <w:vAlign w:val="center"/>
          </w:tcPr>
          <w:p w14:paraId="0360DB7C" w14:textId="74F92EB8"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61AA">
              <w:rPr>
                <w:rFonts w:ascii="Times New Roman" w:hAnsi="Times New Roman" w:cs="Times New Roman"/>
                <w:color w:val="000000"/>
                <w:sz w:val="24"/>
                <w:szCs w:val="24"/>
                <w:lang w:eastAsia="en-US"/>
              </w:rPr>
              <w:t>Free</w:t>
            </w:r>
          </w:p>
        </w:tc>
      </w:tr>
      <w:tr w:rsidR="001161AA" w:rsidRPr="001161AA" w14:paraId="26C6D335" w14:textId="77777777" w:rsidTr="0028376A">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vAlign w:val="center"/>
          </w:tcPr>
          <w:p w14:paraId="255F5E95" w14:textId="51A1D691" w:rsidR="001161AA" w:rsidRPr="001161AA" w:rsidRDefault="001161AA" w:rsidP="0028376A">
            <w:pPr>
              <w:spacing w:after="0" w:line="240" w:lineRule="auto"/>
              <w:jc w:val="center"/>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Geography</w:t>
            </w:r>
          </w:p>
        </w:tc>
        <w:tc>
          <w:tcPr>
            <w:tcW w:w="2160" w:type="dxa"/>
            <w:shd w:val="clear" w:color="auto" w:fill="auto"/>
            <w:vAlign w:val="center"/>
          </w:tcPr>
          <w:p w14:paraId="56BC37CB" w14:textId="48B164CC"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Across Myanmar</w:t>
            </w:r>
          </w:p>
        </w:tc>
        <w:tc>
          <w:tcPr>
            <w:tcW w:w="1980" w:type="dxa"/>
            <w:shd w:val="clear" w:color="auto" w:fill="auto"/>
            <w:vAlign w:val="center"/>
          </w:tcPr>
          <w:p w14:paraId="0DB55365" w14:textId="6B33E865"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1161AA">
              <w:rPr>
                <w:rFonts w:ascii="Times New Roman" w:hAnsi="Times New Roman" w:cs="Times New Roman"/>
                <w:b/>
                <w:sz w:val="24"/>
                <w:szCs w:val="24"/>
              </w:rPr>
              <w:t>Total cost of program</w:t>
            </w:r>
          </w:p>
        </w:tc>
        <w:tc>
          <w:tcPr>
            <w:tcW w:w="3278" w:type="dxa"/>
            <w:shd w:val="clear" w:color="auto" w:fill="auto"/>
            <w:vAlign w:val="center"/>
          </w:tcPr>
          <w:p w14:paraId="004D0BB5" w14:textId="779FC6A1" w:rsidR="001161AA" w:rsidRPr="001161AA" w:rsidRDefault="001161AA" w:rsidP="0028376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61AA">
              <w:rPr>
                <w:rFonts w:ascii="Times New Roman" w:hAnsi="Times New Roman" w:cs="Times New Roman"/>
                <w:sz w:val="24"/>
                <w:szCs w:val="24"/>
              </w:rPr>
              <w:t>Undisclosed</w:t>
            </w:r>
          </w:p>
        </w:tc>
      </w:tr>
      <w:tr w:rsidR="001161AA" w:rsidRPr="001161AA" w14:paraId="4B577657" w14:textId="77777777" w:rsidTr="0028376A">
        <w:trPr>
          <w:trHeight w:val="2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vAlign w:val="center"/>
          </w:tcPr>
          <w:p w14:paraId="34A1516D" w14:textId="31C5C55A" w:rsidR="001161AA" w:rsidRPr="001161AA" w:rsidRDefault="001161AA" w:rsidP="0028376A">
            <w:pPr>
              <w:spacing w:after="0" w:line="240" w:lineRule="auto"/>
              <w:jc w:val="center"/>
              <w:rPr>
                <w:rFonts w:ascii="Times New Roman" w:hAnsi="Times New Roman" w:cs="Times New Roman"/>
                <w:color w:val="000000"/>
                <w:sz w:val="24"/>
                <w:szCs w:val="24"/>
                <w:lang w:eastAsia="en-US"/>
              </w:rPr>
            </w:pPr>
            <w:r w:rsidRPr="001161AA">
              <w:rPr>
                <w:rFonts w:ascii="Times New Roman" w:hAnsi="Times New Roman" w:cs="Times New Roman"/>
                <w:sz w:val="24"/>
                <w:szCs w:val="24"/>
              </w:rPr>
              <w:t>User profile</w:t>
            </w:r>
          </w:p>
        </w:tc>
        <w:tc>
          <w:tcPr>
            <w:tcW w:w="2160" w:type="dxa"/>
            <w:shd w:val="clear" w:color="auto" w:fill="auto"/>
            <w:vAlign w:val="center"/>
          </w:tcPr>
          <w:p w14:paraId="2BBD9B2A" w14:textId="7FBD74B4"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Women and girls of all ages</w:t>
            </w:r>
          </w:p>
        </w:tc>
        <w:tc>
          <w:tcPr>
            <w:tcW w:w="1980" w:type="dxa"/>
            <w:shd w:val="clear" w:color="auto" w:fill="auto"/>
            <w:vAlign w:val="center"/>
          </w:tcPr>
          <w:p w14:paraId="23F6688F" w14:textId="145682D0"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1161AA">
              <w:rPr>
                <w:rFonts w:ascii="Times New Roman" w:hAnsi="Times New Roman" w:cs="Times New Roman"/>
                <w:b/>
                <w:sz w:val="24"/>
                <w:szCs w:val="24"/>
              </w:rPr>
              <w:t>Associated organizations</w:t>
            </w:r>
          </w:p>
        </w:tc>
        <w:tc>
          <w:tcPr>
            <w:tcW w:w="3278" w:type="dxa"/>
            <w:shd w:val="clear" w:color="auto" w:fill="auto"/>
            <w:vAlign w:val="center"/>
          </w:tcPr>
          <w:p w14:paraId="75FC19D2" w14:textId="1366AC42"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Asia Foundation,</w:t>
            </w:r>
          </w:p>
          <w:p w14:paraId="4224AFCC" w14:textId="66F21FA1"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Microsoft,</w:t>
            </w:r>
          </w:p>
          <w:p w14:paraId="5DF7E599" w14:textId="40031E4D"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Ministry of Information,</w:t>
            </w:r>
          </w:p>
          <w:p w14:paraId="0A8220B9" w14:textId="4846304B"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Myanmar Book Aid and Preservation Foundation,</w:t>
            </w:r>
          </w:p>
          <w:p w14:paraId="3F1608AC" w14:textId="66280FC6" w:rsidR="001161AA" w:rsidRPr="001161AA" w:rsidRDefault="001161AA" w:rsidP="0028376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sidRPr="001161AA">
              <w:rPr>
                <w:rFonts w:ascii="Times New Roman" w:hAnsi="Times New Roman" w:cs="Times New Roman"/>
                <w:color w:val="000000"/>
                <w:sz w:val="24"/>
                <w:szCs w:val="24"/>
                <w:lang w:eastAsia="en-US"/>
              </w:rPr>
              <w:t>Ooredoo</w:t>
            </w:r>
          </w:p>
        </w:tc>
      </w:tr>
    </w:tbl>
    <w:p w14:paraId="5EA84BF5" w14:textId="6991B1C0" w:rsidR="00286CB9" w:rsidRPr="00070509" w:rsidRDefault="0092538C" w:rsidP="001161AA">
      <w:pPr>
        <w:pStyle w:val="Heading1"/>
        <w:numPr>
          <w:ilvl w:val="0"/>
          <w:numId w:val="0"/>
        </w:numPr>
        <w:spacing w:line="240" w:lineRule="auto"/>
        <w:rPr>
          <w:rFonts w:ascii="Georgia" w:hAnsi="Georgia"/>
          <w:b w:val="0"/>
        </w:rPr>
      </w:pPr>
      <w:r>
        <w:rPr>
          <w:rFonts w:ascii="Georgia" w:hAnsi="Georgia"/>
          <w:b w:val="0"/>
        </w:rPr>
        <w:t>Progress and Results</w:t>
      </w:r>
    </w:p>
    <w:p w14:paraId="029199C8" w14:textId="559AC989" w:rsidR="00A264FB" w:rsidRPr="00070509" w:rsidRDefault="0055087B" w:rsidP="001161AA">
      <w:pPr>
        <w:spacing w:line="240" w:lineRule="auto"/>
        <w:jc w:val="both"/>
        <w:rPr>
          <w:rFonts w:ascii="Times New Roman" w:hAnsi="Times New Roman"/>
          <w:sz w:val="24"/>
          <w:szCs w:val="24"/>
        </w:rPr>
      </w:pPr>
      <w:r w:rsidRPr="00070509">
        <w:rPr>
          <w:rFonts w:ascii="Times New Roman" w:hAnsi="Times New Roman"/>
          <w:sz w:val="24"/>
          <w:szCs w:val="24"/>
        </w:rPr>
        <w:t>Research showed that a year into the library program, 70 percent of users were men and boys. In order to increase participation by women, Beyond Access launched their Tech Age Girls initiative</w:t>
      </w:r>
      <w:r w:rsidR="00234D31">
        <w:rPr>
          <w:rFonts w:ascii="Times New Roman" w:hAnsi="Times New Roman"/>
          <w:sz w:val="24"/>
          <w:szCs w:val="24"/>
        </w:rPr>
        <w:t xml:space="preserve">, where </w:t>
      </w:r>
      <w:r w:rsidRPr="00070509">
        <w:rPr>
          <w:rFonts w:ascii="Times New Roman" w:hAnsi="Times New Roman"/>
          <w:sz w:val="24"/>
          <w:szCs w:val="24"/>
        </w:rPr>
        <w:t>100 girls have been connected to ICT and leadership training. They will continue to support new cohorts as the program continues, expanding their work into community service projects.</w:t>
      </w:r>
    </w:p>
    <w:p w14:paraId="381A25C7" w14:textId="2E3267A9" w:rsidR="00A264FB" w:rsidRPr="00070509" w:rsidRDefault="00C333F6" w:rsidP="001161AA">
      <w:pPr>
        <w:spacing w:line="240" w:lineRule="auto"/>
        <w:jc w:val="both"/>
        <w:rPr>
          <w:rFonts w:ascii="Times New Roman" w:hAnsi="Times New Roman" w:cs="Times New Roman"/>
          <w:sz w:val="24"/>
          <w:szCs w:val="24"/>
        </w:rPr>
      </w:pPr>
      <w:r w:rsidRPr="00070509">
        <w:rPr>
          <w:rFonts w:ascii="Times New Roman" w:hAnsi="Times New Roman"/>
          <w:sz w:val="24"/>
          <w:szCs w:val="24"/>
        </w:rPr>
        <w:t>It is not only library users who</w:t>
      </w:r>
      <w:r w:rsidR="00173DFE">
        <w:rPr>
          <w:rFonts w:ascii="Times New Roman" w:hAnsi="Times New Roman"/>
          <w:sz w:val="24"/>
          <w:szCs w:val="24"/>
        </w:rPr>
        <w:t xml:space="preserve"> have been positively impacted, but also l</w:t>
      </w:r>
      <w:r w:rsidRPr="00070509">
        <w:rPr>
          <w:rFonts w:ascii="Times New Roman" w:hAnsi="Times New Roman"/>
          <w:sz w:val="24"/>
          <w:szCs w:val="24"/>
        </w:rPr>
        <w:t>ibrarians themselves are able to more quickly and inexpensively communicate with government ministries and funders. The Internet and devices have made the task of composing progress reports to the government cheap and easy. With knowledge and access to online</w:t>
      </w:r>
      <w:r w:rsidR="00E37D00" w:rsidRPr="00070509">
        <w:rPr>
          <w:rFonts w:ascii="Times New Roman" w:hAnsi="Times New Roman"/>
          <w:sz w:val="24"/>
          <w:szCs w:val="24"/>
        </w:rPr>
        <w:t xml:space="preserve"> resources</w:t>
      </w:r>
      <w:r w:rsidRPr="00070509">
        <w:rPr>
          <w:rFonts w:ascii="Times New Roman" w:hAnsi="Times New Roman"/>
          <w:sz w:val="24"/>
          <w:szCs w:val="24"/>
        </w:rPr>
        <w:t xml:space="preserve">, librarians have </w:t>
      </w:r>
      <w:r w:rsidRPr="00070509">
        <w:rPr>
          <w:rFonts w:ascii="Times New Roman" w:hAnsi="Times New Roman"/>
          <w:sz w:val="24"/>
          <w:szCs w:val="24"/>
        </w:rPr>
        <w:lastRenderedPageBreak/>
        <w:t xml:space="preserve">also become effective </w:t>
      </w:r>
      <w:r w:rsidR="00E37D00" w:rsidRPr="00070509">
        <w:rPr>
          <w:rFonts w:ascii="Times New Roman" w:hAnsi="Times New Roman"/>
          <w:sz w:val="24"/>
          <w:szCs w:val="24"/>
        </w:rPr>
        <w:t>expediters</w:t>
      </w:r>
      <w:r w:rsidRPr="00070509">
        <w:rPr>
          <w:rFonts w:ascii="Times New Roman" w:hAnsi="Times New Roman"/>
          <w:sz w:val="24"/>
          <w:szCs w:val="24"/>
        </w:rPr>
        <w:t xml:space="preserve"> between communities and the government, helping patrons access e-government </w:t>
      </w:r>
      <w:r w:rsidR="00E37D00" w:rsidRPr="00070509">
        <w:rPr>
          <w:rFonts w:ascii="Times New Roman" w:hAnsi="Times New Roman"/>
          <w:sz w:val="24"/>
          <w:szCs w:val="24"/>
        </w:rPr>
        <w:t>services</w:t>
      </w:r>
      <w:r w:rsidRPr="00070509">
        <w:rPr>
          <w:rFonts w:ascii="Times New Roman" w:hAnsi="Times New Roman"/>
          <w:sz w:val="24"/>
          <w:szCs w:val="24"/>
        </w:rPr>
        <w:t xml:space="preserve">. </w:t>
      </w:r>
    </w:p>
    <w:p w14:paraId="7CFD7738" w14:textId="7987BE98" w:rsidR="00064898" w:rsidRPr="00070509" w:rsidRDefault="00064898" w:rsidP="001161AA">
      <w:pPr>
        <w:pStyle w:val="Heading1"/>
        <w:numPr>
          <w:ilvl w:val="0"/>
          <w:numId w:val="0"/>
        </w:numPr>
        <w:spacing w:line="240" w:lineRule="auto"/>
        <w:ind w:left="432" w:hanging="432"/>
        <w:rPr>
          <w:rFonts w:ascii="Georgia" w:hAnsi="Georgia"/>
          <w:b w:val="0"/>
        </w:rPr>
      </w:pPr>
      <w:r w:rsidRPr="00070509">
        <w:rPr>
          <w:rFonts w:ascii="Georgia" w:hAnsi="Georgia"/>
          <w:b w:val="0"/>
        </w:rPr>
        <w:t>Challenges</w:t>
      </w:r>
    </w:p>
    <w:p w14:paraId="72CFC0FB" w14:textId="03A339EA" w:rsidR="004B387C" w:rsidRPr="00070509" w:rsidRDefault="00466523" w:rsidP="001161AA">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Rapid government turnover </w:t>
      </w:r>
      <w:r w:rsidR="0092538C">
        <w:rPr>
          <w:rFonts w:ascii="Times New Roman" w:hAnsi="Times New Roman" w:cs="Times New Roman"/>
          <w:b/>
          <w:sz w:val="24"/>
          <w:szCs w:val="24"/>
        </w:rPr>
        <w:t>–</w:t>
      </w:r>
      <w:r w:rsidR="004B387C" w:rsidRPr="00070509">
        <w:rPr>
          <w:rFonts w:ascii="Times New Roman" w:hAnsi="Times New Roman" w:cs="Times New Roman"/>
          <w:b/>
          <w:sz w:val="24"/>
          <w:szCs w:val="24"/>
        </w:rPr>
        <w:t xml:space="preserve"> </w:t>
      </w:r>
      <w:r w:rsidR="004B387C" w:rsidRPr="00070509">
        <w:rPr>
          <w:rFonts w:ascii="Times New Roman" w:hAnsi="Times New Roman" w:cs="Times New Roman"/>
          <w:sz w:val="24"/>
          <w:szCs w:val="24"/>
        </w:rPr>
        <w:t>The value of libraries rests in large part on their readymade integration in government funding structures.</w:t>
      </w:r>
      <w:r w:rsidR="00D83FBE">
        <w:rPr>
          <w:rFonts w:ascii="Times New Roman" w:hAnsi="Times New Roman" w:cs="Times New Roman"/>
          <w:sz w:val="24"/>
          <w:szCs w:val="24"/>
        </w:rPr>
        <w:t xml:space="preserve"> P</w:t>
      </w:r>
      <w:r w:rsidR="004B387C" w:rsidRPr="00070509">
        <w:rPr>
          <w:rFonts w:ascii="Times New Roman" w:hAnsi="Times New Roman" w:cs="Times New Roman"/>
          <w:sz w:val="24"/>
          <w:szCs w:val="24"/>
        </w:rPr>
        <w:t>olitical instabilit</w:t>
      </w:r>
      <w:r w:rsidR="00D83FBE">
        <w:rPr>
          <w:rFonts w:ascii="Times New Roman" w:hAnsi="Times New Roman" w:cs="Times New Roman"/>
          <w:sz w:val="24"/>
          <w:szCs w:val="24"/>
        </w:rPr>
        <w:t>y in developing countries, h</w:t>
      </w:r>
      <w:r w:rsidR="00D83FBE" w:rsidRPr="00070509">
        <w:rPr>
          <w:rFonts w:ascii="Times New Roman" w:hAnsi="Times New Roman" w:cs="Times New Roman"/>
          <w:sz w:val="24"/>
          <w:szCs w:val="24"/>
        </w:rPr>
        <w:t>owever</w:t>
      </w:r>
      <w:r w:rsidR="00D83FBE">
        <w:rPr>
          <w:rFonts w:ascii="Times New Roman" w:hAnsi="Times New Roman" w:cs="Times New Roman"/>
          <w:sz w:val="24"/>
          <w:szCs w:val="24"/>
        </w:rPr>
        <w:t xml:space="preserve">, </w:t>
      </w:r>
      <w:r w:rsidR="004B387C" w:rsidRPr="00070509">
        <w:rPr>
          <w:rFonts w:ascii="Times New Roman" w:hAnsi="Times New Roman" w:cs="Times New Roman"/>
          <w:sz w:val="24"/>
          <w:szCs w:val="24"/>
        </w:rPr>
        <w:t xml:space="preserve">can pose challenges to the continuity of these programs as funding priorities may shift away from supporting community resources, social cohesion, and education. </w:t>
      </w:r>
    </w:p>
    <w:p w14:paraId="3F28B6B5" w14:textId="0E4E9E37" w:rsidR="00806099" w:rsidRPr="00070509" w:rsidRDefault="00466523" w:rsidP="001161AA">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Community resistance - </w:t>
      </w:r>
      <w:bookmarkStart w:id="0" w:name="_GoBack"/>
      <w:bookmarkEnd w:id="0"/>
      <w:r w:rsidR="004B387C" w:rsidRPr="00070509">
        <w:rPr>
          <w:rFonts w:ascii="Times New Roman" w:hAnsi="Times New Roman" w:cs="Times New Roman"/>
          <w:sz w:val="24"/>
          <w:szCs w:val="24"/>
        </w:rPr>
        <w:t>Not all librarians are amenable to the notion that libraries should prioritize more than just books. It can sometimes be challenging to garner the support of library administrators for the inclusion of ICT</w:t>
      </w:r>
      <w:r w:rsidR="00D83FBE">
        <w:rPr>
          <w:rFonts w:ascii="Times New Roman" w:hAnsi="Times New Roman" w:cs="Times New Roman"/>
          <w:sz w:val="24"/>
          <w:szCs w:val="24"/>
        </w:rPr>
        <w:t>s and digital literacy.</w:t>
      </w:r>
    </w:p>
    <w:p w14:paraId="0ECA4D3D" w14:textId="4A87EC8B" w:rsidR="00286CB9" w:rsidRPr="00070509" w:rsidRDefault="0092538C" w:rsidP="001161AA">
      <w:pPr>
        <w:pStyle w:val="Heading1"/>
        <w:numPr>
          <w:ilvl w:val="0"/>
          <w:numId w:val="0"/>
        </w:numPr>
        <w:spacing w:line="240" w:lineRule="auto"/>
        <w:ind w:left="432" w:hanging="432"/>
        <w:rPr>
          <w:rFonts w:ascii="Georgia" w:hAnsi="Georgia"/>
          <w:b w:val="0"/>
        </w:rPr>
      </w:pPr>
      <w:r>
        <w:rPr>
          <w:rFonts w:ascii="Georgia" w:hAnsi="Georgia"/>
          <w:b w:val="0"/>
        </w:rPr>
        <w:t>Beyond Access’ Suggestions for Future Projects</w:t>
      </w:r>
    </w:p>
    <w:p w14:paraId="0355D2ED" w14:textId="0D2FCD45" w:rsidR="00A915A7" w:rsidRPr="00070509" w:rsidRDefault="0092538C" w:rsidP="001161AA">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Global partnerships </w:t>
      </w:r>
      <w:r w:rsidR="001161AA">
        <w:rPr>
          <w:rFonts w:ascii="Times New Roman" w:hAnsi="Times New Roman" w:cs="Times New Roman"/>
          <w:b/>
          <w:sz w:val="24"/>
          <w:szCs w:val="24"/>
        </w:rPr>
        <w:t xml:space="preserve">with local organisations helps </w:t>
      </w:r>
      <w:r>
        <w:rPr>
          <w:rFonts w:ascii="Times New Roman" w:hAnsi="Times New Roman" w:cs="Times New Roman"/>
          <w:b/>
          <w:sz w:val="24"/>
          <w:szCs w:val="24"/>
        </w:rPr>
        <w:t xml:space="preserve">– </w:t>
      </w:r>
      <w:r w:rsidR="004B387C" w:rsidRPr="00070509">
        <w:rPr>
          <w:rFonts w:ascii="Times New Roman" w:hAnsi="Times New Roman" w:cs="Times New Roman"/>
          <w:sz w:val="24"/>
          <w:szCs w:val="24"/>
        </w:rPr>
        <w:t>IREX does not have a physical presence in any of the countries where they work</w:t>
      </w:r>
      <w:r w:rsidR="00D83FBE">
        <w:rPr>
          <w:rFonts w:ascii="Times New Roman" w:hAnsi="Times New Roman" w:cs="Times New Roman"/>
          <w:sz w:val="24"/>
          <w:szCs w:val="24"/>
        </w:rPr>
        <w:t>,</w:t>
      </w:r>
      <w:r w:rsidR="004B387C" w:rsidRPr="00070509">
        <w:rPr>
          <w:rFonts w:ascii="Times New Roman" w:hAnsi="Times New Roman" w:cs="Times New Roman"/>
          <w:sz w:val="24"/>
          <w:szCs w:val="24"/>
        </w:rPr>
        <w:t xml:space="preserve"> so it is imperative that they partner with local organization</w:t>
      </w:r>
      <w:r w:rsidR="00D83FBE">
        <w:rPr>
          <w:rFonts w:ascii="Times New Roman" w:hAnsi="Times New Roman" w:cs="Times New Roman"/>
          <w:sz w:val="24"/>
          <w:szCs w:val="24"/>
        </w:rPr>
        <w:t>s</w:t>
      </w:r>
      <w:r w:rsidR="004B387C" w:rsidRPr="00070509">
        <w:rPr>
          <w:rFonts w:ascii="Times New Roman" w:hAnsi="Times New Roman" w:cs="Times New Roman"/>
          <w:sz w:val="24"/>
          <w:szCs w:val="24"/>
        </w:rPr>
        <w:t>. This is n</w:t>
      </w:r>
      <w:r w:rsidR="00D83FBE">
        <w:rPr>
          <w:rFonts w:ascii="Times New Roman" w:hAnsi="Times New Roman" w:cs="Times New Roman"/>
          <w:sz w:val="24"/>
          <w:szCs w:val="24"/>
        </w:rPr>
        <w:t xml:space="preserve">ot only a logistical necessity; </w:t>
      </w:r>
      <w:r w:rsidR="004B387C" w:rsidRPr="00070509">
        <w:rPr>
          <w:rFonts w:ascii="Times New Roman" w:hAnsi="Times New Roman" w:cs="Times New Roman"/>
          <w:sz w:val="24"/>
          <w:szCs w:val="24"/>
        </w:rPr>
        <w:t>Beyond Access’ funding policy is to contribute no more than 50 percent of each program’s total costs. This local buy-in element of the initiative contributes to the strength o</w:t>
      </w:r>
      <w:r w:rsidR="00D83FBE">
        <w:rPr>
          <w:rFonts w:ascii="Times New Roman" w:hAnsi="Times New Roman" w:cs="Times New Roman"/>
          <w:sz w:val="24"/>
          <w:szCs w:val="24"/>
        </w:rPr>
        <w:t>f each program’s sustainability, and</w:t>
      </w:r>
      <w:r w:rsidR="004B387C" w:rsidRPr="00070509">
        <w:rPr>
          <w:rFonts w:ascii="Times New Roman" w:hAnsi="Times New Roman" w:cs="Times New Roman"/>
          <w:sz w:val="24"/>
          <w:szCs w:val="24"/>
        </w:rPr>
        <w:t xml:space="preserve"> Beyond Access</w:t>
      </w:r>
      <w:r w:rsidR="00D83FBE">
        <w:rPr>
          <w:rFonts w:ascii="Times New Roman" w:hAnsi="Times New Roman" w:cs="Times New Roman"/>
          <w:sz w:val="24"/>
          <w:szCs w:val="24"/>
        </w:rPr>
        <w:t>'</w:t>
      </w:r>
      <w:r w:rsidR="004B387C" w:rsidRPr="00070509">
        <w:rPr>
          <w:rFonts w:ascii="Times New Roman" w:hAnsi="Times New Roman" w:cs="Times New Roman"/>
          <w:sz w:val="24"/>
          <w:szCs w:val="24"/>
        </w:rPr>
        <w:t xml:space="preserve"> reports that their partners almost always succeed in raising more than the required half of the funds.</w:t>
      </w:r>
    </w:p>
    <w:p w14:paraId="60BBB287" w14:textId="74CE5CF8" w:rsidR="001512D0" w:rsidRPr="00070509" w:rsidRDefault="0092538C" w:rsidP="001161AA">
      <w:pPr>
        <w:spacing w:line="240" w:lineRule="auto"/>
        <w:jc w:val="both"/>
        <w:rPr>
          <w:rFonts w:ascii="Times New Roman" w:hAnsi="Times New Roman" w:cs="Times New Roman"/>
          <w:b/>
          <w:sz w:val="24"/>
          <w:szCs w:val="24"/>
        </w:rPr>
      </w:pPr>
      <w:r>
        <w:rPr>
          <w:rFonts w:ascii="Times New Roman" w:hAnsi="Times New Roman" w:cs="Times New Roman"/>
          <w:b/>
          <w:sz w:val="24"/>
          <w:szCs w:val="24"/>
        </w:rPr>
        <w:t>Nationwide n</w:t>
      </w:r>
      <w:r w:rsidR="001512D0" w:rsidRPr="00070509">
        <w:rPr>
          <w:rFonts w:ascii="Times New Roman" w:hAnsi="Times New Roman" w:cs="Times New Roman"/>
          <w:b/>
          <w:sz w:val="24"/>
          <w:szCs w:val="24"/>
        </w:rPr>
        <w:t>etworks</w:t>
      </w:r>
      <w:r w:rsidR="001161AA">
        <w:rPr>
          <w:rFonts w:ascii="Times New Roman" w:hAnsi="Times New Roman" w:cs="Times New Roman"/>
          <w:b/>
          <w:sz w:val="24"/>
          <w:szCs w:val="24"/>
        </w:rPr>
        <w:t xml:space="preserve"> for information sharing can be a good community gathering resource point</w:t>
      </w:r>
      <w:r>
        <w:rPr>
          <w:rFonts w:ascii="Times New Roman" w:hAnsi="Times New Roman" w:cs="Times New Roman"/>
          <w:sz w:val="24"/>
          <w:szCs w:val="24"/>
        </w:rPr>
        <w:t xml:space="preserve"> – </w:t>
      </w:r>
      <w:r w:rsidR="00BA7363" w:rsidRPr="00070509">
        <w:rPr>
          <w:rFonts w:ascii="Times New Roman" w:hAnsi="Times New Roman" w:cs="Times New Roman"/>
          <w:sz w:val="24"/>
          <w:szCs w:val="24"/>
        </w:rPr>
        <w:t xml:space="preserve">By networking libraries to one another, Beyond Access facilitates peer support between librarians in widely different areas of the country. Not only does this allow for knowledge sharing, </w:t>
      </w:r>
      <w:r w:rsidR="001B3E2E">
        <w:rPr>
          <w:rFonts w:ascii="Times New Roman" w:hAnsi="Times New Roman" w:cs="Times New Roman"/>
          <w:sz w:val="24"/>
          <w:szCs w:val="24"/>
        </w:rPr>
        <w:t xml:space="preserve">but </w:t>
      </w:r>
      <w:r w:rsidR="00BA7363" w:rsidRPr="00070509">
        <w:rPr>
          <w:rFonts w:ascii="Times New Roman" w:hAnsi="Times New Roman" w:cs="Times New Roman"/>
          <w:sz w:val="24"/>
          <w:szCs w:val="24"/>
        </w:rPr>
        <w:t xml:space="preserve">it also creates efficacious systems of social cohesion and care. For example, when floods displaced thousands of people in Myanmar, librarians within the network marshaled their resources to help those in relief camps or cut off from access to information. These modern library services were also of help to government relief programs, providing local information and communicating needs and numbers to federal aid officials. </w:t>
      </w:r>
    </w:p>
    <w:p w14:paraId="687B5501" w14:textId="55B9A6A8" w:rsidR="003B312F" w:rsidRPr="00070509" w:rsidRDefault="003B312F" w:rsidP="001161AA">
      <w:pPr>
        <w:pStyle w:val="Heading1"/>
        <w:numPr>
          <w:ilvl w:val="0"/>
          <w:numId w:val="0"/>
        </w:numPr>
        <w:spacing w:line="240" w:lineRule="auto"/>
        <w:ind w:left="432" w:hanging="432"/>
        <w:rPr>
          <w:rFonts w:ascii="Georgia" w:hAnsi="Georgia"/>
          <w:b w:val="0"/>
        </w:rPr>
      </w:pPr>
      <w:r w:rsidRPr="00070509">
        <w:rPr>
          <w:rFonts w:ascii="Georgia" w:hAnsi="Georgia"/>
          <w:b w:val="0"/>
        </w:rPr>
        <w:t>Sources</w:t>
      </w:r>
    </w:p>
    <w:p w14:paraId="3110E9D1" w14:textId="3B1BDC80" w:rsidR="001161AA" w:rsidRPr="001161AA" w:rsidRDefault="001161AA" w:rsidP="001161AA">
      <w:pPr>
        <w:spacing w:after="0" w:line="240" w:lineRule="auto"/>
        <w:rPr>
          <w:rFonts w:ascii="Times New Roman" w:hAnsi="Times New Roman" w:cs="Times New Roman"/>
          <w:sz w:val="24"/>
          <w:szCs w:val="24"/>
        </w:rPr>
      </w:pPr>
      <w:r w:rsidRPr="001161AA">
        <w:rPr>
          <w:rFonts w:ascii="Times New Roman" w:hAnsi="Times New Roman" w:cs="Times New Roman"/>
          <w:sz w:val="24"/>
          <w:szCs w:val="24"/>
        </w:rPr>
        <w:t>Turner, J. (2017, November 27)</w:t>
      </w:r>
      <w:r>
        <w:rPr>
          <w:rFonts w:ascii="Times New Roman" w:hAnsi="Times New Roman" w:cs="Times New Roman"/>
          <w:sz w:val="24"/>
          <w:szCs w:val="24"/>
        </w:rPr>
        <w:t xml:space="preserve"> Personal Interview.</w:t>
      </w:r>
    </w:p>
    <w:p w14:paraId="17D2D2D0" w14:textId="6DAD6BE4" w:rsidR="006F3D92" w:rsidRPr="001161AA" w:rsidRDefault="0091384E" w:rsidP="001161AA">
      <w:pPr>
        <w:spacing w:after="0" w:line="240" w:lineRule="auto"/>
        <w:rPr>
          <w:rFonts w:ascii="Times New Roman" w:hAnsi="Times New Roman" w:cs="Times New Roman"/>
          <w:sz w:val="24"/>
          <w:szCs w:val="24"/>
        </w:rPr>
      </w:pPr>
      <w:r w:rsidRPr="001161AA">
        <w:rPr>
          <w:rFonts w:ascii="Times New Roman" w:hAnsi="Times New Roman" w:cs="Times New Roman"/>
          <w:sz w:val="24"/>
          <w:szCs w:val="24"/>
        </w:rPr>
        <w:t xml:space="preserve">Project website: </w:t>
      </w:r>
      <w:hyperlink r:id="rId9" w:history="1">
        <w:r w:rsidR="0092538C" w:rsidRPr="001161AA">
          <w:rPr>
            <w:rStyle w:val="Hyperlink"/>
            <w:rFonts w:ascii="Times New Roman" w:hAnsi="Times New Roman" w:cs="Times New Roman"/>
            <w:sz w:val="24"/>
            <w:szCs w:val="24"/>
            <w:u w:val="none"/>
          </w:rPr>
          <w:t>www.beyondaccess.net</w:t>
        </w:r>
      </w:hyperlink>
    </w:p>
    <w:sectPr w:rsidR="006F3D92" w:rsidRPr="001161AA" w:rsidSect="007230D2">
      <w:footerReference w:type="even" r:id="rId10"/>
      <w:footerReference w:type="default" r:id="rId11"/>
      <w:headerReference w:type="first" r:id="rId12"/>
      <w:footerReference w:type="first" r:id="rId13"/>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98C13" w14:textId="77777777" w:rsidR="00E02FDE" w:rsidRDefault="00E02FDE" w:rsidP="00D733CF">
      <w:r>
        <w:separator/>
      </w:r>
    </w:p>
  </w:endnote>
  <w:endnote w:type="continuationSeparator" w:id="0">
    <w:p w14:paraId="609AD982" w14:textId="77777777" w:rsidR="00E02FDE" w:rsidRDefault="00E02FDE"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2360069"/>
      <w:docPartObj>
        <w:docPartGallery w:val="Page Numbers (Bottom of Page)"/>
        <w:docPartUnique/>
      </w:docPartObj>
    </w:sdtPr>
    <w:sdtEndPr>
      <w:rPr>
        <w:rStyle w:val="PageNumber"/>
      </w:rPr>
    </w:sdtEndPr>
    <w:sdtContent>
      <w:p w14:paraId="5E75555D" w14:textId="247F37D0" w:rsidR="001161AA" w:rsidRDefault="001161AA" w:rsidP="004D1F6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D8DDD2" w14:textId="77777777" w:rsidR="001161AA" w:rsidRDefault="00116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680318506"/>
      <w:docPartObj>
        <w:docPartGallery w:val="Page Numbers (Bottom of Page)"/>
        <w:docPartUnique/>
      </w:docPartObj>
    </w:sdtPr>
    <w:sdtEndPr>
      <w:rPr>
        <w:rStyle w:val="PageNumber"/>
      </w:rPr>
    </w:sdtEndPr>
    <w:sdtContent>
      <w:p w14:paraId="562D000D" w14:textId="28104182" w:rsidR="001161AA" w:rsidRPr="001161AA" w:rsidRDefault="001161AA" w:rsidP="001161AA">
        <w:pPr>
          <w:pStyle w:val="Footer"/>
          <w:framePr w:wrap="none" w:vAnchor="text" w:hAnchor="margin" w:xAlign="center" w:y="1"/>
          <w:spacing w:after="0" w:line="240" w:lineRule="auto"/>
          <w:rPr>
            <w:rStyle w:val="PageNumber"/>
            <w:rFonts w:ascii="Times New Roman" w:hAnsi="Times New Roman" w:cs="Times New Roman"/>
            <w:sz w:val="24"/>
            <w:szCs w:val="24"/>
          </w:rPr>
        </w:pPr>
        <w:r w:rsidRPr="001161AA">
          <w:rPr>
            <w:rStyle w:val="PageNumber"/>
            <w:rFonts w:ascii="Times New Roman" w:hAnsi="Times New Roman" w:cs="Times New Roman"/>
            <w:sz w:val="24"/>
            <w:szCs w:val="24"/>
          </w:rPr>
          <w:fldChar w:fldCharType="begin"/>
        </w:r>
        <w:r w:rsidRPr="001161AA">
          <w:rPr>
            <w:rStyle w:val="PageNumber"/>
            <w:rFonts w:ascii="Times New Roman" w:hAnsi="Times New Roman" w:cs="Times New Roman"/>
            <w:sz w:val="24"/>
            <w:szCs w:val="24"/>
          </w:rPr>
          <w:instrText xml:space="preserve"> PAGE </w:instrText>
        </w:r>
        <w:r w:rsidRPr="001161AA">
          <w:rPr>
            <w:rStyle w:val="PageNumber"/>
            <w:rFonts w:ascii="Times New Roman" w:hAnsi="Times New Roman" w:cs="Times New Roman"/>
            <w:sz w:val="24"/>
            <w:szCs w:val="24"/>
          </w:rPr>
          <w:fldChar w:fldCharType="separate"/>
        </w:r>
        <w:r w:rsidRPr="001161AA">
          <w:rPr>
            <w:rStyle w:val="PageNumber"/>
            <w:rFonts w:ascii="Times New Roman" w:hAnsi="Times New Roman" w:cs="Times New Roman"/>
            <w:noProof/>
            <w:sz w:val="24"/>
            <w:szCs w:val="24"/>
          </w:rPr>
          <w:t>3</w:t>
        </w:r>
        <w:r w:rsidRPr="001161AA">
          <w:rPr>
            <w:rStyle w:val="PageNumber"/>
            <w:rFonts w:ascii="Times New Roman" w:hAnsi="Times New Roman" w:cs="Times New Roman"/>
            <w:sz w:val="24"/>
            <w:szCs w:val="24"/>
          </w:rPr>
          <w:fldChar w:fldCharType="end"/>
        </w:r>
      </w:p>
    </w:sdtContent>
  </w:sdt>
  <w:p w14:paraId="759E4C74" w14:textId="5366186D" w:rsidR="001B3E2E" w:rsidRPr="001161AA" w:rsidRDefault="001B3E2E" w:rsidP="001161AA">
    <w:pPr>
      <w:pStyle w:val="Footer"/>
      <w:spacing w:after="0" w:line="240" w:lineRule="auto"/>
      <w:ind w:hanging="1080"/>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1828D" w14:textId="748A0AB9" w:rsidR="00D00792" w:rsidRPr="00D00792" w:rsidRDefault="00D00792" w:rsidP="00D00792">
    <w:pPr>
      <w:pStyle w:val="Footer"/>
      <w:spacing w:after="0" w:line="240" w:lineRule="auto"/>
      <w:jc w:val="center"/>
      <w:rPr>
        <w:rFonts w:ascii="Times New Roman" w:hAnsi="Times New Roman" w:cs="Times New Roman"/>
        <w:sz w:val="24"/>
      </w:rPr>
    </w:pPr>
    <w:r w:rsidRPr="00D00792">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48C3" w14:textId="77777777" w:rsidR="00E02FDE" w:rsidRDefault="00E02FDE" w:rsidP="00D733CF">
      <w:r>
        <w:separator/>
      </w:r>
    </w:p>
  </w:footnote>
  <w:footnote w:type="continuationSeparator" w:id="0">
    <w:p w14:paraId="54A8B8A3" w14:textId="77777777" w:rsidR="00E02FDE" w:rsidRDefault="00E02FDE"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A67C" w14:textId="2BB959D6" w:rsidR="001B3E2E" w:rsidRDefault="001161AA" w:rsidP="00661004">
    <w:pPr>
      <w:pStyle w:val="Header"/>
      <w:tabs>
        <w:tab w:val="clear" w:pos="4680"/>
        <w:tab w:val="clear" w:pos="9360"/>
        <w:tab w:val="left" w:pos="6865"/>
      </w:tabs>
      <w:ind w:right="-1150" w:hanging="1170"/>
    </w:pPr>
    <w:r>
      <w:rPr>
        <w:noProof/>
      </w:rPr>
      <w:drawing>
        <wp:anchor distT="0" distB="0" distL="114300" distR="114300" simplePos="0" relativeHeight="251658752" behindDoc="1" locked="0" layoutInCell="1" allowOverlap="1" wp14:anchorId="00B834F9" wp14:editId="2D8CB8FB">
          <wp:simplePos x="0" y="0"/>
          <wp:positionH relativeFrom="column">
            <wp:posOffset>-9525</wp:posOffset>
          </wp:positionH>
          <wp:positionV relativeFrom="paragraph">
            <wp:posOffset>1905</wp:posOffset>
          </wp:positionV>
          <wp:extent cx="5746776" cy="1133856"/>
          <wp:effectExtent l="0" t="0" r="0" b="0"/>
          <wp:wrapTight wrapText="bothSides">
            <wp:wrapPolygon edited="0">
              <wp:start x="1575" y="0"/>
              <wp:lineTo x="1289" y="242"/>
              <wp:lineTo x="334" y="3388"/>
              <wp:lineTo x="0" y="7503"/>
              <wp:lineTo x="0" y="13069"/>
              <wp:lineTo x="95" y="15489"/>
              <wp:lineTo x="716" y="19361"/>
              <wp:lineTo x="764" y="19603"/>
              <wp:lineTo x="1480" y="21297"/>
              <wp:lineTo x="1575" y="21297"/>
              <wp:lineTo x="2673" y="21297"/>
              <wp:lineTo x="2769" y="21297"/>
              <wp:lineTo x="3485" y="19603"/>
              <wp:lineTo x="3485" y="19361"/>
              <wp:lineTo x="21528" y="17667"/>
              <wp:lineTo x="21528" y="4356"/>
              <wp:lineTo x="3962" y="3146"/>
              <wp:lineTo x="3055" y="484"/>
              <wp:lineTo x="2673" y="0"/>
              <wp:lineTo x="157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World-Connected-Logo.png"/>
                  <pic:cNvPicPr/>
                </pic:nvPicPr>
                <pic:blipFill>
                  <a:blip r:embed="rId1"/>
                  <a:stretch>
                    <a:fillRect/>
                  </a:stretch>
                </pic:blipFill>
                <pic:spPr>
                  <a:xfrm>
                    <a:off x="0" y="0"/>
                    <a:ext cx="5746776" cy="113385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F34D65"/>
    <w:multiLevelType w:val="hybridMultilevel"/>
    <w:tmpl w:val="BD74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0299"/>
    <w:rsid w:val="00000DCA"/>
    <w:rsid w:val="00004F0F"/>
    <w:rsid w:val="000059DE"/>
    <w:rsid w:val="00005F3E"/>
    <w:rsid w:val="0000755A"/>
    <w:rsid w:val="00007E37"/>
    <w:rsid w:val="000106EB"/>
    <w:rsid w:val="000127FF"/>
    <w:rsid w:val="0001373B"/>
    <w:rsid w:val="0001651A"/>
    <w:rsid w:val="00021183"/>
    <w:rsid w:val="0002644C"/>
    <w:rsid w:val="000277A1"/>
    <w:rsid w:val="0003125E"/>
    <w:rsid w:val="00032DA4"/>
    <w:rsid w:val="00035DA7"/>
    <w:rsid w:val="00036756"/>
    <w:rsid w:val="0004752A"/>
    <w:rsid w:val="00056561"/>
    <w:rsid w:val="000632AE"/>
    <w:rsid w:val="00064898"/>
    <w:rsid w:val="0006710C"/>
    <w:rsid w:val="00070509"/>
    <w:rsid w:val="000706B0"/>
    <w:rsid w:val="00071570"/>
    <w:rsid w:val="0007425A"/>
    <w:rsid w:val="00076587"/>
    <w:rsid w:val="0008037E"/>
    <w:rsid w:val="0008137B"/>
    <w:rsid w:val="000815B5"/>
    <w:rsid w:val="00085D08"/>
    <w:rsid w:val="00086476"/>
    <w:rsid w:val="000867BB"/>
    <w:rsid w:val="000949C8"/>
    <w:rsid w:val="000956F7"/>
    <w:rsid w:val="000A612A"/>
    <w:rsid w:val="000B0148"/>
    <w:rsid w:val="000B4FEB"/>
    <w:rsid w:val="000C0E53"/>
    <w:rsid w:val="000C3E1C"/>
    <w:rsid w:val="000C42A8"/>
    <w:rsid w:val="000C4879"/>
    <w:rsid w:val="000D6F63"/>
    <w:rsid w:val="000E7657"/>
    <w:rsid w:val="000F29C0"/>
    <w:rsid w:val="000F515E"/>
    <w:rsid w:val="000F7EB8"/>
    <w:rsid w:val="00111E59"/>
    <w:rsid w:val="001149DA"/>
    <w:rsid w:val="001161AA"/>
    <w:rsid w:val="00117D2D"/>
    <w:rsid w:val="00122B9B"/>
    <w:rsid w:val="0012608B"/>
    <w:rsid w:val="00127514"/>
    <w:rsid w:val="00130CD7"/>
    <w:rsid w:val="0013222C"/>
    <w:rsid w:val="00134CA7"/>
    <w:rsid w:val="00135372"/>
    <w:rsid w:val="0014349A"/>
    <w:rsid w:val="0014563B"/>
    <w:rsid w:val="00146CE6"/>
    <w:rsid w:val="001512D0"/>
    <w:rsid w:val="00152E1A"/>
    <w:rsid w:val="001569B3"/>
    <w:rsid w:val="00157137"/>
    <w:rsid w:val="0016070C"/>
    <w:rsid w:val="001639E3"/>
    <w:rsid w:val="00165E7B"/>
    <w:rsid w:val="00170B8A"/>
    <w:rsid w:val="00171BF0"/>
    <w:rsid w:val="00173DFE"/>
    <w:rsid w:val="001764B9"/>
    <w:rsid w:val="001767AB"/>
    <w:rsid w:val="00176DC9"/>
    <w:rsid w:val="00183D67"/>
    <w:rsid w:val="001847A4"/>
    <w:rsid w:val="00187383"/>
    <w:rsid w:val="0019219A"/>
    <w:rsid w:val="0019395C"/>
    <w:rsid w:val="00195694"/>
    <w:rsid w:val="00196961"/>
    <w:rsid w:val="001A00CF"/>
    <w:rsid w:val="001A37E3"/>
    <w:rsid w:val="001A7F0F"/>
    <w:rsid w:val="001B3E2E"/>
    <w:rsid w:val="001B532E"/>
    <w:rsid w:val="001C74BF"/>
    <w:rsid w:val="001D1F4F"/>
    <w:rsid w:val="001D476E"/>
    <w:rsid w:val="001D6516"/>
    <w:rsid w:val="001E2C3C"/>
    <w:rsid w:val="001E3836"/>
    <w:rsid w:val="002026AD"/>
    <w:rsid w:val="002039A1"/>
    <w:rsid w:val="0021035D"/>
    <w:rsid w:val="00213EA3"/>
    <w:rsid w:val="00217498"/>
    <w:rsid w:val="00217DBE"/>
    <w:rsid w:val="002248E8"/>
    <w:rsid w:val="00225828"/>
    <w:rsid w:val="00226389"/>
    <w:rsid w:val="0023085B"/>
    <w:rsid w:val="00233122"/>
    <w:rsid w:val="00234D31"/>
    <w:rsid w:val="00240FEA"/>
    <w:rsid w:val="002429CF"/>
    <w:rsid w:val="002612C5"/>
    <w:rsid w:val="0026150A"/>
    <w:rsid w:val="00263CC8"/>
    <w:rsid w:val="00273C3D"/>
    <w:rsid w:val="00283653"/>
    <w:rsid w:val="0028376A"/>
    <w:rsid w:val="00284554"/>
    <w:rsid w:val="00285EAC"/>
    <w:rsid w:val="00286CB9"/>
    <w:rsid w:val="002956FC"/>
    <w:rsid w:val="002A5786"/>
    <w:rsid w:val="002B55D2"/>
    <w:rsid w:val="002B57C9"/>
    <w:rsid w:val="002C0B07"/>
    <w:rsid w:val="002C105D"/>
    <w:rsid w:val="002C3587"/>
    <w:rsid w:val="002C4DFD"/>
    <w:rsid w:val="002C60F8"/>
    <w:rsid w:val="002C78A0"/>
    <w:rsid w:val="002D5221"/>
    <w:rsid w:val="002E1BE9"/>
    <w:rsid w:val="002E51EB"/>
    <w:rsid w:val="002E7475"/>
    <w:rsid w:val="002F017E"/>
    <w:rsid w:val="002F1888"/>
    <w:rsid w:val="002F2CA6"/>
    <w:rsid w:val="002F3B15"/>
    <w:rsid w:val="002F5296"/>
    <w:rsid w:val="002F6DE3"/>
    <w:rsid w:val="00302EDE"/>
    <w:rsid w:val="00304BA9"/>
    <w:rsid w:val="00305166"/>
    <w:rsid w:val="00306C83"/>
    <w:rsid w:val="0031042E"/>
    <w:rsid w:val="00310508"/>
    <w:rsid w:val="00312475"/>
    <w:rsid w:val="00325325"/>
    <w:rsid w:val="00325562"/>
    <w:rsid w:val="00334747"/>
    <w:rsid w:val="00335AF0"/>
    <w:rsid w:val="00336BB1"/>
    <w:rsid w:val="00336E0D"/>
    <w:rsid w:val="00337D6F"/>
    <w:rsid w:val="00341B38"/>
    <w:rsid w:val="003546D5"/>
    <w:rsid w:val="00357E26"/>
    <w:rsid w:val="0037517E"/>
    <w:rsid w:val="00375BB0"/>
    <w:rsid w:val="003779DB"/>
    <w:rsid w:val="00385ECE"/>
    <w:rsid w:val="0039097C"/>
    <w:rsid w:val="00393E4D"/>
    <w:rsid w:val="003A1019"/>
    <w:rsid w:val="003A2456"/>
    <w:rsid w:val="003A7469"/>
    <w:rsid w:val="003B1374"/>
    <w:rsid w:val="003B312F"/>
    <w:rsid w:val="003B687F"/>
    <w:rsid w:val="003D19AD"/>
    <w:rsid w:val="003D55FE"/>
    <w:rsid w:val="003E0AED"/>
    <w:rsid w:val="003E15AC"/>
    <w:rsid w:val="003F0721"/>
    <w:rsid w:val="003F0C25"/>
    <w:rsid w:val="003F192A"/>
    <w:rsid w:val="003F5DB0"/>
    <w:rsid w:val="00400D62"/>
    <w:rsid w:val="00404316"/>
    <w:rsid w:val="004154E9"/>
    <w:rsid w:val="00417261"/>
    <w:rsid w:val="00421731"/>
    <w:rsid w:val="00421AAB"/>
    <w:rsid w:val="00421FD7"/>
    <w:rsid w:val="00423189"/>
    <w:rsid w:val="00425502"/>
    <w:rsid w:val="00447628"/>
    <w:rsid w:val="00452550"/>
    <w:rsid w:val="004557B4"/>
    <w:rsid w:val="00456F32"/>
    <w:rsid w:val="00460B32"/>
    <w:rsid w:val="00464C84"/>
    <w:rsid w:val="00466523"/>
    <w:rsid w:val="00471412"/>
    <w:rsid w:val="004728EB"/>
    <w:rsid w:val="00475BD0"/>
    <w:rsid w:val="004A0B03"/>
    <w:rsid w:val="004A77E6"/>
    <w:rsid w:val="004A7D76"/>
    <w:rsid w:val="004B1DC5"/>
    <w:rsid w:val="004B1F84"/>
    <w:rsid w:val="004B2D3B"/>
    <w:rsid w:val="004B387C"/>
    <w:rsid w:val="004B725E"/>
    <w:rsid w:val="004C310D"/>
    <w:rsid w:val="004C4A6B"/>
    <w:rsid w:val="004C5237"/>
    <w:rsid w:val="004C7D6C"/>
    <w:rsid w:val="004E0A54"/>
    <w:rsid w:val="004E797E"/>
    <w:rsid w:val="004F48E1"/>
    <w:rsid w:val="00515373"/>
    <w:rsid w:val="00520998"/>
    <w:rsid w:val="0052368C"/>
    <w:rsid w:val="00526EE1"/>
    <w:rsid w:val="00527498"/>
    <w:rsid w:val="0053150C"/>
    <w:rsid w:val="00547000"/>
    <w:rsid w:val="0055087B"/>
    <w:rsid w:val="00551F16"/>
    <w:rsid w:val="005543B3"/>
    <w:rsid w:val="0056385D"/>
    <w:rsid w:val="00566496"/>
    <w:rsid w:val="0058161F"/>
    <w:rsid w:val="00582BC9"/>
    <w:rsid w:val="005838A0"/>
    <w:rsid w:val="0058603C"/>
    <w:rsid w:val="00590634"/>
    <w:rsid w:val="005963BC"/>
    <w:rsid w:val="005A3AEF"/>
    <w:rsid w:val="005B397F"/>
    <w:rsid w:val="005B6504"/>
    <w:rsid w:val="005B7C1F"/>
    <w:rsid w:val="005C2997"/>
    <w:rsid w:val="005D11D8"/>
    <w:rsid w:val="005D530D"/>
    <w:rsid w:val="005E532D"/>
    <w:rsid w:val="005F5A7A"/>
    <w:rsid w:val="005F656D"/>
    <w:rsid w:val="005F7211"/>
    <w:rsid w:val="0060560D"/>
    <w:rsid w:val="00607A2E"/>
    <w:rsid w:val="00613548"/>
    <w:rsid w:val="00613FBA"/>
    <w:rsid w:val="0061646D"/>
    <w:rsid w:val="0063000A"/>
    <w:rsid w:val="00636556"/>
    <w:rsid w:val="00637649"/>
    <w:rsid w:val="006447F7"/>
    <w:rsid w:val="00646209"/>
    <w:rsid w:val="006473C8"/>
    <w:rsid w:val="00647FBD"/>
    <w:rsid w:val="006552D5"/>
    <w:rsid w:val="00661004"/>
    <w:rsid w:val="006637D5"/>
    <w:rsid w:val="00663824"/>
    <w:rsid w:val="00664459"/>
    <w:rsid w:val="006664E5"/>
    <w:rsid w:val="00670D64"/>
    <w:rsid w:val="00672730"/>
    <w:rsid w:val="00673D38"/>
    <w:rsid w:val="00674519"/>
    <w:rsid w:val="00684564"/>
    <w:rsid w:val="00692C66"/>
    <w:rsid w:val="006A1875"/>
    <w:rsid w:val="006A1D58"/>
    <w:rsid w:val="006A70BA"/>
    <w:rsid w:val="006A78BE"/>
    <w:rsid w:val="006B5121"/>
    <w:rsid w:val="006B6222"/>
    <w:rsid w:val="006C0F53"/>
    <w:rsid w:val="006C2913"/>
    <w:rsid w:val="006D14DB"/>
    <w:rsid w:val="006E2904"/>
    <w:rsid w:val="006E3BAB"/>
    <w:rsid w:val="006E694E"/>
    <w:rsid w:val="006F106B"/>
    <w:rsid w:val="006F3D92"/>
    <w:rsid w:val="006F4200"/>
    <w:rsid w:val="006F5AC6"/>
    <w:rsid w:val="00700890"/>
    <w:rsid w:val="007033D9"/>
    <w:rsid w:val="007065BB"/>
    <w:rsid w:val="00706851"/>
    <w:rsid w:val="0071155C"/>
    <w:rsid w:val="00711B89"/>
    <w:rsid w:val="00715B51"/>
    <w:rsid w:val="007230D2"/>
    <w:rsid w:val="0073050C"/>
    <w:rsid w:val="007333E3"/>
    <w:rsid w:val="00740ABD"/>
    <w:rsid w:val="00741D6C"/>
    <w:rsid w:val="00747AE2"/>
    <w:rsid w:val="0075344F"/>
    <w:rsid w:val="00756192"/>
    <w:rsid w:val="00766FBB"/>
    <w:rsid w:val="007701E0"/>
    <w:rsid w:val="00786B7F"/>
    <w:rsid w:val="00796E05"/>
    <w:rsid w:val="007A0CC6"/>
    <w:rsid w:val="007A4AD5"/>
    <w:rsid w:val="007C7F7C"/>
    <w:rsid w:val="007D108E"/>
    <w:rsid w:val="007D5FFC"/>
    <w:rsid w:val="007F1DAE"/>
    <w:rsid w:val="007F387D"/>
    <w:rsid w:val="007F434D"/>
    <w:rsid w:val="007F55B1"/>
    <w:rsid w:val="00806099"/>
    <w:rsid w:val="008062EA"/>
    <w:rsid w:val="0080684D"/>
    <w:rsid w:val="00811EAB"/>
    <w:rsid w:val="00814C5A"/>
    <w:rsid w:val="00827BD3"/>
    <w:rsid w:val="00827EDA"/>
    <w:rsid w:val="008300A2"/>
    <w:rsid w:val="0083193F"/>
    <w:rsid w:val="00832530"/>
    <w:rsid w:val="00833BBA"/>
    <w:rsid w:val="008470CA"/>
    <w:rsid w:val="008507F7"/>
    <w:rsid w:val="008553B4"/>
    <w:rsid w:val="00861C2B"/>
    <w:rsid w:val="0086277C"/>
    <w:rsid w:val="008650FF"/>
    <w:rsid w:val="008752B7"/>
    <w:rsid w:val="008911B3"/>
    <w:rsid w:val="00891A90"/>
    <w:rsid w:val="008945A6"/>
    <w:rsid w:val="008A6BA5"/>
    <w:rsid w:val="008B0AFE"/>
    <w:rsid w:val="008B2B48"/>
    <w:rsid w:val="008B5C14"/>
    <w:rsid w:val="008C371A"/>
    <w:rsid w:val="008D613A"/>
    <w:rsid w:val="008D79B3"/>
    <w:rsid w:val="008E5371"/>
    <w:rsid w:val="008E6525"/>
    <w:rsid w:val="008E66F9"/>
    <w:rsid w:val="008F0F22"/>
    <w:rsid w:val="008F3D13"/>
    <w:rsid w:val="008F452D"/>
    <w:rsid w:val="008F6A61"/>
    <w:rsid w:val="00901EFE"/>
    <w:rsid w:val="00902913"/>
    <w:rsid w:val="00903578"/>
    <w:rsid w:val="00905CE8"/>
    <w:rsid w:val="009072B9"/>
    <w:rsid w:val="009104BD"/>
    <w:rsid w:val="0091384E"/>
    <w:rsid w:val="00914C1D"/>
    <w:rsid w:val="00916B3D"/>
    <w:rsid w:val="009200F5"/>
    <w:rsid w:val="0092538C"/>
    <w:rsid w:val="00926925"/>
    <w:rsid w:val="00927A2A"/>
    <w:rsid w:val="00944D22"/>
    <w:rsid w:val="00952296"/>
    <w:rsid w:val="009526E0"/>
    <w:rsid w:val="00955352"/>
    <w:rsid w:val="0095631F"/>
    <w:rsid w:val="00963208"/>
    <w:rsid w:val="00987FCF"/>
    <w:rsid w:val="00993820"/>
    <w:rsid w:val="00994CF9"/>
    <w:rsid w:val="009A31E3"/>
    <w:rsid w:val="009A4F17"/>
    <w:rsid w:val="009A5A6E"/>
    <w:rsid w:val="009A6F2C"/>
    <w:rsid w:val="009C0FCD"/>
    <w:rsid w:val="009C3497"/>
    <w:rsid w:val="009D05CF"/>
    <w:rsid w:val="009D2B67"/>
    <w:rsid w:val="009D2F01"/>
    <w:rsid w:val="00A0195D"/>
    <w:rsid w:val="00A023B8"/>
    <w:rsid w:val="00A04460"/>
    <w:rsid w:val="00A0495D"/>
    <w:rsid w:val="00A102C4"/>
    <w:rsid w:val="00A23F0C"/>
    <w:rsid w:val="00A24169"/>
    <w:rsid w:val="00A24446"/>
    <w:rsid w:val="00A264FB"/>
    <w:rsid w:val="00A269BD"/>
    <w:rsid w:val="00A27297"/>
    <w:rsid w:val="00A32B07"/>
    <w:rsid w:val="00A35CA2"/>
    <w:rsid w:val="00A422FC"/>
    <w:rsid w:val="00A42B76"/>
    <w:rsid w:val="00A436E0"/>
    <w:rsid w:val="00A43B9F"/>
    <w:rsid w:val="00A43F06"/>
    <w:rsid w:val="00A44BD5"/>
    <w:rsid w:val="00A51FF9"/>
    <w:rsid w:val="00A7073F"/>
    <w:rsid w:val="00A71908"/>
    <w:rsid w:val="00A733C7"/>
    <w:rsid w:val="00A75989"/>
    <w:rsid w:val="00A915A7"/>
    <w:rsid w:val="00A95BBE"/>
    <w:rsid w:val="00AA188A"/>
    <w:rsid w:val="00AA7D7E"/>
    <w:rsid w:val="00AB49C2"/>
    <w:rsid w:val="00AC7DEE"/>
    <w:rsid w:val="00AD2D55"/>
    <w:rsid w:val="00AE56A5"/>
    <w:rsid w:val="00AF7033"/>
    <w:rsid w:val="00B02B4C"/>
    <w:rsid w:val="00B102CB"/>
    <w:rsid w:val="00B10EA2"/>
    <w:rsid w:val="00B15243"/>
    <w:rsid w:val="00B231F7"/>
    <w:rsid w:val="00B23899"/>
    <w:rsid w:val="00B23DFC"/>
    <w:rsid w:val="00B433DD"/>
    <w:rsid w:val="00B43CCE"/>
    <w:rsid w:val="00B53BC7"/>
    <w:rsid w:val="00B6747A"/>
    <w:rsid w:val="00B67A60"/>
    <w:rsid w:val="00B71B8A"/>
    <w:rsid w:val="00B75963"/>
    <w:rsid w:val="00B7789D"/>
    <w:rsid w:val="00B80DD0"/>
    <w:rsid w:val="00B84774"/>
    <w:rsid w:val="00B87191"/>
    <w:rsid w:val="00B9071B"/>
    <w:rsid w:val="00B941B9"/>
    <w:rsid w:val="00B97CAF"/>
    <w:rsid w:val="00BA1FBD"/>
    <w:rsid w:val="00BA7363"/>
    <w:rsid w:val="00BB6196"/>
    <w:rsid w:val="00BC126C"/>
    <w:rsid w:val="00BC3D6E"/>
    <w:rsid w:val="00BC5031"/>
    <w:rsid w:val="00BD1EF7"/>
    <w:rsid w:val="00BD3390"/>
    <w:rsid w:val="00BD365A"/>
    <w:rsid w:val="00BE3C60"/>
    <w:rsid w:val="00C03B55"/>
    <w:rsid w:val="00C04A04"/>
    <w:rsid w:val="00C05C42"/>
    <w:rsid w:val="00C0671D"/>
    <w:rsid w:val="00C20D53"/>
    <w:rsid w:val="00C24487"/>
    <w:rsid w:val="00C25DCE"/>
    <w:rsid w:val="00C333F6"/>
    <w:rsid w:val="00C41E2F"/>
    <w:rsid w:val="00C52618"/>
    <w:rsid w:val="00C5470C"/>
    <w:rsid w:val="00C56681"/>
    <w:rsid w:val="00C607FB"/>
    <w:rsid w:val="00C7740D"/>
    <w:rsid w:val="00C84E7E"/>
    <w:rsid w:val="00C90242"/>
    <w:rsid w:val="00C94C31"/>
    <w:rsid w:val="00C9603D"/>
    <w:rsid w:val="00C96145"/>
    <w:rsid w:val="00C96CB1"/>
    <w:rsid w:val="00CA1D89"/>
    <w:rsid w:val="00CA7989"/>
    <w:rsid w:val="00CB3590"/>
    <w:rsid w:val="00CB3FD0"/>
    <w:rsid w:val="00CB480C"/>
    <w:rsid w:val="00CB5A4F"/>
    <w:rsid w:val="00CB6460"/>
    <w:rsid w:val="00CB76A3"/>
    <w:rsid w:val="00CC202E"/>
    <w:rsid w:val="00CC5472"/>
    <w:rsid w:val="00CC76A6"/>
    <w:rsid w:val="00CD1BE9"/>
    <w:rsid w:val="00CD24AB"/>
    <w:rsid w:val="00CE2193"/>
    <w:rsid w:val="00CE5E61"/>
    <w:rsid w:val="00D00792"/>
    <w:rsid w:val="00D15B20"/>
    <w:rsid w:val="00D20313"/>
    <w:rsid w:val="00D30C5A"/>
    <w:rsid w:val="00D35347"/>
    <w:rsid w:val="00D41524"/>
    <w:rsid w:val="00D50FCD"/>
    <w:rsid w:val="00D52A4A"/>
    <w:rsid w:val="00D53BCB"/>
    <w:rsid w:val="00D53C90"/>
    <w:rsid w:val="00D55415"/>
    <w:rsid w:val="00D574F3"/>
    <w:rsid w:val="00D63EB7"/>
    <w:rsid w:val="00D64892"/>
    <w:rsid w:val="00D733CF"/>
    <w:rsid w:val="00D83FBE"/>
    <w:rsid w:val="00D921A9"/>
    <w:rsid w:val="00DA3841"/>
    <w:rsid w:val="00DB7744"/>
    <w:rsid w:val="00DB7D50"/>
    <w:rsid w:val="00DC2D07"/>
    <w:rsid w:val="00DD46B8"/>
    <w:rsid w:val="00DD7477"/>
    <w:rsid w:val="00E020C6"/>
    <w:rsid w:val="00E02FDE"/>
    <w:rsid w:val="00E12846"/>
    <w:rsid w:val="00E15FAE"/>
    <w:rsid w:val="00E17C1B"/>
    <w:rsid w:val="00E21B3E"/>
    <w:rsid w:val="00E230DC"/>
    <w:rsid w:val="00E23C9F"/>
    <w:rsid w:val="00E336F4"/>
    <w:rsid w:val="00E33D9B"/>
    <w:rsid w:val="00E3477F"/>
    <w:rsid w:val="00E34A44"/>
    <w:rsid w:val="00E37D00"/>
    <w:rsid w:val="00E42681"/>
    <w:rsid w:val="00E431D1"/>
    <w:rsid w:val="00E62D41"/>
    <w:rsid w:val="00E6720F"/>
    <w:rsid w:val="00E702CA"/>
    <w:rsid w:val="00E72166"/>
    <w:rsid w:val="00E72EE4"/>
    <w:rsid w:val="00E83D7B"/>
    <w:rsid w:val="00EA14D4"/>
    <w:rsid w:val="00EA1814"/>
    <w:rsid w:val="00EA1C25"/>
    <w:rsid w:val="00EA7B65"/>
    <w:rsid w:val="00EB6C22"/>
    <w:rsid w:val="00EC0CD7"/>
    <w:rsid w:val="00ED7051"/>
    <w:rsid w:val="00EE0FEA"/>
    <w:rsid w:val="00EE1E6E"/>
    <w:rsid w:val="00EF0899"/>
    <w:rsid w:val="00EF3E28"/>
    <w:rsid w:val="00EF6A90"/>
    <w:rsid w:val="00F0733E"/>
    <w:rsid w:val="00F23AEB"/>
    <w:rsid w:val="00F35235"/>
    <w:rsid w:val="00F41147"/>
    <w:rsid w:val="00F4251A"/>
    <w:rsid w:val="00F43C78"/>
    <w:rsid w:val="00F52DAB"/>
    <w:rsid w:val="00F54863"/>
    <w:rsid w:val="00F54BDD"/>
    <w:rsid w:val="00F5769B"/>
    <w:rsid w:val="00F6004F"/>
    <w:rsid w:val="00F606F0"/>
    <w:rsid w:val="00F67E88"/>
    <w:rsid w:val="00F77933"/>
    <w:rsid w:val="00F822EA"/>
    <w:rsid w:val="00F90A2C"/>
    <w:rsid w:val="00F9780F"/>
    <w:rsid w:val="00FA004F"/>
    <w:rsid w:val="00FA0094"/>
    <w:rsid w:val="00FA13DD"/>
    <w:rsid w:val="00FA256C"/>
    <w:rsid w:val="00FD00EA"/>
    <w:rsid w:val="00FD3CDB"/>
    <w:rsid w:val="00FD4CA1"/>
    <w:rsid w:val="00FD5725"/>
    <w:rsid w:val="00FD6DED"/>
    <w:rsid w:val="00FE1588"/>
    <w:rsid w:val="00FE445A"/>
    <w:rsid w:val="00FE5A0C"/>
    <w:rsid w:val="00FE74BA"/>
    <w:rsid w:val="00FE7ACD"/>
    <w:rsid w:val="00FE7F58"/>
    <w:rsid w:val="00FF2A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E943F0EC-D9F1-6347-8D6F-9AE9FFEA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51537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515373"/>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paragraph" w:styleId="NoSpacing">
    <w:name w:val="No Spacing"/>
    <w:uiPriority w:val="1"/>
    <w:qFormat/>
    <w:rsid w:val="00CB3590"/>
    <w:rPr>
      <w:rFonts w:eastAsiaTheme="minorEastAsia"/>
      <w:sz w:val="22"/>
      <w:szCs w:val="22"/>
      <w:lang w:eastAsia="ja-JP"/>
    </w:rPr>
  </w:style>
  <w:style w:type="character" w:styleId="CommentReference">
    <w:name w:val="annotation reference"/>
    <w:basedOn w:val="DefaultParagraphFont"/>
    <w:uiPriority w:val="99"/>
    <w:semiHidden/>
    <w:unhideWhenUsed/>
    <w:rsid w:val="0092538C"/>
    <w:rPr>
      <w:sz w:val="18"/>
      <w:szCs w:val="18"/>
    </w:rPr>
  </w:style>
  <w:style w:type="paragraph" w:styleId="CommentText">
    <w:name w:val="annotation text"/>
    <w:basedOn w:val="Normal"/>
    <w:link w:val="CommentTextChar"/>
    <w:uiPriority w:val="99"/>
    <w:semiHidden/>
    <w:unhideWhenUsed/>
    <w:rsid w:val="0092538C"/>
    <w:pPr>
      <w:spacing w:line="240" w:lineRule="auto"/>
    </w:pPr>
    <w:rPr>
      <w:sz w:val="24"/>
      <w:szCs w:val="24"/>
    </w:rPr>
  </w:style>
  <w:style w:type="character" w:customStyle="1" w:styleId="CommentTextChar">
    <w:name w:val="Comment Text Char"/>
    <w:basedOn w:val="DefaultParagraphFont"/>
    <w:link w:val="CommentText"/>
    <w:uiPriority w:val="99"/>
    <w:semiHidden/>
    <w:rsid w:val="0092538C"/>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92538C"/>
    <w:rPr>
      <w:b/>
      <w:bCs/>
      <w:sz w:val="20"/>
      <w:szCs w:val="20"/>
    </w:rPr>
  </w:style>
  <w:style w:type="character" w:customStyle="1" w:styleId="CommentSubjectChar">
    <w:name w:val="Comment Subject Char"/>
    <w:basedOn w:val="CommentTextChar"/>
    <w:link w:val="CommentSubject"/>
    <w:uiPriority w:val="99"/>
    <w:semiHidden/>
    <w:rsid w:val="0092538C"/>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eyondaccess.ne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B784AD-4FC0-534E-A88D-864E84CF9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4</cp:revision>
  <cp:lastPrinted>2016-10-19T17:29:00Z</cp:lastPrinted>
  <dcterms:created xsi:type="dcterms:W3CDTF">2018-02-05T06:18:00Z</dcterms:created>
  <dcterms:modified xsi:type="dcterms:W3CDTF">2019-08-01T17:24:00Z</dcterms:modified>
</cp:coreProperties>
</file>