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6ECD4268" w:rsidR="00286CB9" w:rsidRPr="00FB7A22" w:rsidRDefault="00D671D0" w:rsidP="00FE1FAF">
      <w:pPr>
        <w:pStyle w:val="Title"/>
      </w:pPr>
      <w:r w:rsidRPr="00FB7A22">
        <w:t>THE LIGHTHOUSE DIGITAL LITERACY PROGRAM</w:t>
      </w:r>
    </w:p>
    <w:p w14:paraId="13DEBFF0" w14:textId="534F2701" w:rsidR="009C48D1" w:rsidRPr="00FB7A22" w:rsidRDefault="00AE6745" w:rsidP="00FB7A22">
      <w:pPr>
        <w:pStyle w:val="Subtitle"/>
      </w:pPr>
      <w:r w:rsidRPr="00FB7A22">
        <w:t>P</w:t>
      </w:r>
      <w:r w:rsidR="009C48D1" w:rsidRPr="00FB7A22">
        <w:t>ROVIDING DIGITAL LITERACY SKILL</w:t>
      </w:r>
      <w:r w:rsidR="00FE1FAF">
        <w:t>S</w:t>
      </w:r>
      <w:r w:rsidR="009C48D1" w:rsidRPr="00FB7A22">
        <w:t xml:space="preserve"> TRAINING</w:t>
      </w:r>
    </w:p>
    <w:p w14:paraId="209E3D91" w14:textId="63760AD0" w:rsidR="009B4314" w:rsidRPr="00FB7A22" w:rsidRDefault="00AE6745" w:rsidP="00FB7A22">
      <w:pPr>
        <w:pStyle w:val="Subtitle"/>
      </w:pPr>
      <w:r w:rsidRPr="00FB7A22">
        <w:t xml:space="preserve"> </w:t>
      </w:r>
      <w:r w:rsidR="001847A4" w:rsidRPr="00FB7A22">
        <w:t xml:space="preserve">IN </w:t>
      </w:r>
      <w:r w:rsidR="002035C5" w:rsidRPr="00FB7A22">
        <w:t>MYANMAR</w:t>
      </w:r>
    </w:p>
    <w:p w14:paraId="194DF080" w14:textId="11D403B9" w:rsidR="00286CB9" w:rsidRPr="00FB7A22" w:rsidRDefault="009B4314" w:rsidP="00FB7A22">
      <w:pPr>
        <w:jc w:val="center"/>
        <w:rPr>
          <w:rFonts w:cs="Times New Roman"/>
          <w:i/>
        </w:rPr>
      </w:pPr>
      <w:r w:rsidRPr="00FB7A22">
        <w:rPr>
          <w:rFonts w:cs="Times New Roman"/>
          <w:noProof/>
          <w:lang w:eastAsia="en-US"/>
        </w:rPr>
        <w:drawing>
          <wp:inline distT="0" distB="0" distL="0" distR="0" wp14:anchorId="52F49F4A" wp14:editId="3B608AD1">
            <wp:extent cx="5722620" cy="3359785"/>
            <wp:effectExtent l="0" t="0" r="0" b="0"/>
            <wp:docPr id="2" name="Picture 2" descr="Macintosh HD:Users:mugehaseki:Desktop:Case studies:Case studies-Muge:Telen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ugehaseki:Desktop:Case studies:Case studies-Muge:Teleno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359785"/>
                    </a:xfrm>
                    <a:prstGeom prst="rect">
                      <a:avLst/>
                    </a:prstGeom>
                    <a:noFill/>
                    <a:ln>
                      <a:noFill/>
                    </a:ln>
                  </pic:spPr>
                </pic:pic>
              </a:graphicData>
            </a:graphic>
          </wp:inline>
        </w:drawing>
      </w:r>
      <w:r w:rsidR="00D671D0" w:rsidRPr="00FB7A22">
        <w:rPr>
          <w:rFonts w:cs="Times New Roman"/>
          <w:i/>
        </w:rPr>
        <w:t xml:space="preserve">Children using a mobile phone for homework in Myanmar. </w:t>
      </w:r>
      <w:r w:rsidR="006E694E" w:rsidRPr="00FB7A22">
        <w:rPr>
          <w:rFonts w:cs="Times New Roman"/>
          <w:i/>
        </w:rPr>
        <w:t xml:space="preserve">Photo </w:t>
      </w:r>
      <w:r w:rsidR="0031042E" w:rsidRPr="00FB7A22">
        <w:rPr>
          <w:rFonts w:cs="Times New Roman"/>
          <w:i/>
        </w:rPr>
        <w:t>credit</w:t>
      </w:r>
      <w:r w:rsidR="00325325" w:rsidRPr="00FB7A22">
        <w:rPr>
          <w:rFonts w:cs="Times New Roman"/>
          <w:i/>
        </w:rPr>
        <w:t xml:space="preserve">: </w:t>
      </w:r>
      <w:r w:rsidR="00044F0A" w:rsidRPr="00FB7A22">
        <w:rPr>
          <w:rFonts w:cs="Times New Roman"/>
          <w:i/>
        </w:rPr>
        <w:t>Telenor</w:t>
      </w:r>
    </w:p>
    <w:p w14:paraId="5E1020E3" w14:textId="77777777" w:rsidR="00286CB9" w:rsidRPr="00FB7A22" w:rsidRDefault="00286CB9" w:rsidP="00FE1FAF">
      <w:pPr>
        <w:pStyle w:val="Heading1"/>
        <w:rPr>
          <w:b/>
        </w:rPr>
      </w:pPr>
      <w:r w:rsidRPr="00FB7A22">
        <w:t xml:space="preserve">Executive Summary </w:t>
      </w:r>
    </w:p>
    <w:p w14:paraId="5E99D44A" w14:textId="77661482" w:rsidR="000E5E72" w:rsidRPr="00FB7A22" w:rsidRDefault="000E5E72" w:rsidP="00FB7A22">
      <w:pPr>
        <w:pStyle w:val="NoSpacing"/>
        <w:jc w:val="both"/>
        <w:rPr>
          <w:rFonts w:ascii="Times New Roman" w:hAnsi="Times New Roman" w:cs="Times New Roman"/>
          <w:sz w:val="24"/>
        </w:rPr>
      </w:pPr>
      <w:r w:rsidRPr="00FB7A22">
        <w:rPr>
          <w:rFonts w:ascii="Times New Roman" w:hAnsi="Times New Roman" w:cs="Times New Roman"/>
          <w:sz w:val="24"/>
        </w:rPr>
        <w:t>The Light</w:t>
      </w:r>
      <w:r w:rsidR="005B0007" w:rsidRPr="00FB7A22">
        <w:rPr>
          <w:rFonts w:ascii="Times New Roman" w:hAnsi="Times New Roman" w:cs="Times New Roman"/>
          <w:sz w:val="24"/>
        </w:rPr>
        <w:t>house Digital Literacy p</w:t>
      </w:r>
      <w:r w:rsidR="0031590F" w:rsidRPr="00FB7A22">
        <w:rPr>
          <w:rFonts w:ascii="Times New Roman" w:hAnsi="Times New Roman" w:cs="Times New Roman"/>
          <w:sz w:val="24"/>
        </w:rPr>
        <w:t>rogram</w:t>
      </w:r>
      <w:r w:rsidRPr="00FB7A22">
        <w:rPr>
          <w:rFonts w:ascii="Times New Roman" w:hAnsi="Times New Roman" w:cs="Times New Roman"/>
          <w:sz w:val="24"/>
        </w:rPr>
        <w:t xml:space="preserve"> </w:t>
      </w:r>
      <w:r w:rsidR="007F5AD4" w:rsidRPr="00FB7A22">
        <w:rPr>
          <w:rFonts w:ascii="Times New Roman" w:hAnsi="Times New Roman" w:cs="Times New Roman"/>
          <w:sz w:val="24"/>
        </w:rPr>
        <w:t xml:space="preserve">seeks </w:t>
      </w:r>
      <w:r w:rsidR="0031590F" w:rsidRPr="00FB7A22">
        <w:rPr>
          <w:rFonts w:ascii="Times New Roman" w:hAnsi="Times New Roman" w:cs="Times New Roman"/>
          <w:sz w:val="24"/>
        </w:rPr>
        <w:t>to implement</w:t>
      </w:r>
      <w:r w:rsidRPr="00FB7A22">
        <w:rPr>
          <w:rFonts w:ascii="Times New Roman" w:hAnsi="Times New Roman" w:cs="Times New Roman"/>
          <w:sz w:val="24"/>
        </w:rPr>
        <w:t xml:space="preserve"> Telenor’s “Internet for All” </w:t>
      </w:r>
      <w:proofErr w:type="gramStart"/>
      <w:r w:rsidRPr="00FB7A22">
        <w:rPr>
          <w:rFonts w:ascii="Times New Roman" w:hAnsi="Times New Roman" w:cs="Times New Roman"/>
          <w:sz w:val="24"/>
        </w:rPr>
        <w:t>agenda</w:t>
      </w:r>
      <w:r w:rsidR="00471377" w:rsidRPr="00FB7A22">
        <w:rPr>
          <w:rFonts w:ascii="Times New Roman" w:hAnsi="Times New Roman" w:cs="Times New Roman"/>
          <w:sz w:val="24"/>
        </w:rPr>
        <w:t>,</w:t>
      </w:r>
      <w:r w:rsidR="0031590F" w:rsidRPr="00FB7A22">
        <w:rPr>
          <w:rFonts w:ascii="Times New Roman" w:hAnsi="Times New Roman" w:cs="Times New Roman"/>
          <w:sz w:val="24"/>
        </w:rPr>
        <w:t xml:space="preserve"> </w:t>
      </w:r>
      <w:r w:rsidR="007F5AD4" w:rsidRPr="00FB7A22">
        <w:rPr>
          <w:rFonts w:ascii="Times New Roman" w:hAnsi="Times New Roman" w:cs="Times New Roman"/>
          <w:sz w:val="24"/>
        </w:rPr>
        <w:t>and</w:t>
      </w:r>
      <w:proofErr w:type="gramEnd"/>
      <w:r w:rsidR="007F5AD4" w:rsidRPr="00FB7A22">
        <w:rPr>
          <w:rFonts w:ascii="Times New Roman" w:hAnsi="Times New Roman" w:cs="Times New Roman"/>
          <w:sz w:val="24"/>
        </w:rPr>
        <w:t xml:space="preserve"> serves </w:t>
      </w:r>
      <w:r w:rsidR="0031590F" w:rsidRPr="00FB7A22">
        <w:rPr>
          <w:rFonts w:ascii="Times New Roman" w:hAnsi="Times New Roman" w:cs="Times New Roman"/>
          <w:sz w:val="24"/>
        </w:rPr>
        <w:t>people</w:t>
      </w:r>
      <w:r w:rsidR="00E632E5" w:rsidRPr="00FB7A22">
        <w:rPr>
          <w:rFonts w:ascii="Times New Roman" w:hAnsi="Times New Roman" w:cs="Times New Roman"/>
          <w:sz w:val="24"/>
        </w:rPr>
        <w:t xml:space="preserve"> of all ages</w:t>
      </w:r>
      <w:r w:rsidR="0031590F" w:rsidRPr="00FB7A22">
        <w:rPr>
          <w:rFonts w:ascii="Times New Roman" w:hAnsi="Times New Roman" w:cs="Times New Roman"/>
          <w:sz w:val="24"/>
        </w:rPr>
        <w:t xml:space="preserve"> in rural and urban Myanmar</w:t>
      </w:r>
      <w:r w:rsidRPr="00FB7A22">
        <w:rPr>
          <w:rFonts w:ascii="Times New Roman" w:hAnsi="Times New Roman" w:cs="Times New Roman"/>
          <w:sz w:val="24"/>
        </w:rPr>
        <w:t xml:space="preserve">. </w:t>
      </w:r>
      <w:r w:rsidR="0031590F" w:rsidRPr="00FB7A22">
        <w:rPr>
          <w:rFonts w:ascii="Times New Roman" w:hAnsi="Times New Roman" w:cs="Times New Roman"/>
          <w:sz w:val="24"/>
        </w:rPr>
        <w:t>The</w:t>
      </w:r>
      <w:r w:rsidR="007F5AD4" w:rsidRPr="00FB7A22">
        <w:rPr>
          <w:rFonts w:ascii="Times New Roman" w:hAnsi="Times New Roman" w:cs="Times New Roman"/>
          <w:sz w:val="24"/>
        </w:rPr>
        <w:t xml:space="preserve"> program</w:t>
      </w:r>
      <w:r w:rsidR="0031590F" w:rsidRPr="00FB7A22">
        <w:rPr>
          <w:rFonts w:ascii="Times New Roman" w:hAnsi="Times New Roman" w:cs="Times New Roman"/>
          <w:sz w:val="24"/>
        </w:rPr>
        <w:t xml:space="preserve"> </w:t>
      </w:r>
      <w:r w:rsidR="007F5AD4" w:rsidRPr="00FB7A22">
        <w:rPr>
          <w:rFonts w:ascii="Times New Roman" w:hAnsi="Times New Roman" w:cs="Times New Roman"/>
          <w:sz w:val="24"/>
        </w:rPr>
        <w:t xml:space="preserve">seeks to </w:t>
      </w:r>
      <w:r w:rsidR="0031590F" w:rsidRPr="00FB7A22">
        <w:rPr>
          <w:rFonts w:ascii="Times New Roman" w:hAnsi="Times New Roman" w:cs="Times New Roman"/>
          <w:sz w:val="24"/>
        </w:rPr>
        <w:t>e</w:t>
      </w:r>
      <w:r w:rsidRPr="00FB7A22">
        <w:rPr>
          <w:rFonts w:ascii="Times New Roman" w:hAnsi="Times New Roman" w:cs="Times New Roman"/>
          <w:sz w:val="24"/>
        </w:rPr>
        <w:t xml:space="preserve">mpower rural </w:t>
      </w:r>
      <w:r w:rsidR="007F5AD4" w:rsidRPr="00FB7A22">
        <w:rPr>
          <w:rFonts w:ascii="Times New Roman" w:hAnsi="Times New Roman" w:cs="Times New Roman"/>
          <w:sz w:val="24"/>
        </w:rPr>
        <w:t xml:space="preserve">and </w:t>
      </w:r>
      <w:r w:rsidRPr="00FB7A22">
        <w:rPr>
          <w:rFonts w:ascii="Times New Roman" w:hAnsi="Times New Roman" w:cs="Times New Roman"/>
          <w:sz w:val="24"/>
        </w:rPr>
        <w:t>underprivileged communities with basic smartphone-based digital literacy skills through onsite</w:t>
      </w:r>
      <w:r w:rsidR="00631D9D" w:rsidRPr="00FB7A22">
        <w:rPr>
          <w:rFonts w:ascii="Times New Roman" w:hAnsi="Times New Roman" w:cs="Times New Roman"/>
          <w:sz w:val="24"/>
        </w:rPr>
        <w:t xml:space="preserve"> instruction</w:t>
      </w:r>
      <w:r w:rsidR="00D671D0" w:rsidRPr="00FB7A22">
        <w:rPr>
          <w:rFonts w:ascii="Times New Roman" w:hAnsi="Times New Roman" w:cs="Times New Roman"/>
          <w:sz w:val="24"/>
        </w:rPr>
        <w:t xml:space="preserve"> in rural areas </w:t>
      </w:r>
      <w:r w:rsidRPr="00FB7A22">
        <w:rPr>
          <w:rFonts w:ascii="Times New Roman" w:hAnsi="Times New Roman" w:cs="Times New Roman"/>
          <w:sz w:val="24"/>
        </w:rPr>
        <w:t>and online training</w:t>
      </w:r>
      <w:r w:rsidR="00D671D0" w:rsidRPr="00FB7A22">
        <w:rPr>
          <w:rFonts w:ascii="Times New Roman" w:hAnsi="Times New Roman" w:cs="Times New Roman"/>
          <w:sz w:val="24"/>
        </w:rPr>
        <w:t xml:space="preserve">. The program seeks to </w:t>
      </w:r>
      <w:r w:rsidR="0031590F" w:rsidRPr="00FB7A22">
        <w:rPr>
          <w:rFonts w:ascii="Times New Roman" w:hAnsi="Times New Roman" w:cs="Times New Roman"/>
          <w:sz w:val="24"/>
        </w:rPr>
        <w:t>p</w:t>
      </w:r>
      <w:r w:rsidRPr="00FB7A22">
        <w:rPr>
          <w:rFonts w:ascii="Times New Roman" w:hAnsi="Times New Roman" w:cs="Times New Roman"/>
          <w:sz w:val="24"/>
        </w:rPr>
        <w:t xml:space="preserve">rovide affordable employer-recognized professional </w:t>
      </w:r>
      <w:proofErr w:type="gramStart"/>
      <w:r w:rsidRPr="00FB7A22">
        <w:rPr>
          <w:rFonts w:ascii="Times New Roman" w:hAnsi="Times New Roman" w:cs="Times New Roman"/>
          <w:sz w:val="24"/>
        </w:rPr>
        <w:t>computer based</w:t>
      </w:r>
      <w:proofErr w:type="gramEnd"/>
      <w:r w:rsidRPr="00FB7A22">
        <w:rPr>
          <w:rFonts w:ascii="Times New Roman" w:hAnsi="Times New Roman" w:cs="Times New Roman"/>
          <w:sz w:val="24"/>
        </w:rPr>
        <w:t xml:space="preserve"> e-learning digital literacy training</w:t>
      </w:r>
      <w:r w:rsidR="0031590F" w:rsidRPr="00FB7A22">
        <w:rPr>
          <w:rFonts w:ascii="Times New Roman" w:hAnsi="Times New Roman" w:cs="Times New Roman"/>
          <w:sz w:val="24"/>
        </w:rPr>
        <w:t>, and i</w:t>
      </w:r>
      <w:r w:rsidRPr="00FB7A22">
        <w:rPr>
          <w:rFonts w:ascii="Times New Roman" w:hAnsi="Times New Roman" w:cs="Times New Roman"/>
          <w:sz w:val="24"/>
        </w:rPr>
        <w:t xml:space="preserve">mplement an online </w:t>
      </w:r>
      <w:r w:rsidR="00482FEC" w:rsidRPr="00FB7A22">
        <w:rPr>
          <w:rFonts w:ascii="Times New Roman" w:hAnsi="Times New Roman" w:cs="Times New Roman"/>
          <w:sz w:val="24"/>
        </w:rPr>
        <w:t>“</w:t>
      </w:r>
      <w:r w:rsidR="00275091" w:rsidRPr="00FB7A22">
        <w:rPr>
          <w:rFonts w:ascii="Times New Roman" w:hAnsi="Times New Roman" w:cs="Times New Roman"/>
          <w:sz w:val="24"/>
        </w:rPr>
        <w:t>edutainment</w:t>
      </w:r>
      <w:r w:rsidR="00482FEC" w:rsidRPr="00FB7A22">
        <w:rPr>
          <w:rFonts w:ascii="Times New Roman" w:hAnsi="Times New Roman" w:cs="Times New Roman"/>
          <w:sz w:val="24"/>
        </w:rPr>
        <w:t>”</w:t>
      </w:r>
      <w:r w:rsidR="00275091" w:rsidRPr="00FB7A22">
        <w:rPr>
          <w:rFonts w:ascii="Times New Roman" w:hAnsi="Times New Roman" w:cs="Times New Roman"/>
          <w:sz w:val="24"/>
        </w:rPr>
        <w:t xml:space="preserve"> training tool</w:t>
      </w:r>
      <w:r w:rsidRPr="00FB7A22">
        <w:rPr>
          <w:rFonts w:ascii="Times New Roman" w:hAnsi="Times New Roman" w:cs="Times New Roman"/>
          <w:sz w:val="24"/>
        </w:rPr>
        <w:t xml:space="preserve">, the Digital Lighthouse, to make basic smartphone and professional computer digital literacy training available </w:t>
      </w:r>
      <w:r w:rsidR="00471377" w:rsidRPr="00FB7A22">
        <w:rPr>
          <w:rFonts w:ascii="Times New Roman" w:hAnsi="Times New Roman" w:cs="Times New Roman"/>
          <w:sz w:val="24"/>
        </w:rPr>
        <w:t>nationwide</w:t>
      </w:r>
      <w:r w:rsidR="0031590F" w:rsidRPr="00FB7A22">
        <w:rPr>
          <w:rFonts w:ascii="Times New Roman" w:hAnsi="Times New Roman" w:cs="Times New Roman"/>
          <w:sz w:val="24"/>
        </w:rPr>
        <w:t xml:space="preserve">. </w:t>
      </w:r>
      <w:r w:rsidR="007F5AD4" w:rsidRPr="00FB7A22">
        <w:rPr>
          <w:rFonts w:ascii="Times New Roman" w:hAnsi="Times New Roman" w:cs="Times New Roman"/>
          <w:sz w:val="24"/>
        </w:rPr>
        <w:t>The program adapts to Myanmar’s unique telecommunications environment where s</w:t>
      </w:r>
      <w:r w:rsidR="00471377" w:rsidRPr="00FB7A22">
        <w:rPr>
          <w:rFonts w:ascii="Times New Roman" w:hAnsi="Times New Roman" w:cs="Times New Roman"/>
          <w:sz w:val="24"/>
        </w:rPr>
        <w:t xml:space="preserve">martphone adoption is very high, </w:t>
      </w:r>
      <w:r w:rsidR="007F5AD4" w:rsidRPr="00FB7A22">
        <w:rPr>
          <w:rFonts w:ascii="Times New Roman" w:hAnsi="Times New Roman" w:cs="Times New Roman"/>
          <w:sz w:val="24"/>
        </w:rPr>
        <w:t xml:space="preserve">at </w:t>
      </w:r>
      <w:r w:rsidR="00275091" w:rsidRPr="00FB7A22">
        <w:rPr>
          <w:rFonts w:ascii="Times New Roman" w:hAnsi="Times New Roman" w:cs="Times New Roman"/>
          <w:sz w:val="24"/>
        </w:rPr>
        <w:t>80</w:t>
      </w:r>
      <w:r w:rsidR="00471377" w:rsidRPr="00FB7A22">
        <w:rPr>
          <w:rFonts w:ascii="Times New Roman" w:hAnsi="Times New Roman" w:cs="Times New Roman"/>
          <w:sz w:val="24"/>
        </w:rPr>
        <w:t xml:space="preserve"> percent – </w:t>
      </w:r>
      <w:r w:rsidR="007F5AD4" w:rsidRPr="00FB7A22">
        <w:rPr>
          <w:rFonts w:ascii="Times New Roman" w:hAnsi="Times New Roman" w:cs="Times New Roman"/>
          <w:sz w:val="24"/>
        </w:rPr>
        <w:t xml:space="preserve">outpacing rates of traditional literacy. </w:t>
      </w:r>
      <w:r w:rsidR="00A0690F" w:rsidRPr="00FB7A22">
        <w:rPr>
          <w:rFonts w:ascii="Times New Roman" w:hAnsi="Times New Roman" w:cs="Times New Roman"/>
          <w:sz w:val="24"/>
        </w:rPr>
        <w:t xml:space="preserve">The program </w:t>
      </w:r>
      <w:r w:rsidR="0031590F" w:rsidRPr="00FB7A22">
        <w:rPr>
          <w:rFonts w:ascii="Times New Roman" w:hAnsi="Times New Roman" w:cs="Times New Roman"/>
          <w:sz w:val="24"/>
        </w:rPr>
        <w:t xml:space="preserve">commenced in </w:t>
      </w:r>
      <w:r w:rsidRPr="00FB7A22">
        <w:rPr>
          <w:rFonts w:ascii="Times New Roman" w:hAnsi="Times New Roman" w:cs="Times New Roman"/>
          <w:sz w:val="24"/>
        </w:rPr>
        <w:t>January</w:t>
      </w:r>
      <w:r w:rsidR="0031590F" w:rsidRPr="00FB7A22">
        <w:rPr>
          <w:rFonts w:ascii="Times New Roman" w:hAnsi="Times New Roman" w:cs="Times New Roman"/>
          <w:sz w:val="24"/>
        </w:rPr>
        <w:t xml:space="preserve"> </w:t>
      </w:r>
      <w:r w:rsidRPr="00FB7A22">
        <w:rPr>
          <w:rFonts w:ascii="Times New Roman" w:hAnsi="Times New Roman" w:cs="Times New Roman"/>
          <w:sz w:val="24"/>
        </w:rPr>
        <w:t>2014</w:t>
      </w:r>
      <w:r w:rsidR="0031590F" w:rsidRPr="00FB7A22">
        <w:rPr>
          <w:rFonts w:ascii="Times New Roman" w:hAnsi="Times New Roman" w:cs="Times New Roman"/>
          <w:sz w:val="24"/>
        </w:rPr>
        <w:t xml:space="preserve"> with a projected </w:t>
      </w:r>
      <w:r w:rsidR="00CB10AE" w:rsidRPr="00FB7A22">
        <w:rPr>
          <w:rFonts w:ascii="Times New Roman" w:hAnsi="Times New Roman" w:cs="Times New Roman"/>
          <w:sz w:val="24"/>
        </w:rPr>
        <w:t>rollout</w:t>
      </w:r>
      <w:r w:rsidR="00E632E5" w:rsidRPr="00FB7A22">
        <w:rPr>
          <w:rFonts w:ascii="Times New Roman" w:hAnsi="Times New Roman" w:cs="Times New Roman"/>
          <w:sz w:val="24"/>
        </w:rPr>
        <w:t xml:space="preserve"> </w:t>
      </w:r>
      <w:r w:rsidR="0031590F" w:rsidRPr="00FB7A22">
        <w:rPr>
          <w:rFonts w:ascii="Times New Roman" w:hAnsi="Times New Roman" w:cs="Times New Roman"/>
          <w:sz w:val="24"/>
        </w:rPr>
        <w:t xml:space="preserve">completion date of </w:t>
      </w:r>
      <w:r w:rsidRPr="00FB7A22">
        <w:rPr>
          <w:rFonts w:ascii="Times New Roman" w:hAnsi="Times New Roman" w:cs="Times New Roman"/>
          <w:sz w:val="24"/>
        </w:rPr>
        <w:t>December 2018</w:t>
      </w:r>
      <w:r w:rsidR="0031590F" w:rsidRPr="00FB7A22">
        <w:rPr>
          <w:rFonts w:ascii="Times New Roman" w:hAnsi="Times New Roman" w:cs="Times New Roman"/>
          <w:sz w:val="24"/>
        </w:rPr>
        <w:t>.</w:t>
      </w:r>
    </w:p>
    <w:p w14:paraId="32D799A0" w14:textId="77777777" w:rsidR="005B0007" w:rsidRPr="00FB7A22" w:rsidRDefault="005B0007" w:rsidP="00FB7A22">
      <w:pPr>
        <w:pStyle w:val="NoSpacing"/>
        <w:jc w:val="both"/>
        <w:rPr>
          <w:rFonts w:ascii="Times New Roman" w:hAnsi="Times New Roman" w:cs="Times New Roman"/>
          <w:i/>
          <w:sz w:val="24"/>
        </w:rPr>
      </w:pPr>
    </w:p>
    <w:p w14:paraId="352FF732" w14:textId="58350A2A" w:rsidR="007F5AD4" w:rsidRPr="00FB7A22" w:rsidRDefault="00533256" w:rsidP="00FB7A22">
      <w:pPr>
        <w:spacing w:after="160"/>
        <w:rPr>
          <w:rFonts w:ascii="Times" w:hAnsi="Times"/>
          <w:i/>
          <w:szCs w:val="24"/>
        </w:rPr>
      </w:pPr>
      <w:r w:rsidRPr="00FB7A22">
        <w:rPr>
          <w:rFonts w:ascii="Times" w:hAnsi="Times"/>
          <w:i/>
          <w:szCs w:val="24"/>
        </w:rPr>
        <w:t>Keywords: digital literacy training, Myanmar, education, rural</w:t>
      </w:r>
    </w:p>
    <w:p w14:paraId="41E42BE9" w14:textId="5E95D597" w:rsidR="00861C2B" w:rsidRPr="00FB7A22" w:rsidRDefault="00861C2B" w:rsidP="00FE1FAF">
      <w:pPr>
        <w:pStyle w:val="Heading1"/>
        <w:rPr>
          <w:b/>
        </w:rPr>
      </w:pPr>
      <w:r w:rsidRPr="00FB7A22">
        <w:lastRenderedPageBreak/>
        <w:t>Context</w:t>
      </w:r>
    </w:p>
    <w:p w14:paraId="57220805" w14:textId="466D3ADE" w:rsidR="009E092E" w:rsidRPr="00FB7A22" w:rsidRDefault="00A0690F" w:rsidP="00FB7A22">
      <w:pPr>
        <w:rPr>
          <w:lang w:eastAsia="en-US"/>
        </w:rPr>
      </w:pPr>
      <w:r w:rsidRPr="00FB7A22">
        <w:t>Myanmar’s telecommunications sector witness</w:t>
      </w:r>
      <w:r w:rsidR="00680BA9" w:rsidRPr="00FB7A22">
        <w:t>ed</w:t>
      </w:r>
      <w:r w:rsidRPr="00FB7A22">
        <w:t xml:space="preserve"> rapid growth </w:t>
      </w:r>
      <w:r w:rsidR="00680BA9" w:rsidRPr="00FB7A22">
        <w:t>over</w:t>
      </w:r>
      <w:r w:rsidRPr="00FB7A22">
        <w:t xml:space="preserve"> the </w:t>
      </w:r>
      <w:r w:rsidR="00680BA9" w:rsidRPr="00FB7A22">
        <w:t>past</w:t>
      </w:r>
      <w:r w:rsidRPr="00FB7A22">
        <w:t xml:space="preserve"> five years. </w:t>
      </w:r>
      <w:r w:rsidR="00680BA9" w:rsidRPr="00FB7A22">
        <w:t>The country’s media c</w:t>
      </w:r>
      <w:r w:rsidR="009E092E" w:rsidRPr="00FB7A22">
        <w:t>ensorship</w:t>
      </w:r>
      <w:r w:rsidRPr="00FB7A22">
        <w:t xml:space="preserve"> law</w:t>
      </w:r>
      <w:r w:rsidR="009E092E" w:rsidRPr="00FB7A22">
        <w:t xml:space="preserve"> was abolished in 2012</w:t>
      </w:r>
      <w:r w:rsidRPr="00FB7A22">
        <w:t>, and</w:t>
      </w:r>
      <w:r w:rsidR="009E092E" w:rsidRPr="00FB7A22">
        <w:t xml:space="preserve"> two </w:t>
      </w:r>
      <w:r w:rsidRPr="00FB7A22">
        <w:t xml:space="preserve">international operators </w:t>
      </w:r>
      <w:r w:rsidR="009E092E" w:rsidRPr="00FB7A22">
        <w:t>were allowed to enter the market in 2014</w:t>
      </w:r>
      <w:r w:rsidR="00D671D0" w:rsidRPr="00FB7A22">
        <w:t xml:space="preserve">. This </w:t>
      </w:r>
      <w:r w:rsidRPr="00FB7A22">
        <w:t xml:space="preserve">led to a boost in mobile phone </w:t>
      </w:r>
      <w:r w:rsidR="009E092E" w:rsidRPr="00FB7A22">
        <w:t xml:space="preserve">penetration and </w:t>
      </w:r>
      <w:r w:rsidR="00CB10AE" w:rsidRPr="00FB7A22">
        <w:t>Internet</w:t>
      </w:r>
      <w:r w:rsidR="009E092E" w:rsidRPr="00FB7A22">
        <w:t xml:space="preserve"> usage in the country</w:t>
      </w:r>
      <w:r w:rsidRPr="00FB7A22">
        <w:t xml:space="preserve">, as </w:t>
      </w:r>
      <w:r w:rsidR="00CB10AE" w:rsidRPr="00FB7A22">
        <w:t>the price</w:t>
      </w:r>
      <w:r w:rsidR="00680BA9" w:rsidRPr="00FB7A22">
        <w:t xml:space="preserve"> of</w:t>
      </w:r>
      <w:r w:rsidR="009E092E" w:rsidRPr="00FB7A22">
        <w:t xml:space="preserve"> </w:t>
      </w:r>
      <w:r w:rsidR="00B7555C" w:rsidRPr="00FB7A22">
        <w:t>subscriber identification module (</w:t>
      </w:r>
      <w:r w:rsidR="009E092E" w:rsidRPr="00FB7A22">
        <w:t>SIM</w:t>
      </w:r>
      <w:r w:rsidR="00B7555C" w:rsidRPr="00FB7A22">
        <w:t>)</w:t>
      </w:r>
      <w:r w:rsidR="009E092E" w:rsidRPr="00FB7A22">
        <w:t xml:space="preserve"> card</w:t>
      </w:r>
      <w:r w:rsidRPr="00FB7A22">
        <w:t>s</w:t>
      </w:r>
      <w:r w:rsidR="009E092E" w:rsidRPr="00FB7A22">
        <w:t xml:space="preserve"> fell from </w:t>
      </w:r>
      <w:r w:rsidR="008F11AA">
        <w:t>US</w:t>
      </w:r>
      <w:r w:rsidR="009E092E" w:rsidRPr="00FB7A22">
        <w:t>$</w:t>
      </w:r>
      <w:r w:rsidR="008F11AA">
        <w:t xml:space="preserve"> </w:t>
      </w:r>
      <w:r w:rsidR="009E092E" w:rsidRPr="00FB7A22">
        <w:t xml:space="preserve">250 to </w:t>
      </w:r>
      <w:r w:rsidR="008F11AA">
        <w:t>US</w:t>
      </w:r>
      <w:r w:rsidR="009E092E" w:rsidRPr="00FB7A22">
        <w:t>$</w:t>
      </w:r>
      <w:r w:rsidR="008F11AA">
        <w:t xml:space="preserve"> </w:t>
      </w:r>
      <w:r w:rsidR="009E092E" w:rsidRPr="00FB7A22">
        <w:t>1.50 within a year</w:t>
      </w:r>
      <w:r w:rsidRPr="00FB7A22">
        <w:t xml:space="preserve">. </w:t>
      </w:r>
      <w:r w:rsidR="00680BA9" w:rsidRPr="00FB7A22">
        <w:t>Moreov</w:t>
      </w:r>
      <w:bookmarkStart w:id="0" w:name="_GoBack"/>
      <w:bookmarkEnd w:id="0"/>
      <w:r w:rsidR="00680BA9" w:rsidRPr="00FB7A22">
        <w:t>er, s</w:t>
      </w:r>
      <w:r w:rsidR="009E092E" w:rsidRPr="00FB7A22">
        <w:t xml:space="preserve">martphone </w:t>
      </w:r>
      <w:r w:rsidR="00C26DB7" w:rsidRPr="00FB7A22">
        <w:t xml:space="preserve">penetration reached </w:t>
      </w:r>
      <w:r w:rsidR="009E092E" w:rsidRPr="00FB7A22">
        <w:t>80 percent</w:t>
      </w:r>
      <w:r w:rsidR="00C26DB7" w:rsidRPr="00FB7A22">
        <w:t xml:space="preserve"> in 2017, </w:t>
      </w:r>
      <w:r w:rsidR="00680BA9" w:rsidRPr="00FB7A22">
        <w:t>on</w:t>
      </w:r>
      <w:r w:rsidR="00C26DB7" w:rsidRPr="00FB7A22">
        <w:t xml:space="preserve"> par with the United States. </w:t>
      </w:r>
    </w:p>
    <w:p w14:paraId="75B90D01" w14:textId="66C7C5DF" w:rsidR="009E092E" w:rsidRPr="00FB7A22" w:rsidRDefault="007E64F8" w:rsidP="00FB7A22">
      <w:r w:rsidRPr="00FB7A22">
        <w:t>In</w:t>
      </w:r>
      <w:r w:rsidR="009E092E" w:rsidRPr="00FB7A22">
        <w:t xml:space="preserve">ternet </w:t>
      </w:r>
      <w:r w:rsidRPr="00FB7A22">
        <w:t xml:space="preserve">use </w:t>
      </w:r>
      <w:r w:rsidR="009E092E" w:rsidRPr="00FB7A22">
        <w:t xml:space="preserve">is quite widespread in the country </w:t>
      </w:r>
      <w:r w:rsidRPr="00FB7A22">
        <w:t xml:space="preserve">due to the </w:t>
      </w:r>
      <w:r w:rsidR="009E092E" w:rsidRPr="00FB7A22">
        <w:t>availability and affordability of</w:t>
      </w:r>
      <w:r w:rsidR="00503B40" w:rsidRPr="00FB7A22">
        <w:t xml:space="preserve"> </w:t>
      </w:r>
      <w:r w:rsidR="00275091" w:rsidRPr="00FB7A22">
        <w:t>smartphones, mobile data</w:t>
      </w:r>
      <w:r w:rsidR="00503B40" w:rsidRPr="00FB7A22">
        <w:t>,</w:t>
      </w:r>
      <w:r w:rsidR="00275091" w:rsidRPr="00FB7A22">
        <w:t xml:space="preserve"> and the popularity of social media platforms such as Facebook and Viber</w:t>
      </w:r>
      <w:r w:rsidRPr="00FB7A22">
        <w:t>.</w:t>
      </w:r>
      <w:r w:rsidR="00B7555C" w:rsidRPr="00FB7A22">
        <w:t xml:space="preserve"> M</w:t>
      </w:r>
      <w:r w:rsidR="00503B40" w:rsidRPr="00FB7A22">
        <w:t xml:space="preserve">ore than 95 percent of the population is currently covered </w:t>
      </w:r>
      <w:r w:rsidR="00BC3143" w:rsidRPr="00FB7A22">
        <w:t>with mobile data access by all three of the country’s mobile network operators</w:t>
      </w:r>
      <w:r w:rsidR="00B7555C" w:rsidRPr="00FB7A22">
        <w:t xml:space="preserve"> as well</w:t>
      </w:r>
      <w:r w:rsidR="00BC3143" w:rsidRPr="00FB7A22">
        <w:t>. D</w:t>
      </w:r>
      <w:r w:rsidR="009E092E" w:rsidRPr="00FB7A22">
        <w:t>espite</w:t>
      </w:r>
      <w:r w:rsidRPr="00FB7A22">
        <w:t xml:space="preserve"> high smartphone </w:t>
      </w:r>
      <w:r w:rsidR="009E092E" w:rsidRPr="00FB7A22">
        <w:t>penetration,</w:t>
      </w:r>
      <w:r w:rsidR="00BC3143" w:rsidRPr="00FB7A22">
        <w:t xml:space="preserve"> </w:t>
      </w:r>
      <w:r w:rsidRPr="00FB7A22">
        <w:t xml:space="preserve">digital literacy in Myanmar is low, </w:t>
      </w:r>
      <w:r w:rsidR="00BC3143" w:rsidRPr="00FB7A22">
        <w:t xml:space="preserve">however, </w:t>
      </w:r>
      <w:r w:rsidRPr="00FB7A22">
        <w:t xml:space="preserve">prompting efforts by the government, </w:t>
      </w:r>
      <w:r w:rsidR="00CB10AE" w:rsidRPr="00FB7A22">
        <w:t>businesses,</w:t>
      </w:r>
      <w:r w:rsidRPr="00FB7A22">
        <w:t xml:space="preserve"> and civil society organizations to bridge this gap.</w:t>
      </w:r>
      <w:r w:rsidR="00911E84" w:rsidRPr="00FB7A22">
        <w:t xml:space="preserve"> A majority of Myanmar smartphone users do not use their smartphone</w:t>
      </w:r>
      <w:r w:rsidR="005B1416" w:rsidRPr="00FB7A22">
        <w:t>s for more than one application</w:t>
      </w:r>
      <w:r w:rsidR="00911E84" w:rsidRPr="00FB7A22">
        <w:t xml:space="preserve"> due to</w:t>
      </w:r>
      <w:r w:rsidR="00503B40" w:rsidRPr="00FB7A22">
        <w:t xml:space="preserve"> low levels of digital literacy – in fact, while 66 percent of people in Myanmar own a smartphone, only 34 percent use applications.</w:t>
      </w:r>
    </w:p>
    <w:p w14:paraId="0A44B825" w14:textId="77777777" w:rsidR="00540475" w:rsidRPr="00FB7A22" w:rsidRDefault="00540475" w:rsidP="00FB7A22"/>
    <w:tbl>
      <w:tblPr>
        <w:tblStyle w:val="GridTable6Colorful2"/>
        <w:tblW w:w="9000" w:type="dxa"/>
        <w:tblInd w:w="108" w:type="dxa"/>
        <w:tblLayout w:type="fixed"/>
        <w:tblCellMar>
          <w:top w:w="101" w:type="dxa"/>
          <w:left w:w="0" w:type="dxa"/>
          <w:bottom w:w="101" w:type="dxa"/>
          <w:right w:w="0" w:type="dxa"/>
        </w:tblCellMar>
        <w:tblLook w:val="04A0" w:firstRow="1" w:lastRow="0" w:firstColumn="1" w:lastColumn="0" w:noHBand="0" w:noVBand="1"/>
      </w:tblPr>
      <w:tblGrid>
        <w:gridCol w:w="2880"/>
        <w:gridCol w:w="1658"/>
        <w:gridCol w:w="2919"/>
        <w:gridCol w:w="1543"/>
      </w:tblGrid>
      <w:tr w:rsidR="00FB7A22" w:rsidRPr="00FB7A22" w14:paraId="239C81FA" w14:textId="77777777" w:rsidTr="00AE43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00" w:type="dxa"/>
            <w:gridSpan w:val="4"/>
            <w:shd w:val="clear" w:color="auto" w:fill="auto"/>
            <w:vAlign w:val="center"/>
            <w:hideMark/>
          </w:tcPr>
          <w:p w14:paraId="5734E75B" w14:textId="77777777" w:rsidR="009E092E" w:rsidRPr="00FB7A22" w:rsidRDefault="009E092E" w:rsidP="00FB7A22">
            <w:pPr>
              <w:spacing w:after="0"/>
              <w:contextualSpacing/>
              <w:jc w:val="center"/>
              <w:rPr>
                <w:rFonts w:eastAsia="Times New Roman" w:cs="Times New Roman"/>
                <w:color w:val="auto"/>
                <w:sz w:val="24"/>
                <w:szCs w:val="24"/>
              </w:rPr>
            </w:pPr>
            <w:r w:rsidRPr="00FB7A22">
              <w:rPr>
                <w:rFonts w:eastAsia="Times New Roman" w:cs="Times New Roman"/>
                <w:color w:val="auto"/>
                <w:sz w:val="24"/>
                <w:szCs w:val="24"/>
              </w:rPr>
              <w:t>Myanmar</w:t>
            </w:r>
          </w:p>
        </w:tc>
      </w:tr>
      <w:tr w:rsidR="00FB7A22" w:rsidRPr="00FB7A22" w14:paraId="4D374375" w14:textId="77777777" w:rsidTr="00FE1FA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hideMark/>
          </w:tcPr>
          <w:p w14:paraId="0CFF2BB9" w14:textId="21456BE5" w:rsidR="008B2AFE" w:rsidRPr="00FB7A22" w:rsidRDefault="008B2AFE" w:rsidP="00FB7A22">
            <w:pPr>
              <w:pStyle w:val="NoSpacing"/>
              <w:contextualSpacing/>
              <w:jc w:val="center"/>
              <w:rPr>
                <w:rFonts w:ascii="Times New Roman" w:hAnsi="Times New Roman" w:cs="Times New Roman"/>
                <w:bCs w:val="0"/>
                <w:color w:val="auto"/>
                <w:sz w:val="24"/>
                <w:lang w:eastAsia="en-US"/>
              </w:rPr>
            </w:pPr>
            <w:r w:rsidRPr="00FB7A22">
              <w:rPr>
                <w:rFonts w:ascii="Times New Roman" w:hAnsi="Times New Roman" w:cs="Times New Roman"/>
                <w:color w:val="auto"/>
                <w:sz w:val="24"/>
                <w:lang w:eastAsia="en-US"/>
              </w:rPr>
              <w:t>Population</w:t>
            </w:r>
          </w:p>
          <w:p w14:paraId="46330739" w14:textId="07A8CC35" w:rsidR="008B2AFE" w:rsidRPr="00FB7A22" w:rsidRDefault="008B2AFE" w:rsidP="00FB7A22">
            <w:pPr>
              <w:pStyle w:val="NoSpacing"/>
              <w:contextualSpacing/>
              <w:jc w:val="center"/>
              <w:rPr>
                <w:rFonts w:ascii="Times New Roman" w:eastAsia="Times New Roman" w:hAnsi="Times New Roman" w:cs="Times New Roman"/>
                <w:color w:val="auto"/>
                <w:sz w:val="24"/>
              </w:rPr>
            </w:pPr>
            <w:r w:rsidRPr="00FB7A22">
              <w:rPr>
                <w:rFonts w:ascii="Times New Roman" w:hAnsi="Times New Roman" w:cs="Times New Roman"/>
                <w:color w:val="auto"/>
                <w:sz w:val="24"/>
                <w:lang w:eastAsia="en-US"/>
              </w:rPr>
              <w:t>(UN</w:t>
            </w:r>
            <w:r w:rsidR="00B4074F" w:rsidRPr="00FB7A22">
              <w:rPr>
                <w:rFonts w:ascii="Times New Roman" w:hAnsi="Times New Roman" w:cs="Times New Roman"/>
                <w:color w:val="auto"/>
                <w:sz w:val="24"/>
                <w:lang w:eastAsia="en-US"/>
              </w:rPr>
              <w:t>,</w:t>
            </w:r>
            <w:r w:rsidRPr="00FB7A22">
              <w:rPr>
                <w:rFonts w:ascii="Times New Roman" w:hAnsi="Times New Roman" w:cs="Times New Roman"/>
                <w:color w:val="auto"/>
                <w:sz w:val="24"/>
                <w:lang w:eastAsia="en-US"/>
              </w:rPr>
              <w:t xml:space="preserve"> 2015)</w:t>
            </w:r>
          </w:p>
        </w:tc>
        <w:tc>
          <w:tcPr>
            <w:tcW w:w="1658" w:type="dxa"/>
            <w:shd w:val="clear" w:color="auto" w:fill="auto"/>
            <w:vAlign w:val="center"/>
            <w:hideMark/>
          </w:tcPr>
          <w:p w14:paraId="1FB5F9A8" w14:textId="29D1CBB1" w:rsidR="008B2AFE" w:rsidRPr="00FB7A22" w:rsidRDefault="008B2AFE" w:rsidP="00FB7A22">
            <w:pPr>
              <w:spacing w:after="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FB7A22">
              <w:rPr>
                <w:rFonts w:cs="Times New Roman"/>
                <w:color w:val="auto"/>
                <w:sz w:val="24"/>
                <w:szCs w:val="24"/>
                <w:lang w:eastAsia="en-US"/>
              </w:rPr>
              <w:t>54,164,262</w:t>
            </w:r>
          </w:p>
        </w:tc>
        <w:tc>
          <w:tcPr>
            <w:tcW w:w="2919" w:type="dxa"/>
            <w:shd w:val="clear" w:color="auto" w:fill="auto"/>
            <w:vAlign w:val="center"/>
            <w:hideMark/>
          </w:tcPr>
          <w:p w14:paraId="2A9A1AE7" w14:textId="77777777" w:rsidR="00B4074F" w:rsidRPr="00FB7A22" w:rsidRDefault="008B2AFE" w:rsidP="00FB7A22">
            <w:pPr>
              <w:pStyle w:val="NoSpacing"/>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lang w:eastAsia="en-US"/>
              </w:rPr>
            </w:pPr>
            <w:r w:rsidRPr="00FB7A22">
              <w:rPr>
                <w:rFonts w:ascii="Times New Roman" w:hAnsi="Times New Roman" w:cs="Times New Roman"/>
                <w:b/>
                <w:color w:val="auto"/>
                <w:sz w:val="24"/>
                <w:lang w:eastAsia="en-US"/>
              </w:rPr>
              <w:t>Fixed broadband subscriptions (%)</w:t>
            </w:r>
          </w:p>
          <w:p w14:paraId="23376FE2" w14:textId="01837131" w:rsidR="008B2AFE" w:rsidRPr="00FB7A22" w:rsidRDefault="008B2AFE" w:rsidP="00FB7A22">
            <w:pPr>
              <w:pStyle w:val="NoSpacing"/>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 w:val="24"/>
              </w:rPr>
            </w:pPr>
            <w:r w:rsidRPr="00FB7A22">
              <w:rPr>
                <w:rFonts w:ascii="Times New Roman" w:hAnsi="Times New Roman" w:cs="Times New Roman"/>
                <w:b/>
                <w:color w:val="auto"/>
                <w:sz w:val="24"/>
                <w:lang w:eastAsia="en-US"/>
              </w:rPr>
              <w:t xml:space="preserve"> (ITU, 2016)</w:t>
            </w:r>
          </w:p>
        </w:tc>
        <w:tc>
          <w:tcPr>
            <w:tcW w:w="1543" w:type="dxa"/>
            <w:shd w:val="clear" w:color="auto" w:fill="auto"/>
            <w:vAlign w:val="center"/>
            <w:hideMark/>
          </w:tcPr>
          <w:p w14:paraId="20CC0061" w14:textId="0384AA99" w:rsidR="008B2AFE" w:rsidRPr="00FB7A22" w:rsidRDefault="008B2AFE" w:rsidP="00FB7A22">
            <w:pPr>
              <w:spacing w:after="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FB7A22">
              <w:rPr>
                <w:rFonts w:cs="Times New Roman"/>
                <w:color w:val="auto"/>
                <w:sz w:val="24"/>
                <w:szCs w:val="24"/>
                <w:lang w:eastAsia="en-US"/>
              </w:rPr>
              <w:t>0.06</w:t>
            </w:r>
          </w:p>
        </w:tc>
      </w:tr>
      <w:tr w:rsidR="00FB7A22" w:rsidRPr="00FB7A22" w14:paraId="196B1401" w14:textId="77777777" w:rsidTr="00FE1FAF">
        <w:trPr>
          <w:trHeight w:val="20"/>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hideMark/>
          </w:tcPr>
          <w:p w14:paraId="47784A9C" w14:textId="77777777" w:rsidR="008B2AFE" w:rsidRPr="00FB7A22" w:rsidRDefault="008B2AFE" w:rsidP="00FB7A22">
            <w:pPr>
              <w:pStyle w:val="NoSpacing"/>
              <w:contextualSpacing/>
              <w:jc w:val="center"/>
              <w:rPr>
                <w:rFonts w:ascii="Times New Roman" w:eastAsia="Times New Roman" w:hAnsi="Times New Roman" w:cs="Times New Roman"/>
                <w:color w:val="auto"/>
                <w:sz w:val="24"/>
                <w:szCs w:val="21"/>
                <w:lang w:eastAsia="en-US"/>
              </w:rPr>
            </w:pPr>
            <w:r w:rsidRPr="00FB7A22">
              <w:rPr>
                <w:rFonts w:ascii="Times New Roman" w:eastAsia="Times New Roman" w:hAnsi="Times New Roman" w:cs="Times New Roman"/>
                <w:color w:val="auto"/>
                <w:sz w:val="24"/>
                <w:lang w:eastAsia="en-US"/>
              </w:rPr>
              <w:t>Population density (people per sq.km)</w:t>
            </w:r>
          </w:p>
          <w:p w14:paraId="5C23BE83" w14:textId="6CD31949" w:rsidR="008B2AFE" w:rsidRPr="00FB7A22" w:rsidRDefault="008B2AFE" w:rsidP="00FB7A22">
            <w:pPr>
              <w:pStyle w:val="NoSpacing"/>
              <w:contextualSpacing/>
              <w:jc w:val="center"/>
              <w:rPr>
                <w:rFonts w:ascii="Times New Roman" w:eastAsia="Times New Roman" w:hAnsi="Times New Roman" w:cs="Times New Roman"/>
                <w:color w:val="auto"/>
                <w:sz w:val="24"/>
              </w:rPr>
            </w:pPr>
            <w:r w:rsidRPr="00FB7A22">
              <w:rPr>
                <w:rFonts w:ascii="Times New Roman" w:eastAsia="Times New Roman" w:hAnsi="Times New Roman" w:cs="Times New Roman"/>
                <w:color w:val="auto"/>
                <w:sz w:val="24"/>
                <w:lang w:eastAsia="en-US"/>
              </w:rPr>
              <w:t>(UN, 2015)</w:t>
            </w:r>
          </w:p>
        </w:tc>
        <w:tc>
          <w:tcPr>
            <w:tcW w:w="1658" w:type="dxa"/>
            <w:shd w:val="clear" w:color="auto" w:fill="auto"/>
            <w:vAlign w:val="center"/>
            <w:hideMark/>
          </w:tcPr>
          <w:p w14:paraId="62508DB7" w14:textId="3B612B2D" w:rsidR="008B2AFE" w:rsidRPr="00FB7A22" w:rsidRDefault="008B2AFE" w:rsidP="00FB7A22">
            <w:pPr>
              <w:spacing w:after="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FB7A22">
              <w:rPr>
                <w:rFonts w:cs="Times New Roman"/>
                <w:color w:val="auto"/>
                <w:sz w:val="24"/>
                <w:szCs w:val="24"/>
                <w:lang w:eastAsia="en-US"/>
              </w:rPr>
              <w:t>80.06</w:t>
            </w:r>
          </w:p>
        </w:tc>
        <w:tc>
          <w:tcPr>
            <w:tcW w:w="2919" w:type="dxa"/>
            <w:shd w:val="clear" w:color="auto" w:fill="auto"/>
            <w:vAlign w:val="center"/>
            <w:hideMark/>
          </w:tcPr>
          <w:p w14:paraId="20578D4C" w14:textId="77777777" w:rsidR="00B4074F" w:rsidRPr="00FB7A22" w:rsidRDefault="008B2AFE" w:rsidP="00FB7A22">
            <w:pPr>
              <w:pStyle w:val="NoSpacing"/>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lang w:eastAsia="en-US"/>
              </w:rPr>
            </w:pPr>
            <w:r w:rsidRPr="00FB7A22">
              <w:rPr>
                <w:rFonts w:ascii="Times New Roman" w:hAnsi="Times New Roman" w:cs="Times New Roman"/>
                <w:b/>
                <w:color w:val="auto"/>
                <w:sz w:val="24"/>
                <w:lang w:eastAsia="en-US"/>
              </w:rPr>
              <w:t xml:space="preserve">Mobile cellular subscriptions (%) </w:t>
            </w:r>
          </w:p>
          <w:p w14:paraId="4759956C" w14:textId="7506C8F0" w:rsidR="008B2AFE" w:rsidRPr="00FB7A22" w:rsidRDefault="008B2AFE" w:rsidP="00FB7A22">
            <w:pPr>
              <w:pStyle w:val="NoSpacing"/>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 w:val="24"/>
              </w:rPr>
            </w:pPr>
            <w:r w:rsidRPr="00FB7A22">
              <w:rPr>
                <w:rFonts w:ascii="Times New Roman" w:hAnsi="Times New Roman" w:cs="Times New Roman"/>
                <w:b/>
                <w:color w:val="auto"/>
                <w:sz w:val="24"/>
                <w:lang w:eastAsia="en-US"/>
              </w:rPr>
              <w:t>(ITU, 2016)</w:t>
            </w:r>
          </w:p>
        </w:tc>
        <w:tc>
          <w:tcPr>
            <w:tcW w:w="1543" w:type="dxa"/>
            <w:shd w:val="clear" w:color="auto" w:fill="auto"/>
            <w:vAlign w:val="center"/>
            <w:hideMark/>
          </w:tcPr>
          <w:p w14:paraId="52C6384F" w14:textId="1893858E" w:rsidR="008B2AFE" w:rsidRPr="00FB7A22" w:rsidRDefault="008B2AFE" w:rsidP="00FB7A22">
            <w:pPr>
              <w:spacing w:after="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FB7A22">
              <w:rPr>
                <w:rFonts w:cs="Times New Roman"/>
                <w:color w:val="auto"/>
                <w:sz w:val="24"/>
                <w:szCs w:val="24"/>
                <w:lang w:eastAsia="en-US"/>
              </w:rPr>
              <w:t>89.26</w:t>
            </w:r>
          </w:p>
        </w:tc>
      </w:tr>
      <w:tr w:rsidR="00FB7A22" w:rsidRPr="00FB7A22" w14:paraId="1CA23173" w14:textId="77777777" w:rsidTr="00FE1FA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hideMark/>
          </w:tcPr>
          <w:p w14:paraId="7B36CC22" w14:textId="77777777" w:rsidR="008B2AFE" w:rsidRPr="00FB7A22" w:rsidRDefault="008B2AFE" w:rsidP="00FB7A22">
            <w:pPr>
              <w:pStyle w:val="NoSpacing"/>
              <w:contextualSpacing/>
              <w:jc w:val="center"/>
              <w:rPr>
                <w:rFonts w:ascii="Times New Roman" w:eastAsia="Times New Roman" w:hAnsi="Times New Roman" w:cs="Times New Roman"/>
                <w:color w:val="auto"/>
                <w:sz w:val="24"/>
                <w:szCs w:val="21"/>
                <w:lang w:eastAsia="en-US"/>
              </w:rPr>
            </w:pPr>
            <w:r w:rsidRPr="00FB7A22">
              <w:rPr>
                <w:rFonts w:ascii="Times New Roman" w:eastAsia="Times New Roman" w:hAnsi="Times New Roman" w:cs="Times New Roman"/>
                <w:color w:val="auto"/>
                <w:sz w:val="24"/>
                <w:lang w:eastAsia="en-US"/>
              </w:rPr>
              <w:t>Median household income</w:t>
            </w:r>
          </w:p>
          <w:p w14:paraId="3BEB3405" w14:textId="0042378E" w:rsidR="008B2AFE" w:rsidRPr="00FB7A22" w:rsidRDefault="008B2AFE" w:rsidP="00FB7A22">
            <w:pPr>
              <w:pStyle w:val="NoSpacing"/>
              <w:contextualSpacing/>
              <w:jc w:val="center"/>
              <w:rPr>
                <w:rFonts w:ascii="Times New Roman" w:eastAsia="Times New Roman" w:hAnsi="Times New Roman" w:cs="Times New Roman"/>
                <w:color w:val="auto"/>
                <w:sz w:val="24"/>
              </w:rPr>
            </w:pPr>
            <w:r w:rsidRPr="00FB7A22">
              <w:rPr>
                <w:rFonts w:ascii="Times New Roman" w:eastAsia="Times New Roman" w:hAnsi="Times New Roman" w:cs="Times New Roman"/>
                <w:color w:val="auto"/>
                <w:sz w:val="24"/>
                <w:lang w:eastAsia="en-US"/>
              </w:rPr>
              <w:t>(Gallup, 2006-2012)</w:t>
            </w:r>
          </w:p>
        </w:tc>
        <w:tc>
          <w:tcPr>
            <w:tcW w:w="1658" w:type="dxa"/>
            <w:shd w:val="clear" w:color="auto" w:fill="auto"/>
            <w:vAlign w:val="center"/>
            <w:hideMark/>
          </w:tcPr>
          <w:p w14:paraId="49376C7F" w14:textId="182B5D3C" w:rsidR="008B2AFE" w:rsidRPr="00FB7A22" w:rsidRDefault="008B2AFE" w:rsidP="00FB7A22">
            <w:pPr>
              <w:spacing w:after="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FB7A22">
              <w:rPr>
                <w:rFonts w:cs="Times New Roman"/>
                <w:color w:val="auto"/>
                <w:sz w:val="24"/>
                <w:szCs w:val="24"/>
                <w:lang w:eastAsia="en-US"/>
              </w:rPr>
              <w:t>N/A</w:t>
            </w:r>
          </w:p>
        </w:tc>
        <w:tc>
          <w:tcPr>
            <w:tcW w:w="2919" w:type="dxa"/>
            <w:shd w:val="clear" w:color="auto" w:fill="auto"/>
            <w:vAlign w:val="center"/>
            <w:hideMark/>
          </w:tcPr>
          <w:p w14:paraId="437E11BB" w14:textId="77777777" w:rsidR="00B4074F" w:rsidRPr="00FB7A22" w:rsidRDefault="008B2AFE" w:rsidP="00FB7A22">
            <w:pPr>
              <w:pStyle w:val="NoSpacing"/>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rPr>
            </w:pPr>
            <w:r w:rsidRPr="00FB7A22">
              <w:rPr>
                <w:rFonts w:ascii="Times New Roman" w:hAnsi="Times New Roman" w:cs="Times New Roman"/>
                <w:b/>
                <w:color w:val="auto"/>
                <w:sz w:val="24"/>
              </w:rPr>
              <w:t xml:space="preserve">Individuals using the Internet (%) </w:t>
            </w:r>
          </w:p>
          <w:p w14:paraId="6E4A2551" w14:textId="59D46045" w:rsidR="008B2AFE" w:rsidRPr="00FB7A22" w:rsidRDefault="008B2AFE" w:rsidP="00FB7A22">
            <w:pPr>
              <w:pStyle w:val="NoSpacing"/>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 w:val="24"/>
              </w:rPr>
            </w:pPr>
            <w:r w:rsidRPr="00FB7A22">
              <w:rPr>
                <w:rFonts w:ascii="Times New Roman" w:hAnsi="Times New Roman" w:cs="Times New Roman"/>
                <w:b/>
                <w:color w:val="auto"/>
                <w:sz w:val="24"/>
              </w:rPr>
              <w:t>(ITU, 2016)</w:t>
            </w:r>
          </w:p>
        </w:tc>
        <w:tc>
          <w:tcPr>
            <w:tcW w:w="1543" w:type="dxa"/>
            <w:shd w:val="clear" w:color="auto" w:fill="auto"/>
            <w:vAlign w:val="center"/>
            <w:hideMark/>
          </w:tcPr>
          <w:p w14:paraId="2D8684D2" w14:textId="6F7B19BE" w:rsidR="008B2AFE" w:rsidRPr="00FB7A22" w:rsidRDefault="008B2AFE" w:rsidP="00FB7A22">
            <w:pPr>
              <w:spacing w:after="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FB7A22">
              <w:rPr>
                <w:rFonts w:cs="Times New Roman"/>
                <w:color w:val="auto"/>
                <w:sz w:val="24"/>
                <w:szCs w:val="24"/>
                <w:lang w:eastAsia="en-US"/>
              </w:rPr>
              <w:t>25.1</w:t>
            </w:r>
          </w:p>
        </w:tc>
      </w:tr>
      <w:tr w:rsidR="00FB7A22" w:rsidRPr="00FB7A22" w14:paraId="596F66B5" w14:textId="77777777" w:rsidTr="00FE1FAF">
        <w:trPr>
          <w:trHeight w:val="20"/>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6A95B9DE" w14:textId="77777777" w:rsidR="00B4074F" w:rsidRPr="00FB7A22" w:rsidRDefault="008B2AFE" w:rsidP="00FB7A22">
            <w:pPr>
              <w:pStyle w:val="NoSpacing"/>
              <w:contextualSpacing/>
              <w:jc w:val="center"/>
              <w:rPr>
                <w:rFonts w:ascii="Times New Roman" w:hAnsi="Times New Roman" w:cs="Times New Roman"/>
                <w:b w:val="0"/>
                <w:bCs w:val="0"/>
                <w:color w:val="auto"/>
                <w:sz w:val="24"/>
              </w:rPr>
            </w:pPr>
            <w:r w:rsidRPr="00FB7A22">
              <w:rPr>
                <w:rFonts w:ascii="Times New Roman" w:hAnsi="Times New Roman" w:cs="Times New Roman"/>
                <w:color w:val="auto"/>
                <w:sz w:val="24"/>
              </w:rPr>
              <w:t xml:space="preserve">Education </w:t>
            </w:r>
          </w:p>
          <w:p w14:paraId="5A13015C" w14:textId="2628140B" w:rsidR="00B4074F" w:rsidRPr="00FB7A22" w:rsidRDefault="008B2AFE" w:rsidP="00FB7A22">
            <w:pPr>
              <w:pStyle w:val="NoSpacing"/>
              <w:contextualSpacing/>
              <w:jc w:val="center"/>
              <w:rPr>
                <w:rFonts w:ascii="Times New Roman" w:hAnsi="Times New Roman" w:cs="Times New Roman"/>
                <w:b w:val="0"/>
                <w:bCs w:val="0"/>
                <w:color w:val="auto"/>
                <w:sz w:val="24"/>
              </w:rPr>
            </w:pPr>
            <w:r w:rsidRPr="00FB7A22">
              <w:rPr>
                <w:rFonts w:ascii="Times New Roman" w:hAnsi="Times New Roman" w:cs="Times New Roman"/>
                <w:color w:val="auto"/>
                <w:sz w:val="24"/>
              </w:rPr>
              <w:t>(Mean years of schooling)</w:t>
            </w:r>
          </w:p>
          <w:p w14:paraId="32B8CFF6" w14:textId="71AECD9D" w:rsidR="008B2AFE" w:rsidRPr="00FB7A22" w:rsidRDefault="008B2AFE" w:rsidP="00FB7A22">
            <w:pPr>
              <w:pStyle w:val="NoSpacing"/>
              <w:contextualSpacing/>
              <w:jc w:val="center"/>
              <w:rPr>
                <w:rFonts w:ascii="Times New Roman" w:eastAsia="Times New Roman" w:hAnsi="Times New Roman" w:cs="Times New Roman"/>
                <w:color w:val="auto"/>
                <w:sz w:val="24"/>
              </w:rPr>
            </w:pPr>
            <w:r w:rsidRPr="00FB7A22">
              <w:rPr>
                <w:rFonts w:ascii="Times New Roman" w:hAnsi="Times New Roman" w:cs="Times New Roman"/>
                <w:color w:val="auto"/>
                <w:sz w:val="24"/>
              </w:rPr>
              <w:t xml:space="preserve"> (UNDP, 2013)</w:t>
            </w:r>
          </w:p>
        </w:tc>
        <w:tc>
          <w:tcPr>
            <w:tcW w:w="1658" w:type="dxa"/>
            <w:shd w:val="clear" w:color="auto" w:fill="auto"/>
            <w:vAlign w:val="center"/>
            <w:hideMark/>
          </w:tcPr>
          <w:p w14:paraId="60C671B8" w14:textId="77777777" w:rsidR="008B2AFE" w:rsidRPr="00FB7A22" w:rsidRDefault="008B2AFE" w:rsidP="00FB7A22">
            <w:pPr>
              <w:spacing w:after="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rPr>
            </w:pPr>
            <w:r w:rsidRPr="00FB7A22">
              <w:rPr>
                <w:rFonts w:cs="Times New Roman"/>
                <w:color w:val="auto"/>
                <w:sz w:val="24"/>
                <w:szCs w:val="24"/>
              </w:rPr>
              <w:t>Male: 3.8</w:t>
            </w:r>
          </w:p>
          <w:p w14:paraId="770EEA47" w14:textId="380597A8" w:rsidR="008B2AFE" w:rsidRPr="00FB7A22" w:rsidRDefault="008B2AFE" w:rsidP="00FB7A22">
            <w:pPr>
              <w:spacing w:after="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FB7A22">
              <w:rPr>
                <w:rFonts w:cs="Times New Roman"/>
                <w:color w:val="auto"/>
                <w:sz w:val="24"/>
                <w:szCs w:val="24"/>
              </w:rPr>
              <w:t>Female: 4.1</w:t>
            </w:r>
          </w:p>
        </w:tc>
        <w:tc>
          <w:tcPr>
            <w:tcW w:w="2919" w:type="dxa"/>
            <w:shd w:val="clear" w:color="auto" w:fill="auto"/>
            <w:vAlign w:val="center"/>
            <w:hideMark/>
          </w:tcPr>
          <w:p w14:paraId="1C67035E" w14:textId="77777777" w:rsidR="00FE1FAF" w:rsidRDefault="008B2AFE" w:rsidP="00FB7A22">
            <w:pPr>
              <w:pStyle w:val="NoSpacing"/>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rPr>
            </w:pPr>
            <w:r w:rsidRPr="00FB7A22">
              <w:rPr>
                <w:rFonts w:ascii="Times New Roman" w:hAnsi="Times New Roman" w:cs="Times New Roman"/>
                <w:b/>
                <w:color w:val="auto"/>
                <w:sz w:val="24"/>
              </w:rPr>
              <w:t>Individuals u</w:t>
            </w:r>
            <w:r w:rsidR="00FE1FAF">
              <w:rPr>
                <w:rFonts w:ascii="Times New Roman" w:hAnsi="Times New Roman" w:cs="Times New Roman"/>
                <w:b/>
                <w:color w:val="auto"/>
                <w:sz w:val="24"/>
              </w:rPr>
              <w:t>sing the Internet by Gender (%)</w:t>
            </w:r>
          </w:p>
          <w:p w14:paraId="123EA4CD" w14:textId="7F4886C4" w:rsidR="008B2AFE" w:rsidRPr="00FB7A22" w:rsidRDefault="008B2AFE" w:rsidP="00FB7A22">
            <w:pPr>
              <w:pStyle w:val="NoSpacing"/>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 w:val="24"/>
              </w:rPr>
            </w:pPr>
            <w:r w:rsidRPr="00FB7A22">
              <w:rPr>
                <w:rFonts w:ascii="Times New Roman" w:hAnsi="Times New Roman" w:cs="Times New Roman"/>
                <w:b/>
                <w:color w:val="auto"/>
                <w:sz w:val="24"/>
              </w:rPr>
              <w:t>(ITU, 2016)</w:t>
            </w:r>
          </w:p>
        </w:tc>
        <w:tc>
          <w:tcPr>
            <w:tcW w:w="1543" w:type="dxa"/>
            <w:shd w:val="clear" w:color="auto" w:fill="auto"/>
            <w:vAlign w:val="center"/>
            <w:hideMark/>
          </w:tcPr>
          <w:p w14:paraId="0844FB75" w14:textId="404F2660" w:rsidR="008B2AFE" w:rsidRPr="00FB7A22" w:rsidRDefault="008B2AFE" w:rsidP="00FB7A22">
            <w:pPr>
              <w:spacing w:after="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FB7A22">
              <w:rPr>
                <w:rFonts w:cs="Times New Roman"/>
                <w:color w:val="auto"/>
                <w:sz w:val="24"/>
                <w:szCs w:val="24"/>
                <w:lang w:eastAsia="en-US"/>
              </w:rPr>
              <w:t>N/A</w:t>
            </w:r>
          </w:p>
        </w:tc>
      </w:tr>
    </w:tbl>
    <w:p w14:paraId="71ED5EA5" w14:textId="394AD93E" w:rsidR="00286CB9" w:rsidRPr="00FB7A22" w:rsidRDefault="00FE5D32" w:rsidP="00FE1FAF">
      <w:pPr>
        <w:pStyle w:val="Heading1"/>
        <w:rPr>
          <w:b/>
        </w:rPr>
      </w:pPr>
      <w:r w:rsidRPr="00FB7A22">
        <w:t>Project D</w:t>
      </w:r>
      <w:r w:rsidR="00EE1E6E" w:rsidRPr="00FB7A22">
        <w:t>escription</w:t>
      </w:r>
    </w:p>
    <w:p w14:paraId="325F1510" w14:textId="250AE1D6" w:rsidR="00CB0EA4" w:rsidRPr="00FB7A22" w:rsidRDefault="007E64F8" w:rsidP="00FB7A22">
      <w:pPr>
        <w:rPr>
          <w:rFonts w:eastAsia="Times New Roman" w:cs="Times New Roman"/>
          <w:szCs w:val="24"/>
        </w:rPr>
      </w:pPr>
      <w:r w:rsidRPr="00FB7A22">
        <w:rPr>
          <w:rFonts w:cs="Times New Roman"/>
          <w:szCs w:val="24"/>
        </w:rPr>
        <w:t>Telenor’s L</w:t>
      </w:r>
      <w:r w:rsidRPr="00FB7A22">
        <w:rPr>
          <w:rFonts w:eastAsia="Times New Roman" w:cs="Times New Roman"/>
          <w:szCs w:val="24"/>
        </w:rPr>
        <w:t>ighthouse Digita</w:t>
      </w:r>
      <w:r w:rsidR="00CB10AE" w:rsidRPr="00FB7A22">
        <w:rPr>
          <w:rFonts w:eastAsia="Times New Roman" w:cs="Times New Roman"/>
          <w:szCs w:val="24"/>
        </w:rPr>
        <w:t xml:space="preserve">l Literacy program aims to build 200 </w:t>
      </w:r>
      <w:r w:rsidR="005B1416" w:rsidRPr="00FB7A22">
        <w:rPr>
          <w:rFonts w:eastAsia="Times New Roman" w:cs="Times New Roman"/>
          <w:szCs w:val="24"/>
        </w:rPr>
        <w:t>“l</w:t>
      </w:r>
      <w:r w:rsidR="005B0007" w:rsidRPr="00FB7A22">
        <w:rPr>
          <w:rFonts w:eastAsia="Times New Roman" w:cs="Times New Roman"/>
          <w:szCs w:val="24"/>
        </w:rPr>
        <w:t>ighth</w:t>
      </w:r>
      <w:r w:rsidRPr="00FB7A22">
        <w:rPr>
          <w:rFonts w:eastAsia="Times New Roman" w:cs="Times New Roman"/>
          <w:szCs w:val="24"/>
        </w:rPr>
        <w:t>ouses</w:t>
      </w:r>
      <w:r w:rsidR="005B1416" w:rsidRPr="00FB7A22">
        <w:rPr>
          <w:rFonts w:eastAsia="Times New Roman" w:cs="Times New Roman"/>
          <w:szCs w:val="24"/>
        </w:rPr>
        <w:t>”</w:t>
      </w:r>
      <w:r w:rsidRPr="00FB7A22">
        <w:rPr>
          <w:rFonts w:eastAsia="Times New Roman" w:cs="Times New Roman"/>
          <w:szCs w:val="24"/>
        </w:rPr>
        <w:t xml:space="preserve"> </w:t>
      </w:r>
      <w:r w:rsidR="00CB10AE" w:rsidRPr="00FB7A22">
        <w:rPr>
          <w:rFonts w:eastAsia="Times New Roman" w:cs="Times New Roman"/>
          <w:szCs w:val="24"/>
        </w:rPr>
        <w:t>–</w:t>
      </w:r>
      <w:r w:rsidRPr="00FB7A22">
        <w:rPr>
          <w:rFonts w:eastAsia="Times New Roman" w:cs="Times New Roman"/>
          <w:szCs w:val="24"/>
        </w:rPr>
        <w:t xml:space="preserve"> digital literacy centers with smartphone and computer-based training and online</w:t>
      </w:r>
      <w:r w:rsidR="00843734" w:rsidRPr="00FB7A22">
        <w:rPr>
          <w:rFonts w:eastAsia="Times New Roman" w:cs="Times New Roman"/>
          <w:szCs w:val="24"/>
        </w:rPr>
        <w:t xml:space="preserve"> education</w:t>
      </w:r>
      <w:r w:rsidRPr="00FB7A22">
        <w:rPr>
          <w:rFonts w:eastAsia="Times New Roman" w:cs="Times New Roman"/>
          <w:szCs w:val="24"/>
        </w:rPr>
        <w:t xml:space="preserve">. </w:t>
      </w:r>
      <w:r w:rsidR="003554A2" w:rsidRPr="00FB7A22">
        <w:rPr>
          <w:szCs w:val="24"/>
        </w:rPr>
        <w:t>The project</w:t>
      </w:r>
      <w:r w:rsidR="00A7711E" w:rsidRPr="00FB7A22">
        <w:rPr>
          <w:szCs w:val="24"/>
        </w:rPr>
        <w:t xml:space="preserve"> provide</w:t>
      </w:r>
      <w:r w:rsidR="003554A2" w:rsidRPr="00FB7A22">
        <w:rPr>
          <w:szCs w:val="24"/>
        </w:rPr>
        <w:t>s in-</w:t>
      </w:r>
      <w:r w:rsidR="00A7711E" w:rsidRPr="00FB7A22">
        <w:rPr>
          <w:szCs w:val="24"/>
        </w:rPr>
        <w:t xml:space="preserve">person </w:t>
      </w:r>
      <w:r w:rsidR="003554A2" w:rsidRPr="00FB7A22">
        <w:rPr>
          <w:szCs w:val="24"/>
        </w:rPr>
        <w:t>and</w:t>
      </w:r>
      <w:r w:rsidR="00A7711E" w:rsidRPr="00FB7A22">
        <w:rPr>
          <w:szCs w:val="24"/>
        </w:rPr>
        <w:t xml:space="preserve"> hands-on </w:t>
      </w:r>
      <w:proofErr w:type="gramStart"/>
      <w:r w:rsidR="00A7711E" w:rsidRPr="00FB7A22">
        <w:rPr>
          <w:szCs w:val="24"/>
        </w:rPr>
        <w:t>training</w:t>
      </w:r>
      <w:r w:rsidR="003554A2" w:rsidRPr="00FB7A22">
        <w:rPr>
          <w:szCs w:val="24"/>
        </w:rPr>
        <w:t xml:space="preserve">, </w:t>
      </w:r>
      <w:r w:rsidR="00275091" w:rsidRPr="00FB7A22">
        <w:rPr>
          <w:szCs w:val="24"/>
        </w:rPr>
        <w:t>and</w:t>
      </w:r>
      <w:proofErr w:type="gramEnd"/>
      <w:r w:rsidR="00275091" w:rsidRPr="00FB7A22">
        <w:rPr>
          <w:szCs w:val="24"/>
        </w:rPr>
        <w:t xml:space="preserve"> will soon provide online self-learning tools</w:t>
      </w:r>
      <w:r w:rsidR="003554A2" w:rsidRPr="00FB7A22">
        <w:rPr>
          <w:szCs w:val="24"/>
        </w:rPr>
        <w:t>.</w:t>
      </w:r>
      <w:r w:rsidR="00C631F7" w:rsidRPr="00FB7A22">
        <w:rPr>
          <w:szCs w:val="24"/>
        </w:rPr>
        <w:t xml:space="preserve"> There are special programs </w:t>
      </w:r>
      <w:r w:rsidR="00275091" w:rsidRPr="00FB7A22">
        <w:rPr>
          <w:szCs w:val="24"/>
        </w:rPr>
        <w:t>educating</w:t>
      </w:r>
      <w:r w:rsidR="00C631F7" w:rsidRPr="00FB7A22">
        <w:rPr>
          <w:szCs w:val="24"/>
        </w:rPr>
        <w:t xml:space="preserve"> children </w:t>
      </w:r>
      <w:r w:rsidR="00275091" w:rsidRPr="00FB7A22">
        <w:rPr>
          <w:szCs w:val="24"/>
        </w:rPr>
        <w:t xml:space="preserve">about the safe and effective use of the </w:t>
      </w:r>
      <w:r w:rsidR="005B1416" w:rsidRPr="00FB7A22">
        <w:rPr>
          <w:szCs w:val="24"/>
        </w:rPr>
        <w:t>Internet</w:t>
      </w:r>
      <w:r w:rsidR="00C631F7" w:rsidRPr="00FB7A22">
        <w:rPr>
          <w:szCs w:val="24"/>
        </w:rPr>
        <w:t xml:space="preserve">, and general services for </w:t>
      </w:r>
      <w:r w:rsidR="00B82EA7" w:rsidRPr="00FB7A22">
        <w:rPr>
          <w:szCs w:val="24"/>
        </w:rPr>
        <w:t>information and communication technology (</w:t>
      </w:r>
      <w:r w:rsidR="00C631F7" w:rsidRPr="00FB7A22">
        <w:rPr>
          <w:szCs w:val="24"/>
        </w:rPr>
        <w:t>ICT</w:t>
      </w:r>
      <w:r w:rsidR="00B82EA7" w:rsidRPr="00FB7A22">
        <w:rPr>
          <w:szCs w:val="24"/>
        </w:rPr>
        <w:t>)</w:t>
      </w:r>
      <w:r w:rsidR="00C631F7" w:rsidRPr="00FB7A22">
        <w:rPr>
          <w:szCs w:val="24"/>
        </w:rPr>
        <w:t xml:space="preserve"> users with a variety of needs and a variety of levels of digital literacy.</w:t>
      </w:r>
      <w:r w:rsidRPr="00FB7A22">
        <w:rPr>
          <w:rFonts w:eastAsia="Times New Roman" w:cs="Times New Roman"/>
          <w:szCs w:val="24"/>
        </w:rPr>
        <w:t xml:space="preserve"> The Myanmar ICT for Development Organization (MIDO) has been working wit</w:t>
      </w:r>
      <w:r w:rsidR="005B1416" w:rsidRPr="00FB7A22">
        <w:rPr>
          <w:rFonts w:eastAsia="Times New Roman" w:cs="Times New Roman"/>
          <w:szCs w:val="24"/>
        </w:rPr>
        <w:t>h Telenor to provide the Lighth</w:t>
      </w:r>
      <w:r w:rsidRPr="00FB7A22">
        <w:rPr>
          <w:rFonts w:eastAsia="Times New Roman" w:cs="Times New Roman"/>
          <w:szCs w:val="24"/>
        </w:rPr>
        <w:t>ou</w:t>
      </w:r>
      <w:r w:rsidR="00843734" w:rsidRPr="00FB7A22">
        <w:rPr>
          <w:rFonts w:eastAsia="Times New Roman" w:cs="Times New Roman"/>
          <w:szCs w:val="24"/>
        </w:rPr>
        <w:t xml:space="preserve">se program since January 2014. </w:t>
      </w:r>
    </w:p>
    <w:p w14:paraId="0DE2553E" w14:textId="4D9EE09F" w:rsidR="00843734" w:rsidRPr="00FB7A22" w:rsidRDefault="00A7711E" w:rsidP="00FB7A22">
      <w:pPr>
        <w:rPr>
          <w:rFonts w:cs="Times New Roman"/>
          <w:szCs w:val="24"/>
        </w:rPr>
      </w:pPr>
      <w:r w:rsidRPr="00FB7A22">
        <w:rPr>
          <w:rFonts w:cs="Times New Roman"/>
          <w:szCs w:val="24"/>
        </w:rPr>
        <w:t>Th</w:t>
      </w:r>
      <w:r w:rsidR="00843734" w:rsidRPr="00FB7A22">
        <w:rPr>
          <w:rFonts w:cs="Times New Roman"/>
          <w:szCs w:val="24"/>
        </w:rPr>
        <w:t>e project</w:t>
      </w:r>
      <w:r w:rsidR="00C631F7" w:rsidRPr="00FB7A22">
        <w:rPr>
          <w:rFonts w:cs="Times New Roman"/>
          <w:szCs w:val="24"/>
        </w:rPr>
        <w:t xml:space="preserve"> currently</w:t>
      </w:r>
      <w:r w:rsidRPr="00FB7A22">
        <w:rPr>
          <w:rFonts w:cs="Times New Roman"/>
          <w:szCs w:val="24"/>
        </w:rPr>
        <w:t xml:space="preserve"> ha</w:t>
      </w:r>
      <w:r w:rsidR="00843734" w:rsidRPr="00FB7A22">
        <w:rPr>
          <w:rFonts w:cs="Times New Roman"/>
          <w:szCs w:val="24"/>
        </w:rPr>
        <w:t>s</w:t>
      </w:r>
      <w:r w:rsidRPr="00FB7A22">
        <w:rPr>
          <w:rFonts w:cs="Times New Roman"/>
          <w:szCs w:val="24"/>
        </w:rPr>
        <w:t xml:space="preserve"> </w:t>
      </w:r>
      <w:r w:rsidR="00CB0EA4" w:rsidRPr="00FB7A22">
        <w:rPr>
          <w:rFonts w:cs="Times New Roman"/>
          <w:szCs w:val="24"/>
        </w:rPr>
        <w:t xml:space="preserve">61 </w:t>
      </w:r>
      <w:r w:rsidR="00C631F7" w:rsidRPr="00FB7A22">
        <w:rPr>
          <w:rFonts w:cs="Times New Roman"/>
          <w:szCs w:val="24"/>
        </w:rPr>
        <w:t>Digital L</w:t>
      </w:r>
      <w:r w:rsidR="00CB0EA4" w:rsidRPr="00FB7A22">
        <w:rPr>
          <w:rFonts w:cs="Times New Roman"/>
          <w:szCs w:val="24"/>
        </w:rPr>
        <w:t>ighthouse</w:t>
      </w:r>
      <w:r w:rsidR="00783FA0" w:rsidRPr="00FB7A22">
        <w:rPr>
          <w:rFonts w:cs="Times New Roman"/>
          <w:szCs w:val="24"/>
        </w:rPr>
        <w:t>s</w:t>
      </w:r>
      <w:r w:rsidRPr="00FB7A22">
        <w:rPr>
          <w:rFonts w:cs="Times New Roman"/>
          <w:szCs w:val="24"/>
        </w:rPr>
        <w:t xml:space="preserve"> </w:t>
      </w:r>
      <w:r w:rsidR="00C631F7" w:rsidRPr="00FB7A22">
        <w:rPr>
          <w:rFonts w:cs="Times New Roman"/>
          <w:szCs w:val="24"/>
        </w:rPr>
        <w:t xml:space="preserve">staffed by 100 trainers. </w:t>
      </w:r>
      <w:r w:rsidR="005B1416" w:rsidRPr="00FB7A22">
        <w:rPr>
          <w:rFonts w:cs="Times New Roman"/>
          <w:szCs w:val="24"/>
        </w:rPr>
        <w:t>A total of 65 percent</w:t>
      </w:r>
      <w:r w:rsidR="00275091" w:rsidRPr="00FB7A22">
        <w:rPr>
          <w:rFonts w:cs="Times New Roman"/>
          <w:szCs w:val="24"/>
        </w:rPr>
        <w:t xml:space="preserve"> of these Lighthouses are outside the most developed states of Yangon, Mandalay</w:t>
      </w:r>
      <w:r w:rsidR="00CB10AE" w:rsidRPr="00FB7A22">
        <w:rPr>
          <w:rFonts w:cs="Times New Roman"/>
          <w:szCs w:val="24"/>
        </w:rPr>
        <w:t>,</w:t>
      </w:r>
      <w:r w:rsidR="008F7A01" w:rsidRPr="00FB7A22">
        <w:rPr>
          <w:rFonts w:cs="Times New Roman"/>
          <w:szCs w:val="24"/>
        </w:rPr>
        <w:t xml:space="preserve"> and </w:t>
      </w:r>
      <w:r w:rsidR="008F7A01" w:rsidRPr="00FB7A22">
        <w:rPr>
          <w:rFonts w:cs="Times New Roman"/>
          <w:szCs w:val="24"/>
        </w:rPr>
        <w:lastRenderedPageBreak/>
        <w:t>Naypyid</w:t>
      </w:r>
      <w:r w:rsidR="00275091" w:rsidRPr="00FB7A22">
        <w:rPr>
          <w:rFonts w:cs="Times New Roman"/>
          <w:szCs w:val="24"/>
        </w:rPr>
        <w:t>aw</w:t>
      </w:r>
      <w:r w:rsidR="00C631F7" w:rsidRPr="00FB7A22">
        <w:rPr>
          <w:rFonts w:cs="Times New Roman"/>
          <w:szCs w:val="24"/>
        </w:rPr>
        <w:t>. The Lighthouses are</w:t>
      </w:r>
      <w:r w:rsidRPr="00FB7A22">
        <w:rPr>
          <w:rFonts w:cs="Times New Roman"/>
          <w:szCs w:val="24"/>
        </w:rPr>
        <w:t xml:space="preserve"> permanent space</w:t>
      </w:r>
      <w:r w:rsidR="00C631F7" w:rsidRPr="00FB7A22">
        <w:rPr>
          <w:rFonts w:cs="Times New Roman"/>
          <w:szCs w:val="24"/>
        </w:rPr>
        <w:t>s for ICT access, training, and assistance that are free</w:t>
      </w:r>
      <w:r w:rsidR="00A453C7" w:rsidRPr="00FB7A22">
        <w:rPr>
          <w:rFonts w:cs="Times New Roman"/>
          <w:szCs w:val="24"/>
        </w:rPr>
        <w:t xml:space="preserve"> or affordably priced</w:t>
      </w:r>
      <w:r w:rsidR="00C631F7" w:rsidRPr="00FB7A22">
        <w:rPr>
          <w:rFonts w:cs="Times New Roman"/>
          <w:szCs w:val="24"/>
        </w:rPr>
        <w:t xml:space="preserve"> to users in</w:t>
      </w:r>
      <w:r w:rsidR="009A6FF7" w:rsidRPr="00FB7A22">
        <w:rPr>
          <w:rFonts w:cs="Times New Roman"/>
          <w:szCs w:val="24"/>
        </w:rPr>
        <w:t xml:space="preserve"> Myanmar. They provide roughly three</w:t>
      </w:r>
      <w:r w:rsidR="00C631F7" w:rsidRPr="00FB7A22">
        <w:rPr>
          <w:rFonts w:cs="Times New Roman"/>
          <w:szCs w:val="24"/>
        </w:rPr>
        <w:t xml:space="preserve"> computers per </w:t>
      </w:r>
      <w:proofErr w:type="gramStart"/>
      <w:r w:rsidR="00C631F7" w:rsidRPr="00FB7A22">
        <w:rPr>
          <w:rFonts w:cs="Times New Roman"/>
          <w:szCs w:val="24"/>
        </w:rPr>
        <w:t>Lighthouse</w:t>
      </w:r>
      <w:r w:rsidR="009A6FF7" w:rsidRPr="00FB7A22">
        <w:rPr>
          <w:rFonts w:cs="Times New Roman"/>
          <w:szCs w:val="24"/>
        </w:rPr>
        <w:t>,</w:t>
      </w:r>
      <w:r w:rsidRPr="00FB7A22">
        <w:rPr>
          <w:rFonts w:cs="Times New Roman"/>
          <w:szCs w:val="24"/>
        </w:rPr>
        <w:t xml:space="preserve"> and</w:t>
      </w:r>
      <w:proofErr w:type="gramEnd"/>
      <w:r w:rsidRPr="00FB7A22">
        <w:rPr>
          <w:rFonts w:cs="Times New Roman"/>
          <w:szCs w:val="24"/>
        </w:rPr>
        <w:t xml:space="preserve"> ask people to </w:t>
      </w:r>
      <w:r w:rsidR="009A6FF7" w:rsidRPr="00FB7A22">
        <w:rPr>
          <w:rFonts w:cs="Times New Roman"/>
          <w:szCs w:val="24"/>
        </w:rPr>
        <w:t>bring their own smart</w:t>
      </w:r>
      <w:r w:rsidR="00CB0EA4" w:rsidRPr="00FB7A22">
        <w:rPr>
          <w:rFonts w:cs="Times New Roman"/>
          <w:szCs w:val="24"/>
        </w:rPr>
        <w:t>pho</w:t>
      </w:r>
      <w:r w:rsidRPr="00FB7A22">
        <w:rPr>
          <w:rFonts w:cs="Times New Roman"/>
          <w:szCs w:val="24"/>
        </w:rPr>
        <w:t>nes</w:t>
      </w:r>
      <w:r w:rsidR="00C631F7" w:rsidRPr="00FB7A22">
        <w:rPr>
          <w:rFonts w:cs="Times New Roman"/>
          <w:szCs w:val="24"/>
        </w:rPr>
        <w:t xml:space="preserve"> for instruction and assistance. They have </w:t>
      </w:r>
      <w:r w:rsidR="001F3B8A" w:rsidRPr="00FB7A22">
        <w:rPr>
          <w:rFonts w:cs="Times New Roman"/>
          <w:szCs w:val="24"/>
        </w:rPr>
        <w:t>six</w:t>
      </w:r>
      <w:r w:rsidR="00C631F7" w:rsidRPr="00FB7A22">
        <w:rPr>
          <w:rFonts w:cs="Times New Roman"/>
          <w:szCs w:val="24"/>
        </w:rPr>
        <w:t xml:space="preserve"> training</w:t>
      </w:r>
      <w:r w:rsidR="00C14333" w:rsidRPr="00FB7A22">
        <w:rPr>
          <w:rFonts w:cs="Times New Roman"/>
          <w:szCs w:val="24"/>
        </w:rPr>
        <w:t xml:space="preserve"> modules</w:t>
      </w:r>
      <w:r w:rsidR="00CB0EA4" w:rsidRPr="00FB7A22">
        <w:rPr>
          <w:rFonts w:cs="Times New Roman"/>
          <w:szCs w:val="24"/>
        </w:rPr>
        <w:t xml:space="preserve"> </w:t>
      </w:r>
      <w:r w:rsidR="009A6FF7" w:rsidRPr="00FB7A22">
        <w:rPr>
          <w:rFonts w:cs="Times New Roman"/>
          <w:szCs w:val="24"/>
        </w:rPr>
        <w:t>for smart</w:t>
      </w:r>
      <w:r w:rsidR="00C14333" w:rsidRPr="00FB7A22">
        <w:rPr>
          <w:rFonts w:cs="Times New Roman"/>
          <w:szCs w:val="24"/>
        </w:rPr>
        <w:t>phones</w:t>
      </w:r>
      <w:r w:rsidR="00C631F7" w:rsidRPr="00FB7A22">
        <w:rPr>
          <w:rFonts w:cs="Times New Roman"/>
          <w:szCs w:val="24"/>
        </w:rPr>
        <w:t xml:space="preserve"> and </w:t>
      </w:r>
      <w:r w:rsidR="001F3B8A" w:rsidRPr="00FB7A22">
        <w:rPr>
          <w:rFonts w:cs="Times New Roman"/>
          <w:szCs w:val="24"/>
        </w:rPr>
        <w:t>four</w:t>
      </w:r>
      <w:r w:rsidR="00C14333" w:rsidRPr="00FB7A22">
        <w:rPr>
          <w:rFonts w:cs="Times New Roman"/>
          <w:szCs w:val="24"/>
        </w:rPr>
        <w:t xml:space="preserve"> </w:t>
      </w:r>
      <w:r w:rsidR="00C631F7" w:rsidRPr="00FB7A22">
        <w:rPr>
          <w:rFonts w:cs="Times New Roman"/>
          <w:szCs w:val="24"/>
        </w:rPr>
        <w:t xml:space="preserve">training modules for </w:t>
      </w:r>
      <w:r w:rsidR="009A6FF7" w:rsidRPr="00FB7A22">
        <w:rPr>
          <w:rFonts w:cs="Times New Roman"/>
          <w:szCs w:val="24"/>
        </w:rPr>
        <w:t>PCs</w:t>
      </w:r>
      <w:r w:rsidR="00C631F7" w:rsidRPr="00FB7A22">
        <w:rPr>
          <w:rFonts w:cs="Times New Roman"/>
          <w:szCs w:val="24"/>
        </w:rPr>
        <w:t>.</w:t>
      </w:r>
    </w:p>
    <w:p w14:paraId="6710C926" w14:textId="6484A750" w:rsidR="003F6DBE" w:rsidRPr="00FB7A22" w:rsidRDefault="00E632E5" w:rsidP="00FB7A22">
      <w:pPr>
        <w:rPr>
          <w:rFonts w:cs="Times New Roman"/>
          <w:szCs w:val="24"/>
        </w:rPr>
      </w:pPr>
      <w:r w:rsidRPr="00FB7A22">
        <w:rPr>
          <w:rFonts w:cs="Times New Roman"/>
          <w:szCs w:val="24"/>
        </w:rPr>
        <w:t xml:space="preserve">Telenor Myanmar introduced a “Digital Education Project” in June 2016 with the purpose of making primary education accessible for underprivileged, out of school children across the country. This project is in partnership with Monastic Education Development Group (MEDG) with 40 schools in </w:t>
      </w:r>
      <w:r w:rsidR="005258B7" w:rsidRPr="00FB7A22">
        <w:rPr>
          <w:rFonts w:cs="Times New Roman"/>
          <w:szCs w:val="24"/>
        </w:rPr>
        <w:t>Rakhine, Mon, Kachin, and Shan s</w:t>
      </w:r>
      <w:r w:rsidRPr="00FB7A22">
        <w:rPr>
          <w:rFonts w:cs="Times New Roman"/>
          <w:szCs w:val="24"/>
        </w:rPr>
        <w:t>tates</w:t>
      </w:r>
      <w:r w:rsidR="005258B7" w:rsidRPr="00FB7A22">
        <w:rPr>
          <w:rFonts w:cs="Times New Roman"/>
          <w:szCs w:val="24"/>
        </w:rPr>
        <w:t>,</w:t>
      </w:r>
      <w:r w:rsidRPr="00FB7A22">
        <w:rPr>
          <w:rFonts w:cs="Times New Roman"/>
          <w:szCs w:val="24"/>
        </w:rPr>
        <w:t xml:space="preserve"> and </w:t>
      </w:r>
      <w:proofErr w:type="spellStart"/>
      <w:r w:rsidRPr="00FB7A22">
        <w:rPr>
          <w:rFonts w:cs="Times New Roman"/>
          <w:szCs w:val="24"/>
        </w:rPr>
        <w:t>Tanintharyi</w:t>
      </w:r>
      <w:proofErr w:type="spellEnd"/>
      <w:r w:rsidRPr="00FB7A22">
        <w:rPr>
          <w:rFonts w:cs="Times New Roman"/>
          <w:szCs w:val="24"/>
        </w:rPr>
        <w:t xml:space="preserve">, Yangon, Mandalay, </w:t>
      </w:r>
      <w:proofErr w:type="spellStart"/>
      <w:r w:rsidRPr="00FB7A22">
        <w:rPr>
          <w:rFonts w:cs="Times New Roman"/>
          <w:szCs w:val="24"/>
        </w:rPr>
        <w:t>Magwe</w:t>
      </w:r>
      <w:proofErr w:type="spellEnd"/>
      <w:r w:rsidRPr="00FB7A22">
        <w:rPr>
          <w:rFonts w:cs="Times New Roman"/>
          <w:szCs w:val="24"/>
        </w:rPr>
        <w:t xml:space="preserve">, </w:t>
      </w:r>
      <w:proofErr w:type="spellStart"/>
      <w:r w:rsidRPr="00FB7A22">
        <w:rPr>
          <w:rFonts w:cs="Times New Roman"/>
          <w:szCs w:val="24"/>
        </w:rPr>
        <w:t>Bago</w:t>
      </w:r>
      <w:proofErr w:type="spellEnd"/>
      <w:r w:rsidRPr="00FB7A22">
        <w:rPr>
          <w:rFonts w:cs="Times New Roman"/>
          <w:szCs w:val="24"/>
        </w:rPr>
        <w:t xml:space="preserve">, </w:t>
      </w:r>
      <w:proofErr w:type="spellStart"/>
      <w:r w:rsidRPr="00FB7A22">
        <w:rPr>
          <w:rFonts w:cs="Times New Roman"/>
          <w:szCs w:val="24"/>
        </w:rPr>
        <w:t>Sagaing</w:t>
      </w:r>
      <w:proofErr w:type="spellEnd"/>
      <w:r w:rsidR="003C7916" w:rsidRPr="00FB7A22">
        <w:rPr>
          <w:rFonts w:cs="Times New Roman"/>
          <w:szCs w:val="24"/>
        </w:rPr>
        <w:t>,</w:t>
      </w:r>
      <w:r w:rsidR="005258B7" w:rsidRPr="00FB7A22">
        <w:rPr>
          <w:rFonts w:cs="Times New Roman"/>
          <w:szCs w:val="24"/>
        </w:rPr>
        <w:t xml:space="preserve"> and </w:t>
      </w:r>
      <w:proofErr w:type="spellStart"/>
      <w:r w:rsidR="005258B7" w:rsidRPr="00FB7A22">
        <w:rPr>
          <w:rFonts w:cs="Times New Roman"/>
          <w:szCs w:val="24"/>
        </w:rPr>
        <w:t>Ayeyarwaddy</w:t>
      </w:r>
      <w:proofErr w:type="spellEnd"/>
      <w:r w:rsidR="005258B7" w:rsidRPr="00FB7A22">
        <w:rPr>
          <w:rFonts w:cs="Times New Roman"/>
          <w:szCs w:val="24"/>
        </w:rPr>
        <w:t xml:space="preserve"> r</w:t>
      </w:r>
      <w:r w:rsidRPr="00FB7A22">
        <w:rPr>
          <w:rFonts w:cs="Times New Roman"/>
          <w:szCs w:val="24"/>
        </w:rPr>
        <w:t>egions.</w:t>
      </w:r>
      <w:r w:rsidR="005258B7" w:rsidRPr="00FB7A22">
        <w:rPr>
          <w:rFonts w:cs="Times New Roman"/>
          <w:szCs w:val="24"/>
        </w:rPr>
        <w:t xml:space="preserve"> Furthermore,</w:t>
      </w:r>
      <w:r w:rsidR="00417E75" w:rsidRPr="00FB7A22">
        <w:rPr>
          <w:rFonts w:cs="Times New Roman"/>
          <w:szCs w:val="24"/>
        </w:rPr>
        <w:t xml:space="preserve"> </w:t>
      </w:r>
      <w:r w:rsidR="00843734" w:rsidRPr="00FB7A22">
        <w:rPr>
          <w:rFonts w:cs="Times New Roman"/>
          <w:szCs w:val="24"/>
        </w:rPr>
        <w:t xml:space="preserve">“Tech Classrooms” were established with Telenor Myanmar’s co-funding and technical support, alongside </w:t>
      </w:r>
      <w:r w:rsidR="005258B7" w:rsidRPr="00FB7A22">
        <w:rPr>
          <w:rFonts w:cs="Times New Roman"/>
          <w:szCs w:val="24"/>
        </w:rPr>
        <w:t>“</w:t>
      </w:r>
      <w:r w:rsidR="00843734" w:rsidRPr="00FB7A22">
        <w:rPr>
          <w:rFonts w:cs="Times New Roman"/>
          <w:szCs w:val="24"/>
        </w:rPr>
        <w:t>Educate a Child</w:t>
      </w:r>
      <w:r w:rsidR="005258B7" w:rsidRPr="00FB7A22">
        <w:rPr>
          <w:rFonts w:cs="Times New Roman"/>
          <w:szCs w:val="24"/>
        </w:rPr>
        <w:t>”</w:t>
      </w:r>
      <w:r w:rsidR="00843734" w:rsidRPr="00FB7A22">
        <w:rPr>
          <w:rFonts w:cs="Times New Roman"/>
          <w:szCs w:val="24"/>
        </w:rPr>
        <w:t xml:space="preserve"> (EAC). Live lessons are delivered from </w:t>
      </w:r>
      <w:proofErr w:type="spellStart"/>
      <w:r w:rsidR="00843734" w:rsidRPr="00FB7A22">
        <w:rPr>
          <w:rFonts w:cs="Times New Roman"/>
          <w:szCs w:val="24"/>
        </w:rPr>
        <w:t>Phaung</w:t>
      </w:r>
      <w:proofErr w:type="spellEnd"/>
      <w:r w:rsidR="005258B7" w:rsidRPr="00FB7A22">
        <w:rPr>
          <w:rFonts w:cs="Times New Roman"/>
          <w:szCs w:val="24"/>
        </w:rPr>
        <w:t xml:space="preserve"> </w:t>
      </w:r>
      <w:proofErr w:type="spellStart"/>
      <w:r w:rsidR="00843734" w:rsidRPr="00FB7A22">
        <w:rPr>
          <w:rFonts w:cs="Times New Roman"/>
          <w:szCs w:val="24"/>
        </w:rPr>
        <w:t>Daw</w:t>
      </w:r>
      <w:proofErr w:type="spellEnd"/>
      <w:r w:rsidR="00843734" w:rsidRPr="00FB7A22">
        <w:rPr>
          <w:rFonts w:cs="Times New Roman"/>
          <w:szCs w:val="24"/>
        </w:rPr>
        <w:t xml:space="preserve"> </w:t>
      </w:r>
      <w:proofErr w:type="spellStart"/>
      <w:r w:rsidR="00843734" w:rsidRPr="00FB7A22">
        <w:rPr>
          <w:rFonts w:cs="Times New Roman"/>
          <w:szCs w:val="24"/>
        </w:rPr>
        <w:t>Oo</w:t>
      </w:r>
      <w:proofErr w:type="spellEnd"/>
      <w:r w:rsidR="00843734" w:rsidRPr="00FB7A22">
        <w:rPr>
          <w:rFonts w:cs="Times New Roman"/>
          <w:szCs w:val="24"/>
        </w:rPr>
        <w:t xml:space="preserve"> studio in </w:t>
      </w:r>
      <w:proofErr w:type="gramStart"/>
      <w:r w:rsidR="00843734" w:rsidRPr="00FB7A22">
        <w:rPr>
          <w:rFonts w:cs="Times New Roman"/>
          <w:szCs w:val="24"/>
        </w:rPr>
        <w:t>Mandalay</w:t>
      </w:r>
      <w:r w:rsidR="005258B7" w:rsidRPr="00FB7A22">
        <w:rPr>
          <w:rFonts w:cs="Times New Roman"/>
          <w:szCs w:val="24"/>
        </w:rPr>
        <w:t>,</w:t>
      </w:r>
      <w:r w:rsidR="00843734" w:rsidRPr="00FB7A22">
        <w:rPr>
          <w:rFonts w:cs="Times New Roman"/>
          <w:szCs w:val="24"/>
        </w:rPr>
        <w:t xml:space="preserve"> and</w:t>
      </w:r>
      <w:proofErr w:type="gramEnd"/>
      <w:r w:rsidR="00843734" w:rsidRPr="00FB7A22">
        <w:rPr>
          <w:rFonts w:cs="Times New Roman"/>
          <w:szCs w:val="24"/>
        </w:rPr>
        <w:t xml:space="preserve"> broadcast</w:t>
      </w:r>
      <w:r w:rsidR="005258B7" w:rsidRPr="00FB7A22">
        <w:rPr>
          <w:rFonts w:cs="Times New Roman"/>
          <w:szCs w:val="24"/>
        </w:rPr>
        <w:t>ed</w:t>
      </w:r>
      <w:r w:rsidR="00843734" w:rsidRPr="00FB7A22">
        <w:rPr>
          <w:rFonts w:cs="Times New Roman"/>
          <w:szCs w:val="24"/>
        </w:rPr>
        <w:t xml:space="preserve"> to all participating schoo</w:t>
      </w:r>
      <w:r w:rsidR="005258B7" w:rsidRPr="00FB7A22">
        <w:rPr>
          <w:rFonts w:cs="Times New Roman"/>
          <w:szCs w:val="24"/>
        </w:rPr>
        <w:t>ls nationwide. Students study two hours per day and six</w:t>
      </w:r>
      <w:r w:rsidR="00843734" w:rsidRPr="00FB7A22">
        <w:rPr>
          <w:rFonts w:cs="Times New Roman"/>
          <w:szCs w:val="24"/>
        </w:rPr>
        <w:t xml:space="preserve"> days per week. The Digital Education Project specifically aims to provide </w:t>
      </w:r>
      <w:r w:rsidR="00805E73" w:rsidRPr="00FB7A22">
        <w:rPr>
          <w:rFonts w:cs="Times New Roman"/>
          <w:szCs w:val="24"/>
        </w:rPr>
        <w:t>high-</w:t>
      </w:r>
      <w:r w:rsidR="00843734" w:rsidRPr="00FB7A22">
        <w:rPr>
          <w:rFonts w:cs="Times New Roman"/>
          <w:szCs w:val="24"/>
        </w:rPr>
        <w:t>quality</w:t>
      </w:r>
      <w:r w:rsidR="005258B7" w:rsidRPr="00FB7A22">
        <w:rPr>
          <w:rFonts w:cs="Times New Roman"/>
          <w:szCs w:val="24"/>
        </w:rPr>
        <w:t>,</w:t>
      </w:r>
      <w:r w:rsidR="00843734" w:rsidRPr="00FB7A22">
        <w:rPr>
          <w:rFonts w:cs="Times New Roman"/>
          <w:szCs w:val="24"/>
        </w:rPr>
        <w:t xml:space="preserve"> non-formal primary education (NFPE) </w:t>
      </w:r>
      <w:r w:rsidR="00805E73" w:rsidRPr="00FB7A22">
        <w:rPr>
          <w:rFonts w:cs="Times New Roman"/>
          <w:szCs w:val="24"/>
        </w:rPr>
        <w:t>to out-of-school children from 40 schools, and</w:t>
      </w:r>
      <w:r w:rsidR="00843734" w:rsidRPr="00FB7A22">
        <w:rPr>
          <w:rFonts w:cs="Times New Roman"/>
          <w:szCs w:val="24"/>
        </w:rPr>
        <w:t xml:space="preserve"> 1</w:t>
      </w:r>
      <w:r w:rsidR="00805E73" w:rsidRPr="00FB7A22">
        <w:rPr>
          <w:rFonts w:cs="Times New Roman"/>
          <w:szCs w:val="24"/>
        </w:rPr>
        <w:t>,</w:t>
      </w:r>
      <w:r w:rsidR="00843734" w:rsidRPr="00FB7A22">
        <w:rPr>
          <w:rFonts w:cs="Times New Roman"/>
          <w:szCs w:val="24"/>
        </w:rPr>
        <w:t xml:space="preserve">000 students will gain an education equivalent to the government primary curriculum before </w:t>
      </w:r>
      <w:r w:rsidR="00805E73" w:rsidRPr="00FB7A22">
        <w:rPr>
          <w:rFonts w:cs="Times New Roman"/>
          <w:szCs w:val="24"/>
        </w:rPr>
        <w:t xml:space="preserve">the </w:t>
      </w:r>
      <w:r w:rsidR="00843734" w:rsidRPr="00FB7A22">
        <w:rPr>
          <w:rFonts w:cs="Times New Roman"/>
          <w:szCs w:val="24"/>
        </w:rPr>
        <w:t xml:space="preserve">end of 2017. The project provides teacher training, financial </w:t>
      </w:r>
      <w:r w:rsidR="003C7916" w:rsidRPr="00FB7A22">
        <w:rPr>
          <w:rFonts w:cs="Times New Roman"/>
          <w:szCs w:val="24"/>
        </w:rPr>
        <w:t>support,</w:t>
      </w:r>
      <w:r w:rsidR="00843734" w:rsidRPr="00FB7A22">
        <w:rPr>
          <w:rFonts w:cs="Times New Roman"/>
          <w:szCs w:val="24"/>
        </w:rPr>
        <w:t xml:space="preserve"> and technical training o</w:t>
      </w:r>
      <w:r w:rsidR="00805E73" w:rsidRPr="00FB7A22">
        <w:rPr>
          <w:rFonts w:cs="Times New Roman"/>
          <w:szCs w:val="24"/>
        </w:rPr>
        <w:t>pportuni</w:t>
      </w:r>
      <w:r w:rsidR="005126AC" w:rsidRPr="00FB7A22">
        <w:rPr>
          <w:rFonts w:cs="Times New Roman"/>
          <w:szCs w:val="24"/>
        </w:rPr>
        <w:t xml:space="preserve">ties to its instructors as well. </w:t>
      </w:r>
    </w:p>
    <w:p w14:paraId="09742C95" w14:textId="77777777" w:rsidR="00540475" w:rsidRPr="00FB7A22" w:rsidRDefault="00540475" w:rsidP="00FB7A22">
      <w:pPr>
        <w:rPr>
          <w:rFonts w:cs="Times New Roman"/>
          <w:szCs w:val="24"/>
        </w:rPr>
      </w:pPr>
    </w:p>
    <w:tbl>
      <w:tblPr>
        <w:tblStyle w:val="GridTable6Colorful2"/>
        <w:tblW w:w="0" w:type="auto"/>
        <w:tblInd w:w="108" w:type="dxa"/>
        <w:tblCellMar>
          <w:top w:w="101" w:type="dxa"/>
          <w:left w:w="0" w:type="dxa"/>
          <w:bottom w:w="101" w:type="dxa"/>
          <w:right w:w="0" w:type="dxa"/>
        </w:tblCellMar>
        <w:tblLook w:val="04A0" w:firstRow="1" w:lastRow="0" w:firstColumn="1" w:lastColumn="0" w:noHBand="0" w:noVBand="1"/>
      </w:tblPr>
      <w:tblGrid>
        <w:gridCol w:w="2183"/>
        <w:gridCol w:w="2282"/>
        <w:gridCol w:w="2292"/>
        <w:gridCol w:w="2165"/>
      </w:tblGrid>
      <w:tr w:rsidR="00FB7A22" w:rsidRPr="00FB7A22" w14:paraId="46BDEB19" w14:textId="77777777" w:rsidTr="00AE43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00" w:type="dxa"/>
            <w:gridSpan w:val="4"/>
            <w:shd w:val="clear" w:color="auto" w:fill="auto"/>
            <w:vAlign w:val="center"/>
          </w:tcPr>
          <w:p w14:paraId="5B04159C" w14:textId="198033FA" w:rsidR="002D5221" w:rsidRPr="00FB7A22" w:rsidRDefault="002D5221" w:rsidP="00FB7A22">
            <w:pPr>
              <w:spacing w:after="0"/>
              <w:jc w:val="center"/>
              <w:rPr>
                <w:rFonts w:cs="Times New Roman"/>
                <w:color w:val="auto"/>
                <w:sz w:val="24"/>
                <w:szCs w:val="24"/>
                <w:lang w:eastAsia="en-US"/>
              </w:rPr>
            </w:pPr>
            <w:r w:rsidRPr="00FB7A22">
              <w:rPr>
                <w:rFonts w:cs="Times New Roman"/>
                <w:color w:val="auto"/>
                <w:sz w:val="24"/>
                <w:szCs w:val="24"/>
                <w:lang w:eastAsia="en-US"/>
              </w:rPr>
              <w:t xml:space="preserve">Project </w:t>
            </w:r>
            <w:r w:rsidR="00540475" w:rsidRPr="00FB7A22">
              <w:rPr>
                <w:rFonts w:cs="Times New Roman"/>
                <w:color w:val="auto"/>
                <w:sz w:val="24"/>
                <w:szCs w:val="24"/>
                <w:lang w:eastAsia="en-US"/>
              </w:rPr>
              <w:t>details</w:t>
            </w:r>
          </w:p>
        </w:tc>
      </w:tr>
      <w:tr w:rsidR="00FB7A22" w:rsidRPr="00FB7A22" w14:paraId="7FBE0794" w14:textId="77777777" w:rsidTr="00AE43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01" w:type="dxa"/>
            <w:shd w:val="clear" w:color="auto" w:fill="auto"/>
            <w:vAlign w:val="center"/>
          </w:tcPr>
          <w:p w14:paraId="7EF0E75C" w14:textId="03592914" w:rsidR="000949C8" w:rsidRPr="00FB7A22" w:rsidRDefault="008F7A01" w:rsidP="00FB7A22">
            <w:pPr>
              <w:spacing w:after="0"/>
              <w:jc w:val="center"/>
              <w:rPr>
                <w:rFonts w:cs="Times New Roman"/>
                <w:color w:val="auto"/>
                <w:sz w:val="24"/>
                <w:szCs w:val="24"/>
                <w:lang w:eastAsia="en-US"/>
              </w:rPr>
            </w:pPr>
            <w:r w:rsidRPr="00FB7A22">
              <w:rPr>
                <w:rFonts w:cs="Times New Roman"/>
                <w:color w:val="auto"/>
                <w:sz w:val="24"/>
                <w:szCs w:val="24"/>
                <w:lang w:eastAsia="en-US"/>
              </w:rPr>
              <w:t>Technology</w:t>
            </w:r>
          </w:p>
        </w:tc>
        <w:tc>
          <w:tcPr>
            <w:tcW w:w="2309" w:type="dxa"/>
            <w:shd w:val="clear" w:color="auto" w:fill="auto"/>
            <w:vAlign w:val="center"/>
          </w:tcPr>
          <w:p w14:paraId="7AE8A6FC" w14:textId="0E898457" w:rsidR="00122B9B" w:rsidRPr="00FB7A22" w:rsidRDefault="008F7A01" w:rsidP="00FB7A22">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lang w:eastAsia="en-US"/>
              </w:rPr>
            </w:pPr>
            <w:r w:rsidRPr="00FB7A22">
              <w:rPr>
                <w:rFonts w:cs="Times New Roman"/>
                <w:color w:val="auto"/>
                <w:sz w:val="24"/>
                <w:szCs w:val="24"/>
                <w:lang w:eastAsia="en-US"/>
              </w:rPr>
              <w:t>Online and in-person digital literacy training</w:t>
            </w:r>
          </w:p>
        </w:tc>
        <w:tc>
          <w:tcPr>
            <w:tcW w:w="2309" w:type="dxa"/>
            <w:shd w:val="clear" w:color="auto" w:fill="auto"/>
            <w:vAlign w:val="center"/>
          </w:tcPr>
          <w:p w14:paraId="4A5B0769" w14:textId="50139BAD" w:rsidR="000949C8" w:rsidRPr="00FB7A22" w:rsidRDefault="000949C8" w:rsidP="00FB7A22">
            <w:pPr>
              <w:spacing w:after="0"/>
              <w:jc w:val="center"/>
              <w:cnfStyle w:val="000000100000" w:firstRow="0" w:lastRow="0" w:firstColumn="0" w:lastColumn="0" w:oddVBand="0" w:evenVBand="0" w:oddHBand="1" w:evenHBand="0" w:firstRowFirstColumn="0" w:firstRowLastColumn="0" w:lastRowFirstColumn="0" w:lastRowLastColumn="0"/>
              <w:rPr>
                <w:rFonts w:cs="Times New Roman"/>
                <w:b/>
                <w:color w:val="auto"/>
                <w:sz w:val="24"/>
                <w:szCs w:val="24"/>
                <w:lang w:eastAsia="en-US"/>
              </w:rPr>
            </w:pPr>
            <w:r w:rsidRPr="00FB7A22">
              <w:rPr>
                <w:rFonts w:cs="Times New Roman"/>
                <w:b/>
                <w:color w:val="auto"/>
                <w:sz w:val="24"/>
                <w:szCs w:val="24"/>
              </w:rPr>
              <w:t>Training</w:t>
            </w:r>
          </w:p>
        </w:tc>
        <w:tc>
          <w:tcPr>
            <w:tcW w:w="2181" w:type="dxa"/>
            <w:shd w:val="clear" w:color="auto" w:fill="auto"/>
            <w:vAlign w:val="center"/>
          </w:tcPr>
          <w:p w14:paraId="21381659" w14:textId="3B459C81" w:rsidR="0023085B" w:rsidRPr="00FB7A22" w:rsidRDefault="000D0857" w:rsidP="00FB7A22">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lang w:eastAsia="en-US"/>
              </w:rPr>
            </w:pPr>
            <w:r w:rsidRPr="00FB7A22">
              <w:rPr>
                <w:color w:val="auto"/>
                <w:sz w:val="24"/>
                <w:szCs w:val="24"/>
              </w:rPr>
              <w:t>In-person and hands-on training, and online self-learning</w:t>
            </w:r>
          </w:p>
        </w:tc>
      </w:tr>
      <w:tr w:rsidR="00FB7A22" w:rsidRPr="00FB7A22" w14:paraId="35D0C697" w14:textId="77777777" w:rsidTr="00AE43F5">
        <w:trPr>
          <w:trHeight w:val="20"/>
        </w:trPr>
        <w:tc>
          <w:tcPr>
            <w:cnfStyle w:val="001000000000" w:firstRow="0" w:lastRow="0" w:firstColumn="1" w:lastColumn="0" w:oddVBand="0" w:evenVBand="0" w:oddHBand="0" w:evenHBand="0" w:firstRowFirstColumn="0" w:firstRowLastColumn="0" w:lastRowFirstColumn="0" w:lastRowLastColumn="0"/>
            <w:tcW w:w="2201" w:type="dxa"/>
            <w:shd w:val="clear" w:color="auto" w:fill="auto"/>
            <w:vAlign w:val="center"/>
          </w:tcPr>
          <w:p w14:paraId="3835C243" w14:textId="5E683112" w:rsidR="009C48D1" w:rsidRPr="00FB7A22" w:rsidRDefault="00540475" w:rsidP="00FB7A22">
            <w:pPr>
              <w:spacing w:after="0"/>
              <w:jc w:val="center"/>
              <w:rPr>
                <w:rFonts w:cs="Times New Roman"/>
                <w:color w:val="auto"/>
                <w:sz w:val="24"/>
                <w:szCs w:val="24"/>
              </w:rPr>
            </w:pPr>
            <w:r w:rsidRPr="00FB7A22">
              <w:rPr>
                <w:rFonts w:cs="Times New Roman"/>
                <w:color w:val="auto"/>
                <w:sz w:val="24"/>
                <w:szCs w:val="24"/>
              </w:rPr>
              <w:t>Year program started</w:t>
            </w:r>
          </w:p>
        </w:tc>
        <w:tc>
          <w:tcPr>
            <w:tcW w:w="2309" w:type="dxa"/>
            <w:shd w:val="clear" w:color="auto" w:fill="auto"/>
            <w:vAlign w:val="center"/>
          </w:tcPr>
          <w:p w14:paraId="016A43CF" w14:textId="0E3CC3C1" w:rsidR="008F7A01" w:rsidRPr="00FB7A22" w:rsidRDefault="008F7A01" w:rsidP="00FB7A22">
            <w:pPr>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eastAsia="en-US"/>
              </w:rPr>
            </w:pPr>
            <w:r w:rsidRPr="00FB7A22">
              <w:rPr>
                <w:rFonts w:cs="Times New Roman"/>
                <w:color w:val="auto"/>
                <w:sz w:val="24"/>
                <w:szCs w:val="24"/>
                <w:lang w:eastAsia="en-US"/>
              </w:rPr>
              <w:t>2014</w:t>
            </w:r>
          </w:p>
        </w:tc>
        <w:tc>
          <w:tcPr>
            <w:tcW w:w="2309" w:type="dxa"/>
            <w:shd w:val="clear" w:color="auto" w:fill="auto"/>
            <w:vAlign w:val="center"/>
          </w:tcPr>
          <w:p w14:paraId="64B809E7" w14:textId="3C49D18B" w:rsidR="008F7A01" w:rsidRPr="00FB7A22" w:rsidRDefault="008F7A01" w:rsidP="00FB7A22">
            <w:pPr>
              <w:spacing w:after="0"/>
              <w:jc w:val="center"/>
              <w:cnfStyle w:val="000000000000" w:firstRow="0" w:lastRow="0" w:firstColumn="0" w:lastColumn="0" w:oddVBand="0" w:evenVBand="0" w:oddHBand="0" w:evenHBand="0" w:firstRowFirstColumn="0" w:firstRowLastColumn="0" w:lastRowFirstColumn="0" w:lastRowLastColumn="0"/>
              <w:rPr>
                <w:rFonts w:cs="Times New Roman"/>
                <w:b/>
                <w:color w:val="auto"/>
                <w:sz w:val="24"/>
                <w:szCs w:val="24"/>
                <w:lang w:eastAsia="en-US"/>
              </w:rPr>
            </w:pPr>
            <w:r w:rsidRPr="00FB7A22">
              <w:rPr>
                <w:rFonts w:cs="Times New Roman"/>
                <w:b/>
                <w:color w:val="auto"/>
                <w:sz w:val="24"/>
                <w:szCs w:val="24"/>
                <w:lang w:eastAsia="en-US"/>
              </w:rPr>
              <w:t>Cost to users</w:t>
            </w:r>
          </w:p>
        </w:tc>
        <w:tc>
          <w:tcPr>
            <w:tcW w:w="2181" w:type="dxa"/>
            <w:shd w:val="clear" w:color="auto" w:fill="auto"/>
            <w:vAlign w:val="center"/>
          </w:tcPr>
          <w:p w14:paraId="0360DB7C" w14:textId="390460A2" w:rsidR="008F7A01" w:rsidRPr="00FB7A22" w:rsidRDefault="008F7A01" w:rsidP="00FB7A22">
            <w:pPr>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rPr>
            </w:pPr>
            <w:r w:rsidRPr="00FB7A22">
              <w:rPr>
                <w:rFonts w:cs="Times New Roman"/>
                <w:color w:val="auto"/>
                <w:sz w:val="24"/>
                <w:szCs w:val="24"/>
              </w:rPr>
              <w:t>Free</w:t>
            </w:r>
          </w:p>
        </w:tc>
      </w:tr>
      <w:tr w:rsidR="00FB7A22" w:rsidRPr="00FB7A22" w14:paraId="26C6D335" w14:textId="77777777" w:rsidTr="00AE43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01" w:type="dxa"/>
            <w:shd w:val="clear" w:color="auto" w:fill="auto"/>
            <w:vAlign w:val="center"/>
          </w:tcPr>
          <w:p w14:paraId="255F5E95" w14:textId="5E2F5D6D" w:rsidR="009C48D1" w:rsidRPr="00FB7A22" w:rsidRDefault="005126AC" w:rsidP="00FB7A22">
            <w:pPr>
              <w:spacing w:after="0"/>
              <w:jc w:val="center"/>
              <w:rPr>
                <w:rFonts w:cs="Times New Roman"/>
                <w:color w:val="auto"/>
                <w:sz w:val="24"/>
                <w:szCs w:val="24"/>
                <w:lang w:eastAsia="en-US"/>
              </w:rPr>
            </w:pPr>
            <w:r w:rsidRPr="00FB7A22">
              <w:rPr>
                <w:rFonts w:cs="Times New Roman"/>
                <w:color w:val="auto"/>
                <w:sz w:val="24"/>
                <w:szCs w:val="24"/>
                <w:lang w:eastAsia="en-US"/>
              </w:rPr>
              <w:t>Geography</w:t>
            </w:r>
          </w:p>
        </w:tc>
        <w:tc>
          <w:tcPr>
            <w:tcW w:w="2309" w:type="dxa"/>
            <w:shd w:val="clear" w:color="auto" w:fill="auto"/>
            <w:vAlign w:val="center"/>
          </w:tcPr>
          <w:p w14:paraId="56BC37CB" w14:textId="2E76E5CB" w:rsidR="008F7A01" w:rsidRPr="00FB7A22" w:rsidRDefault="005126AC" w:rsidP="00FB7A22">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lang w:eastAsia="en-US"/>
              </w:rPr>
            </w:pPr>
            <w:r w:rsidRPr="00FB7A22">
              <w:rPr>
                <w:rFonts w:cs="Times New Roman"/>
                <w:color w:val="auto"/>
                <w:sz w:val="24"/>
                <w:szCs w:val="24"/>
                <w:lang w:eastAsia="en-US"/>
              </w:rPr>
              <w:t>Rural</w:t>
            </w:r>
          </w:p>
        </w:tc>
        <w:tc>
          <w:tcPr>
            <w:tcW w:w="2309" w:type="dxa"/>
            <w:shd w:val="clear" w:color="auto" w:fill="auto"/>
            <w:vAlign w:val="center"/>
          </w:tcPr>
          <w:p w14:paraId="0DB55365" w14:textId="7BD72D69" w:rsidR="008F7A01" w:rsidRPr="00FB7A22" w:rsidRDefault="008F7A01" w:rsidP="00FB7A22">
            <w:pPr>
              <w:spacing w:after="0"/>
              <w:jc w:val="center"/>
              <w:cnfStyle w:val="000000100000" w:firstRow="0" w:lastRow="0" w:firstColumn="0" w:lastColumn="0" w:oddVBand="0" w:evenVBand="0" w:oddHBand="1" w:evenHBand="0" w:firstRowFirstColumn="0" w:firstRowLastColumn="0" w:lastRowFirstColumn="0" w:lastRowLastColumn="0"/>
              <w:rPr>
                <w:rFonts w:cs="Times New Roman"/>
                <w:b/>
                <w:color w:val="auto"/>
                <w:sz w:val="24"/>
                <w:szCs w:val="24"/>
                <w:lang w:eastAsia="en-US"/>
              </w:rPr>
            </w:pPr>
            <w:r w:rsidRPr="00FB7A22">
              <w:rPr>
                <w:rFonts w:cs="Times New Roman"/>
                <w:b/>
                <w:color w:val="auto"/>
                <w:sz w:val="24"/>
                <w:szCs w:val="24"/>
              </w:rPr>
              <w:t>Total cost of program</w:t>
            </w:r>
          </w:p>
        </w:tc>
        <w:tc>
          <w:tcPr>
            <w:tcW w:w="2181" w:type="dxa"/>
            <w:shd w:val="clear" w:color="auto" w:fill="auto"/>
            <w:vAlign w:val="center"/>
          </w:tcPr>
          <w:p w14:paraId="004D0BB5" w14:textId="23123C44" w:rsidR="008F7A01" w:rsidRPr="00FB7A22" w:rsidRDefault="008F7A01" w:rsidP="00FB7A22">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lang w:eastAsia="en-US"/>
              </w:rPr>
            </w:pPr>
            <w:r w:rsidRPr="00FB7A22">
              <w:rPr>
                <w:rFonts w:cs="Times New Roman"/>
                <w:color w:val="auto"/>
                <w:sz w:val="24"/>
                <w:szCs w:val="24"/>
                <w:lang w:eastAsia="en-US"/>
              </w:rPr>
              <w:t>Undisclosed</w:t>
            </w:r>
          </w:p>
        </w:tc>
      </w:tr>
      <w:tr w:rsidR="00FB7A22" w:rsidRPr="00FB7A22" w14:paraId="4B577657" w14:textId="77777777" w:rsidTr="00AE43F5">
        <w:trPr>
          <w:trHeight w:val="20"/>
        </w:trPr>
        <w:tc>
          <w:tcPr>
            <w:cnfStyle w:val="001000000000" w:firstRow="0" w:lastRow="0" w:firstColumn="1" w:lastColumn="0" w:oddVBand="0" w:evenVBand="0" w:oddHBand="0" w:evenHBand="0" w:firstRowFirstColumn="0" w:firstRowLastColumn="0" w:lastRowFirstColumn="0" w:lastRowLastColumn="0"/>
            <w:tcW w:w="2201" w:type="dxa"/>
            <w:shd w:val="clear" w:color="auto" w:fill="auto"/>
            <w:vAlign w:val="center"/>
          </w:tcPr>
          <w:p w14:paraId="34A1516D" w14:textId="1E3C1A0D" w:rsidR="008F7A01" w:rsidRPr="00FB7A22" w:rsidRDefault="008F7A01" w:rsidP="00FB7A22">
            <w:pPr>
              <w:spacing w:after="0"/>
              <w:jc w:val="center"/>
              <w:rPr>
                <w:rFonts w:cs="Times New Roman"/>
                <w:color w:val="auto"/>
                <w:sz w:val="24"/>
                <w:szCs w:val="24"/>
                <w:lang w:eastAsia="en-US"/>
              </w:rPr>
            </w:pPr>
            <w:r w:rsidRPr="00FB7A22">
              <w:rPr>
                <w:rFonts w:cs="Times New Roman"/>
                <w:color w:val="auto"/>
                <w:sz w:val="24"/>
                <w:szCs w:val="24"/>
              </w:rPr>
              <w:t>User profile</w:t>
            </w:r>
          </w:p>
        </w:tc>
        <w:tc>
          <w:tcPr>
            <w:tcW w:w="2309" w:type="dxa"/>
            <w:shd w:val="clear" w:color="auto" w:fill="auto"/>
            <w:vAlign w:val="center"/>
          </w:tcPr>
          <w:p w14:paraId="2BBD9B2A" w14:textId="02C01BA6" w:rsidR="008F7A01" w:rsidRPr="00FB7A22" w:rsidRDefault="008F7A01" w:rsidP="00FB7A22">
            <w:pPr>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eastAsia="en-US"/>
              </w:rPr>
            </w:pPr>
            <w:r w:rsidRPr="00FB7A22">
              <w:rPr>
                <w:rFonts w:cs="Times New Roman"/>
                <w:color w:val="auto"/>
                <w:sz w:val="24"/>
                <w:szCs w:val="24"/>
                <w:lang w:eastAsia="en-US"/>
              </w:rPr>
              <w:t>~80,000 (~60% of which are female)</w:t>
            </w:r>
          </w:p>
        </w:tc>
        <w:tc>
          <w:tcPr>
            <w:tcW w:w="2309" w:type="dxa"/>
            <w:shd w:val="clear" w:color="auto" w:fill="auto"/>
            <w:vAlign w:val="center"/>
          </w:tcPr>
          <w:p w14:paraId="23F6688F" w14:textId="156F9EE1" w:rsidR="008F7A01" w:rsidRPr="00FB7A22" w:rsidRDefault="008F7A01" w:rsidP="00FB7A22">
            <w:pPr>
              <w:spacing w:after="0"/>
              <w:jc w:val="center"/>
              <w:cnfStyle w:val="000000000000" w:firstRow="0" w:lastRow="0" w:firstColumn="0" w:lastColumn="0" w:oddVBand="0" w:evenVBand="0" w:oddHBand="0" w:evenHBand="0" w:firstRowFirstColumn="0" w:firstRowLastColumn="0" w:lastRowFirstColumn="0" w:lastRowLastColumn="0"/>
              <w:rPr>
                <w:rFonts w:cs="Times New Roman"/>
                <w:b/>
                <w:color w:val="auto"/>
                <w:sz w:val="24"/>
                <w:szCs w:val="24"/>
                <w:lang w:eastAsia="en-US"/>
              </w:rPr>
            </w:pPr>
            <w:r w:rsidRPr="00FB7A22">
              <w:rPr>
                <w:rFonts w:cs="Times New Roman"/>
                <w:b/>
                <w:color w:val="auto"/>
                <w:sz w:val="24"/>
                <w:szCs w:val="24"/>
              </w:rPr>
              <w:t>Associated organizations</w:t>
            </w:r>
          </w:p>
        </w:tc>
        <w:tc>
          <w:tcPr>
            <w:tcW w:w="2181" w:type="dxa"/>
            <w:shd w:val="clear" w:color="auto" w:fill="auto"/>
            <w:vAlign w:val="center"/>
          </w:tcPr>
          <w:p w14:paraId="34120186" w14:textId="7891C20C" w:rsidR="008F7A01" w:rsidRPr="00FB7A22" w:rsidRDefault="008F7A01" w:rsidP="00FB7A22">
            <w:pPr>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eastAsia="en-US"/>
              </w:rPr>
            </w:pPr>
            <w:r w:rsidRPr="00FB7A22">
              <w:rPr>
                <w:rFonts w:cs="Times New Roman"/>
                <w:color w:val="auto"/>
                <w:sz w:val="24"/>
                <w:szCs w:val="24"/>
                <w:lang w:eastAsia="en-US"/>
              </w:rPr>
              <w:t>MIDO</w:t>
            </w:r>
            <w:r w:rsidR="009C48D1" w:rsidRPr="00FB7A22">
              <w:rPr>
                <w:rFonts w:cs="Times New Roman"/>
                <w:color w:val="auto"/>
                <w:sz w:val="24"/>
                <w:szCs w:val="24"/>
                <w:lang w:eastAsia="en-US"/>
              </w:rPr>
              <w:t>,</w:t>
            </w:r>
          </w:p>
          <w:p w14:paraId="3F1608AC" w14:textId="7C14B412" w:rsidR="008F7A01" w:rsidRPr="00FB7A22" w:rsidRDefault="008F7A01" w:rsidP="00FB7A22">
            <w:pPr>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eastAsia="en-US"/>
              </w:rPr>
            </w:pPr>
            <w:r w:rsidRPr="00FB7A22">
              <w:rPr>
                <w:rFonts w:cs="Times New Roman"/>
                <w:color w:val="auto"/>
                <w:sz w:val="24"/>
                <w:szCs w:val="24"/>
                <w:lang w:eastAsia="en-US"/>
              </w:rPr>
              <w:t>Monastic Education Development Group</w:t>
            </w:r>
          </w:p>
        </w:tc>
      </w:tr>
    </w:tbl>
    <w:p w14:paraId="5EA84BF5" w14:textId="1E4F0F90" w:rsidR="00286CB9" w:rsidRPr="00FB7A22" w:rsidRDefault="00FE5D32" w:rsidP="00FE1FAF">
      <w:pPr>
        <w:pStyle w:val="Heading1"/>
        <w:rPr>
          <w:b/>
        </w:rPr>
      </w:pPr>
      <w:r w:rsidRPr="00FB7A22">
        <w:t>Progress and Results</w:t>
      </w:r>
    </w:p>
    <w:p w14:paraId="1BAFD954" w14:textId="7F17FD5D" w:rsidR="00BD55AA" w:rsidRPr="00FB7A22" w:rsidRDefault="0039185B" w:rsidP="00FB7A22">
      <w:pPr>
        <w:rPr>
          <w:rFonts w:cs="Times New Roman"/>
          <w:szCs w:val="24"/>
        </w:rPr>
      </w:pPr>
      <w:r w:rsidRPr="00FB7A22">
        <w:rPr>
          <w:rFonts w:cs="Times New Roman"/>
          <w:szCs w:val="24"/>
        </w:rPr>
        <w:t>Telenor assesses</w:t>
      </w:r>
      <w:r w:rsidR="00174C3B" w:rsidRPr="00FB7A22">
        <w:rPr>
          <w:rFonts w:cs="Times New Roman"/>
          <w:szCs w:val="24"/>
        </w:rPr>
        <w:t xml:space="preserve"> progress based on the number of people </w:t>
      </w:r>
      <w:r w:rsidRPr="00FB7A22">
        <w:rPr>
          <w:rFonts w:cs="Times New Roman"/>
          <w:szCs w:val="24"/>
        </w:rPr>
        <w:t xml:space="preserve">trained. </w:t>
      </w:r>
      <w:r w:rsidR="0022113D" w:rsidRPr="00FB7A22">
        <w:rPr>
          <w:rFonts w:cs="Times New Roman"/>
          <w:szCs w:val="24"/>
        </w:rPr>
        <w:t xml:space="preserve">The Digital Lighthouse Program has trained </w:t>
      </w:r>
      <w:r w:rsidR="00A453C7" w:rsidRPr="00FB7A22">
        <w:rPr>
          <w:rFonts w:cs="Times New Roman"/>
          <w:szCs w:val="24"/>
        </w:rPr>
        <w:t>approximately 8</w:t>
      </w:r>
      <w:r w:rsidR="00783FA0" w:rsidRPr="00FB7A22">
        <w:rPr>
          <w:rFonts w:cs="Times New Roman"/>
          <w:szCs w:val="24"/>
        </w:rPr>
        <w:t>0,000 people</w:t>
      </w:r>
      <w:r w:rsidR="00A453C7" w:rsidRPr="00FB7A22">
        <w:rPr>
          <w:rFonts w:cs="Times New Roman"/>
          <w:szCs w:val="24"/>
        </w:rPr>
        <w:t xml:space="preserve"> as of November 2017</w:t>
      </w:r>
      <w:r w:rsidR="00805E73" w:rsidRPr="00FB7A22">
        <w:rPr>
          <w:rFonts w:cs="Times New Roman"/>
          <w:szCs w:val="24"/>
        </w:rPr>
        <w:t>, and</w:t>
      </w:r>
      <w:r w:rsidRPr="00FB7A22">
        <w:rPr>
          <w:rFonts w:cs="Times New Roman"/>
          <w:szCs w:val="24"/>
        </w:rPr>
        <w:t xml:space="preserve"> approximately 60</w:t>
      </w:r>
      <w:r w:rsidR="0022113D" w:rsidRPr="00FB7A22">
        <w:rPr>
          <w:rFonts w:cs="Times New Roman"/>
          <w:szCs w:val="24"/>
        </w:rPr>
        <w:t xml:space="preserve"> percent</w:t>
      </w:r>
      <w:r w:rsidRPr="00FB7A22">
        <w:rPr>
          <w:rFonts w:cs="Times New Roman"/>
          <w:szCs w:val="24"/>
        </w:rPr>
        <w:t xml:space="preserve"> </w:t>
      </w:r>
      <w:r w:rsidR="00783FA0" w:rsidRPr="00FB7A22">
        <w:rPr>
          <w:rFonts w:cs="Times New Roman"/>
          <w:szCs w:val="24"/>
        </w:rPr>
        <w:t>are female</w:t>
      </w:r>
      <w:r w:rsidRPr="00FB7A22">
        <w:rPr>
          <w:rFonts w:cs="Times New Roman"/>
          <w:szCs w:val="24"/>
        </w:rPr>
        <w:t xml:space="preserve">. </w:t>
      </w:r>
      <w:r w:rsidR="00176B2A" w:rsidRPr="00FB7A22">
        <w:rPr>
          <w:rFonts w:cs="Times New Roman"/>
          <w:szCs w:val="24"/>
        </w:rPr>
        <w:t>They have</w:t>
      </w:r>
      <w:r w:rsidR="00805E73" w:rsidRPr="00FB7A22">
        <w:rPr>
          <w:rFonts w:cs="Times New Roman"/>
          <w:szCs w:val="24"/>
        </w:rPr>
        <w:t xml:space="preserve"> </w:t>
      </w:r>
      <w:r w:rsidR="0022113D" w:rsidRPr="00FB7A22">
        <w:rPr>
          <w:rFonts w:cs="Times New Roman"/>
          <w:szCs w:val="24"/>
        </w:rPr>
        <w:t xml:space="preserve">implemented </w:t>
      </w:r>
      <w:r w:rsidR="00783FA0" w:rsidRPr="00FB7A22">
        <w:rPr>
          <w:rFonts w:cs="Times New Roman"/>
          <w:szCs w:val="24"/>
        </w:rPr>
        <w:t xml:space="preserve">61 </w:t>
      </w:r>
      <w:r w:rsidRPr="00FB7A22">
        <w:rPr>
          <w:rFonts w:cs="Times New Roman"/>
          <w:szCs w:val="24"/>
        </w:rPr>
        <w:t>Digital L</w:t>
      </w:r>
      <w:r w:rsidR="00783FA0" w:rsidRPr="00FB7A22">
        <w:rPr>
          <w:rFonts w:cs="Times New Roman"/>
          <w:szCs w:val="24"/>
        </w:rPr>
        <w:t>ighthouses</w:t>
      </w:r>
      <w:r w:rsidR="0022113D" w:rsidRPr="00FB7A22">
        <w:rPr>
          <w:rFonts w:cs="Times New Roman"/>
          <w:szCs w:val="24"/>
        </w:rPr>
        <w:t xml:space="preserve">, </w:t>
      </w:r>
      <w:r w:rsidR="00783FA0" w:rsidRPr="00FB7A22">
        <w:rPr>
          <w:rFonts w:cs="Times New Roman"/>
          <w:szCs w:val="24"/>
        </w:rPr>
        <w:t>3</w:t>
      </w:r>
      <w:r w:rsidRPr="00FB7A22">
        <w:rPr>
          <w:rFonts w:cs="Times New Roman"/>
          <w:szCs w:val="24"/>
        </w:rPr>
        <w:t>0</w:t>
      </w:r>
      <w:r w:rsidR="0022113D" w:rsidRPr="00FB7A22">
        <w:rPr>
          <w:rFonts w:cs="Times New Roman"/>
          <w:szCs w:val="24"/>
        </w:rPr>
        <w:t xml:space="preserve"> percent</w:t>
      </w:r>
      <w:r w:rsidRPr="00FB7A22">
        <w:rPr>
          <w:rFonts w:cs="Times New Roman"/>
          <w:szCs w:val="24"/>
        </w:rPr>
        <w:t xml:space="preserve"> of </w:t>
      </w:r>
      <w:r w:rsidR="0022113D" w:rsidRPr="00FB7A22">
        <w:rPr>
          <w:rFonts w:cs="Times New Roman"/>
          <w:szCs w:val="24"/>
        </w:rPr>
        <w:t>which</w:t>
      </w:r>
      <w:r w:rsidR="00176B2A" w:rsidRPr="00FB7A22">
        <w:rPr>
          <w:rFonts w:cs="Times New Roman"/>
          <w:szCs w:val="24"/>
        </w:rPr>
        <w:t xml:space="preserve"> are in rural areas, and</w:t>
      </w:r>
      <w:r w:rsidR="00805E73" w:rsidRPr="00FB7A22">
        <w:rPr>
          <w:rFonts w:cs="Times New Roman"/>
          <w:szCs w:val="24"/>
        </w:rPr>
        <w:t xml:space="preserve"> </w:t>
      </w:r>
      <w:r w:rsidR="00783FA0" w:rsidRPr="00FB7A22">
        <w:rPr>
          <w:rFonts w:cs="Times New Roman"/>
          <w:szCs w:val="24"/>
        </w:rPr>
        <w:t>100 trainers</w:t>
      </w:r>
      <w:r w:rsidRPr="00FB7A22">
        <w:rPr>
          <w:rFonts w:cs="Times New Roman"/>
          <w:szCs w:val="24"/>
        </w:rPr>
        <w:t xml:space="preserve"> staff the lighthouses. </w:t>
      </w:r>
      <w:r w:rsidR="0022113D" w:rsidRPr="00FB7A22">
        <w:rPr>
          <w:rFonts w:cs="Times New Roman"/>
          <w:szCs w:val="24"/>
        </w:rPr>
        <w:t xml:space="preserve">The program aims to have 200 Lighthouses </w:t>
      </w:r>
      <w:r w:rsidR="000F5E78" w:rsidRPr="00FB7A22">
        <w:rPr>
          <w:rFonts w:cs="Times New Roman"/>
          <w:szCs w:val="24"/>
        </w:rPr>
        <w:t xml:space="preserve">in operation </w:t>
      </w:r>
      <w:r w:rsidR="0022113D" w:rsidRPr="00FB7A22">
        <w:rPr>
          <w:rFonts w:cs="Times New Roman"/>
          <w:szCs w:val="24"/>
        </w:rPr>
        <w:t>by 2018.</w:t>
      </w:r>
      <w:r w:rsidR="000F5E78" w:rsidRPr="00FB7A22">
        <w:rPr>
          <w:rFonts w:cs="Times New Roman"/>
          <w:szCs w:val="24"/>
        </w:rPr>
        <w:t xml:space="preserve"> </w:t>
      </w:r>
      <w:r w:rsidRPr="00FB7A22">
        <w:rPr>
          <w:rFonts w:cs="Times New Roman"/>
          <w:szCs w:val="24"/>
        </w:rPr>
        <w:t xml:space="preserve">Telenor began by providing in-person instruction </w:t>
      </w:r>
      <w:proofErr w:type="gramStart"/>
      <w:r w:rsidRPr="00FB7A22">
        <w:rPr>
          <w:rFonts w:cs="Times New Roman"/>
          <w:szCs w:val="24"/>
        </w:rPr>
        <w:t xml:space="preserve">only, </w:t>
      </w:r>
      <w:r w:rsidR="00176B2A" w:rsidRPr="00FB7A22">
        <w:rPr>
          <w:rFonts w:cs="Times New Roman"/>
          <w:szCs w:val="24"/>
        </w:rPr>
        <w:t>but</w:t>
      </w:r>
      <w:proofErr w:type="gramEnd"/>
      <w:r w:rsidR="00176B2A" w:rsidRPr="00FB7A22">
        <w:rPr>
          <w:rFonts w:cs="Times New Roman"/>
          <w:szCs w:val="24"/>
        </w:rPr>
        <w:t xml:space="preserve"> has</w:t>
      </w:r>
      <w:r w:rsidR="0022113D" w:rsidRPr="00FB7A22">
        <w:rPr>
          <w:rFonts w:cs="Times New Roman"/>
          <w:szCs w:val="24"/>
        </w:rPr>
        <w:t xml:space="preserve"> </w:t>
      </w:r>
      <w:r w:rsidR="00174C3B" w:rsidRPr="00FB7A22">
        <w:rPr>
          <w:rFonts w:cs="Times New Roman"/>
          <w:szCs w:val="24"/>
        </w:rPr>
        <w:t xml:space="preserve">added online training tools </w:t>
      </w:r>
      <w:r w:rsidR="00A453C7" w:rsidRPr="00FB7A22">
        <w:rPr>
          <w:rFonts w:cs="Times New Roman"/>
          <w:szCs w:val="24"/>
        </w:rPr>
        <w:t xml:space="preserve">called “Digital Lighthouse” </w:t>
      </w:r>
      <w:r w:rsidRPr="00FB7A22">
        <w:rPr>
          <w:rFonts w:cs="Times New Roman"/>
          <w:szCs w:val="24"/>
        </w:rPr>
        <w:t xml:space="preserve">to </w:t>
      </w:r>
      <w:r w:rsidR="0022113D" w:rsidRPr="00FB7A22">
        <w:rPr>
          <w:rFonts w:cs="Times New Roman"/>
          <w:szCs w:val="24"/>
        </w:rPr>
        <w:t xml:space="preserve">support their outreach activities. </w:t>
      </w:r>
    </w:p>
    <w:p w14:paraId="1A59E065" w14:textId="00507129" w:rsidR="00E632E5" w:rsidRPr="00FB7A22" w:rsidRDefault="00E632E5" w:rsidP="00FB7A22">
      <w:pPr>
        <w:rPr>
          <w:rFonts w:cs="Times New Roman"/>
          <w:szCs w:val="24"/>
        </w:rPr>
      </w:pPr>
      <w:r w:rsidRPr="00FB7A22">
        <w:rPr>
          <w:rFonts w:cs="Times New Roman"/>
          <w:szCs w:val="24"/>
        </w:rPr>
        <w:t xml:space="preserve">Outreach efforts include school outreach activities by Telenor volunteers, targeting teachers, </w:t>
      </w:r>
      <w:r w:rsidR="00A31CC1" w:rsidRPr="00FB7A22">
        <w:rPr>
          <w:rFonts w:cs="Times New Roman"/>
          <w:szCs w:val="24"/>
        </w:rPr>
        <w:t>parents,</w:t>
      </w:r>
      <w:r w:rsidRPr="00FB7A22">
        <w:rPr>
          <w:rFonts w:cs="Times New Roman"/>
          <w:szCs w:val="24"/>
        </w:rPr>
        <w:t xml:space="preserve"> and children</w:t>
      </w:r>
      <w:r w:rsidR="00A453C7" w:rsidRPr="00FB7A22">
        <w:rPr>
          <w:rFonts w:cs="Times New Roman"/>
          <w:szCs w:val="24"/>
        </w:rPr>
        <w:t xml:space="preserve"> educating on the safe and effective use of the </w:t>
      </w:r>
      <w:r w:rsidR="000F5E78" w:rsidRPr="00FB7A22">
        <w:rPr>
          <w:rFonts w:cs="Times New Roman"/>
          <w:szCs w:val="24"/>
        </w:rPr>
        <w:t>Internet</w:t>
      </w:r>
      <w:r w:rsidR="0022113D" w:rsidRPr="00FB7A22">
        <w:rPr>
          <w:rFonts w:cs="Times New Roman"/>
          <w:szCs w:val="24"/>
        </w:rPr>
        <w:t>. They have developed</w:t>
      </w:r>
      <w:r w:rsidRPr="00FB7A22">
        <w:rPr>
          <w:rFonts w:cs="Times New Roman"/>
          <w:szCs w:val="24"/>
        </w:rPr>
        <w:t xml:space="preserve"> a parental </w:t>
      </w:r>
      <w:r w:rsidR="00A31CC1" w:rsidRPr="00FB7A22">
        <w:rPr>
          <w:rFonts w:cs="Times New Roman"/>
          <w:szCs w:val="24"/>
        </w:rPr>
        <w:t>guidebook</w:t>
      </w:r>
      <w:r w:rsidRPr="00FB7A22">
        <w:rPr>
          <w:rFonts w:cs="Times New Roman"/>
          <w:szCs w:val="24"/>
        </w:rPr>
        <w:t xml:space="preserve"> for Internet safety</w:t>
      </w:r>
      <w:r w:rsidR="000F5E78" w:rsidRPr="00FB7A22">
        <w:rPr>
          <w:rFonts w:cs="Times New Roman"/>
          <w:szCs w:val="24"/>
        </w:rPr>
        <w:t xml:space="preserve"> as well</w:t>
      </w:r>
      <w:r w:rsidRPr="00FB7A22">
        <w:rPr>
          <w:rFonts w:cs="Times New Roman"/>
          <w:szCs w:val="24"/>
        </w:rPr>
        <w:t xml:space="preserve">, and online animated videos on responsible </w:t>
      </w:r>
      <w:r w:rsidR="0022113D" w:rsidRPr="00FB7A22">
        <w:rPr>
          <w:rFonts w:cs="Times New Roman"/>
          <w:szCs w:val="24"/>
        </w:rPr>
        <w:t>Internet use.</w:t>
      </w:r>
    </w:p>
    <w:p w14:paraId="7CFD7738" w14:textId="57E99ED9" w:rsidR="00064898" w:rsidRPr="00FB7A22" w:rsidRDefault="00064898" w:rsidP="00FE1FAF">
      <w:pPr>
        <w:pStyle w:val="Heading1"/>
        <w:rPr>
          <w:b/>
        </w:rPr>
      </w:pPr>
      <w:r w:rsidRPr="00FB7A22">
        <w:lastRenderedPageBreak/>
        <w:t>Challenges</w:t>
      </w:r>
    </w:p>
    <w:p w14:paraId="707A4180" w14:textId="0686EE9A" w:rsidR="00124F2E" w:rsidRPr="00FB7A22" w:rsidRDefault="0022113D" w:rsidP="00FB7A22">
      <w:pPr>
        <w:rPr>
          <w:rFonts w:cs="Times New Roman"/>
          <w:szCs w:val="24"/>
        </w:rPr>
      </w:pPr>
      <w:r w:rsidRPr="00FB7A22">
        <w:rPr>
          <w:rFonts w:cs="Times New Roman"/>
          <w:b/>
          <w:szCs w:val="24"/>
        </w:rPr>
        <w:t xml:space="preserve">High </w:t>
      </w:r>
      <w:r w:rsidR="00146A8C" w:rsidRPr="00FB7A22">
        <w:rPr>
          <w:rFonts w:cs="Times New Roman"/>
          <w:b/>
          <w:szCs w:val="24"/>
        </w:rPr>
        <w:t>operational costs</w:t>
      </w:r>
      <w:r w:rsidR="00146A8C" w:rsidRPr="00FB7A22">
        <w:rPr>
          <w:rFonts w:cs="Times New Roman"/>
          <w:szCs w:val="24"/>
        </w:rPr>
        <w:t xml:space="preserve"> – </w:t>
      </w:r>
      <w:r w:rsidR="00A10F1D" w:rsidRPr="00FB7A22">
        <w:rPr>
          <w:rFonts w:cs="Times New Roman"/>
          <w:szCs w:val="24"/>
        </w:rPr>
        <w:t>There are high operational costs for</w:t>
      </w:r>
      <w:r w:rsidR="00124F2E" w:rsidRPr="00FB7A22">
        <w:rPr>
          <w:rFonts w:cs="Times New Roman"/>
          <w:szCs w:val="24"/>
        </w:rPr>
        <w:t xml:space="preserve"> reaching out to rural areas</w:t>
      </w:r>
      <w:r w:rsidR="003554A2" w:rsidRPr="00FB7A22">
        <w:rPr>
          <w:rFonts w:cs="Times New Roman"/>
          <w:szCs w:val="24"/>
        </w:rPr>
        <w:t>. This presents an obstacle to scaling the scope of the project.</w:t>
      </w:r>
    </w:p>
    <w:p w14:paraId="7BDD7681" w14:textId="0C3DF23D" w:rsidR="00510C21" w:rsidRPr="00FB7A22" w:rsidRDefault="00A10F1D" w:rsidP="00FB7A22">
      <w:pPr>
        <w:rPr>
          <w:rFonts w:cs="Times New Roman"/>
          <w:b/>
          <w:szCs w:val="24"/>
        </w:rPr>
      </w:pPr>
      <w:r w:rsidRPr="00FB7A22">
        <w:rPr>
          <w:rFonts w:cs="Times New Roman"/>
          <w:b/>
          <w:szCs w:val="24"/>
        </w:rPr>
        <w:t>Lack of</w:t>
      </w:r>
      <w:r w:rsidR="00911E84" w:rsidRPr="00FB7A22">
        <w:rPr>
          <w:rFonts w:cs="Times New Roman"/>
          <w:b/>
          <w:szCs w:val="24"/>
        </w:rPr>
        <w:t xml:space="preserve"> access to computers</w:t>
      </w:r>
      <w:r w:rsidR="00146A8C" w:rsidRPr="00FB7A22">
        <w:rPr>
          <w:rFonts w:cs="Times New Roman"/>
          <w:b/>
          <w:szCs w:val="24"/>
        </w:rPr>
        <w:t xml:space="preserve"> – </w:t>
      </w:r>
      <w:r w:rsidRPr="00FB7A22">
        <w:rPr>
          <w:rFonts w:cs="Times New Roman"/>
          <w:szCs w:val="24"/>
        </w:rPr>
        <w:t>Ac</w:t>
      </w:r>
      <w:r w:rsidR="00BB2A56" w:rsidRPr="00FB7A22">
        <w:rPr>
          <w:rFonts w:cs="Times New Roman"/>
          <w:szCs w:val="24"/>
        </w:rPr>
        <w:t>cordi</w:t>
      </w:r>
      <w:r w:rsidR="000F5E78" w:rsidRPr="00FB7A22">
        <w:rPr>
          <w:rFonts w:cs="Times New Roman"/>
          <w:szCs w:val="24"/>
        </w:rPr>
        <w:t xml:space="preserve">ng to the latest census, only 3 percent of Myanmar </w:t>
      </w:r>
      <w:proofErr w:type="gramStart"/>
      <w:r w:rsidR="000F5E78" w:rsidRPr="00FB7A22">
        <w:rPr>
          <w:rFonts w:cs="Times New Roman"/>
          <w:szCs w:val="24"/>
        </w:rPr>
        <w:t>households</w:t>
      </w:r>
      <w:proofErr w:type="gramEnd"/>
      <w:r w:rsidR="000F5E78" w:rsidRPr="00FB7A22">
        <w:rPr>
          <w:rFonts w:cs="Times New Roman"/>
          <w:szCs w:val="24"/>
        </w:rPr>
        <w:t xml:space="preserve"> own</w:t>
      </w:r>
      <w:r w:rsidR="00BB2A56" w:rsidRPr="00FB7A22">
        <w:rPr>
          <w:rFonts w:cs="Times New Roman"/>
          <w:szCs w:val="24"/>
        </w:rPr>
        <w:t xml:space="preserve"> computers, compared to </w:t>
      </w:r>
      <w:r w:rsidR="00911E84" w:rsidRPr="00FB7A22">
        <w:rPr>
          <w:rFonts w:cs="Times New Roman"/>
          <w:szCs w:val="24"/>
        </w:rPr>
        <w:t>the</w:t>
      </w:r>
      <w:r w:rsidR="00BB2A56" w:rsidRPr="00FB7A22">
        <w:rPr>
          <w:rFonts w:cs="Times New Roman"/>
          <w:szCs w:val="24"/>
        </w:rPr>
        <w:t xml:space="preserve"> Africa</w:t>
      </w:r>
      <w:r w:rsidR="000F5E78" w:rsidRPr="00FB7A22">
        <w:rPr>
          <w:rFonts w:cs="Times New Roman"/>
          <w:szCs w:val="24"/>
        </w:rPr>
        <w:t xml:space="preserve">n and Asia-Pacific average of 9 percent and 36 percent, </w:t>
      </w:r>
      <w:r w:rsidR="00BB2A56" w:rsidRPr="00FB7A22">
        <w:rPr>
          <w:rFonts w:cs="Times New Roman"/>
          <w:szCs w:val="24"/>
        </w:rPr>
        <w:t>respectively.</w:t>
      </w:r>
    </w:p>
    <w:p w14:paraId="0ECA4D3D" w14:textId="68C5639F" w:rsidR="00286CB9" w:rsidRPr="00FB7A22" w:rsidRDefault="00146A8C" w:rsidP="00FE1FAF">
      <w:pPr>
        <w:pStyle w:val="Heading1"/>
        <w:rPr>
          <w:b/>
        </w:rPr>
      </w:pPr>
      <w:r w:rsidRPr="00FB7A22">
        <w:t>Telenor’s Suggestions for Future Projects</w:t>
      </w:r>
    </w:p>
    <w:p w14:paraId="17D2D2D0" w14:textId="1A0C5952" w:rsidR="006F3D92" w:rsidRPr="00FB7A22" w:rsidRDefault="00911E84" w:rsidP="00FB7A22">
      <w:pPr>
        <w:rPr>
          <w:rFonts w:cs="Times New Roman"/>
          <w:szCs w:val="24"/>
        </w:rPr>
      </w:pPr>
      <w:r w:rsidRPr="00FB7A22">
        <w:rPr>
          <w:rFonts w:cs="Times New Roman"/>
          <w:b/>
          <w:szCs w:val="24"/>
        </w:rPr>
        <w:t>D</w:t>
      </w:r>
      <w:r w:rsidR="00E34130" w:rsidRPr="00FB7A22">
        <w:rPr>
          <w:rFonts w:cs="Times New Roman"/>
          <w:b/>
          <w:szCs w:val="24"/>
        </w:rPr>
        <w:t>igital literacy t</w:t>
      </w:r>
      <w:r w:rsidR="001E0AAC" w:rsidRPr="00FB7A22">
        <w:rPr>
          <w:rFonts w:cs="Times New Roman"/>
          <w:b/>
          <w:szCs w:val="24"/>
        </w:rPr>
        <w:t xml:space="preserve">raining should </w:t>
      </w:r>
      <w:r w:rsidRPr="00FB7A22">
        <w:rPr>
          <w:rFonts w:cs="Times New Roman"/>
          <w:b/>
          <w:szCs w:val="24"/>
        </w:rPr>
        <w:t>focus on local specificities</w:t>
      </w:r>
      <w:r w:rsidR="000F5E78" w:rsidRPr="00FB7A22">
        <w:rPr>
          <w:rFonts w:cs="Times New Roman"/>
          <w:b/>
          <w:szCs w:val="24"/>
        </w:rPr>
        <w:t xml:space="preserve"> – </w:t>
      </w:r>
      <w:r w:rsidR="00176B2A" w:rsidRPr="00FB7A22">
        <w:rPr>
          <w:rFonts w:cs="Times New Roman"/>
          <w:szCs w:val="24"/>
        </w:rPr>
        <w:t>Telenor notes that</w:t>
      </w:r>
      <w:r w:rsidR="00176B2A" w:rsidRPr="00FB7A22">
        <w:rPr>
          <w:rFonts w:cs="Times New Roman"/>
          <w:b/>
          <w:szCs w:val="24"/>
        </w:rPr>
        <w:t xml:space="preserve"> </w:t>
      </w:r>
      <w:r w:rsidR="00176B2A" w:rsidRPr="00FB7A22">
        <w:rPr>
          <w:rFonts w:cs="Times New Roman"/>
          <w:szCs w:val="24"/>
        </w:rPr>
        <w:t>d</w:t>
      </w:r>
      <w:r w:rsidR="00783FA0" w:rsidRPr="00FB7A22">
        <w:rPr>
          <w:rFonts w:cs="Times New Roman"/>
          <w:szCs w:val="24"/>
        </w:rPr>
        <w:t xml:space="preserve">igital literacy programs </w:t>
      </w:r>
      <w:r w:rsidR="000F5E78" w:rsidRPr="00FB7A22">
        <w:rPr>
          <w:rFonts w:cs="Times New Roman"/>
          <w:szCs w:val="24"/>
        </w:rPr>
        <w:t>benefit</w:t>
      </w:r>
      <w:r w:rsidR="00783FA0" w:rsidRPr="00FB7A22">
        <w:rPr>
          <w:rFonts w:cs="Times New Roman"/>
          <w:szCs w:val="24"/>
        </w:rPr>
        <w:t xml:space="preserve"> </w:t>
      </w:r>
      <w:r w:rsidR="00B82EA7" w:rsidRPr="00FB7A22">
        <w:rPr>
          <w:rFonts w:cs="Times New Roman"/>
          <w:szCs w:val="24"/>
        </w:rPr>
        <w:t>when</w:t>
      </w:r>
      <w:r w:rsidR="00783FA0" w:rsidRPr="00FB7A22">
        <w:rPr>
          <w:rFonts w:cs="Times New Roman"/>
          <w:szCs w:val="24"/>
        </w:rPr>
        <w:t xml:space="preserve"> tailored to local ICT adoption conditions. In Myanmar</w:t>
      </w:r>
      <w:r w:rsidRPr="00FB7A22">
        <w:rPr>
          <w:rFonts w:cs="Times New Roman"/>
          <w:szCs w:val="24"/>
        </w:rPr>
        <w:t>,</w:t>
      </w:r>
      <w:r w:rsidR="00176B2A" w:rsidRPr="00FB7A22">
        <w:rPr>
          <w:rFonts w:cs="Times New Roman"/>
          <w:szCs w:val="24"/>
        </w:rPr>
        <w:t xml:space="preserve"> where many have </w:t>
      </w:r>
      <w:proofErr w:type="gramStart"/>
      <w:r w:rsidR="00176B2A" w:rsidRPr="00FB7A22">
        <w:rPr>
          <w:rFonts w:cs="Times New Roman"/>
          <w:szCs w:val="24"/>
        </w:rPr>
        <w:t>smart</w:t>
      </w:r>
      <w:r w:rsidR="00783FA0" w:rsidRPr="00FB7A22">
        <w:rPr>
          <w:rFonts w:cs="Times New Roman"/>
          <w:szCs w:val="24"/>
        </w:rPr>
        <w:t>phones</w:t>
      </w:r>
      <w:proofErr w:type="gramEnd"/>
      <w:r w:rsidR="00783FA0" w:rsidRPr="00FB7A22">
        <w:rPr>
          <w:rFonts w:cs="Times New Roman"/>
          <w:szCs w:val="24"/>
        </w:rPr>
        <w:t xml:space="preserve"> but few use the apps available for them, digital literacy initiatives with a mobile focus have the most applicability.</w:t>
      </w:r>
    </w:p>
    <w:p w14:paraId="710FD356" w14:textId="509939A7" w:rsidR="00A10F1D" w:rsidRPr="00FB7A22" w:rsidRDefault="00E34130" w:rsidP="00FB7A22">
      <w:pPr>
        <w:rPr>
          <w:rFonts w:cs="Times New Roman"/>
          <w:szCs w:val="24"/>
        </w:rPr>
      </w:pPr>
      <w:r w:rsidRPr="00FB7A22">
        <w:rPr>
          <w:rFonts w:cs="Times New Roman"/>
          <w:b/>
          <w:szCs w:val="24"/>
        </w:rPr>
        <w:t xml:space="preserve">Digital literacy training should accompany smartphone adoption </w:t>
      </w:r>
      <w:r w:rsidR="00861E6B" w:rsidRPr="00FB7A22">
        <w:rPr>
          <w:rFonts w:cs="Times New Roman"/>
          <w:b/>
          <w:szCs w:val="24"/>
        </w:rPr>
        <w:t xml:space="preserve">– </w:t>
      </w:r>
      <w:r w:rsidR="00176B2A" w:rsidRPr="00FB7A22">
        <w:rPr>
          <w:rFonts w:cs="Times New Roman"/>
          <w:szCs w:val="24"/>
        </w:rPr>
        <w:t>In Telenor’s experience, u</w:t>
      </w:r>
      <w:r w:rsidR="008E7C9B" w:rsidRPr="00FB7A22">
        <w:rPr>
          <w:rFonts w:cs="Times New Roman"/>
          <w:szCs w:val="24"/>
        </w:rPr>
        <w:t xml:space="preserve">sage among </w:t>
      </w:r>
      <w:r w:rsidR="00A31CC1" w:rsidRPr="00FB7A22">
        <w:rPr>
          <w:rFonts w:cs="Times New Roman"/>
          <w:szCs w:val="24"/>
        </w:rPr>
        <w:t>smartphone users</w:t>
      </w:r>
      <w:r w:rsidR="008E7C9B" w:rsidRPr="00FB7A22">
        <w:rPr>
          <w:rFonts w:cs="Times New Roman"/>
          <w:szCs w:val="24"/>
        </w:rPr>
        <w:t xml:space="preserve"> is limited to only a few app</w:t>
      </w:r>
      <w:r w:rsidRPr="00FB7A22">
        <w:rPr>
          <w:rFonts w:cs="Times New Roman"/>
          <w:szCs w:val="24"/>
        </w:rPr>
        <w:t>lications</w:t>
      </w:r>
      <w:r w:rsidR="008E7C9B" w:rsidRPr="00FB7A22">
        <w:rPr>
          <w:rFonts w:cs="Times New Roman"/>
          <w:szCs w:val="24"/>
        </w:rPr>
        <w:t xml:space="preserve">; over half of these data service users only used between one and three types of services. </w:t>
      </w:r>
      <w:r w:rsidR="00861E6B" w:rsidRPr="00FB7A22">
        <w:rPr>
          <w:rFonts w:cs="Times New Roman"/>
          <w:szCs w:val="24"/>
        </w:rPr>
        <w:t xml:space="preserve">Therefore, </w:t>
      </w:r>
      <w:r w:rsidRPr="00FB7A22">
        <w:rPr>
          <w:rFonts w:cs="Times New Roman"/>
          <w:szCs w:val="24"/>
        </w:rPr>
        <w:t>the general lack of professional computer digital literacy reduces employment prospects for the vast ma</w:t>
      </w:r>
      <w:r w:rsidR="00176B2A" w:rsidRPr="00FB7A22">
        <w:rPr>
          <w:rFonts w:cs="Times New Roman"/>
          <w:szCs w:val="24"/>
        </w:rPr>
        <w:t xml:space="preserve">jority of Myanmar’s labor force. </w:t>
      </w:r>
    </w:p>
    <w:p w14:paraId="2E393AE4" w14:textId="0B1D46A2" w:rsidR="008F7A01" w:rsidRPr="00FB7A22" w:rsidRDefault="00176B2A" w:rsidP="00FE1FAF">
      <w:pPr>
        <w:pStyle w:val="Heading1"/>
        <w:rPr>
          <w:b/>
        </w:rPr>
      </w:pPr>
      <w:r w:rsidRPr="00FB7A22">
        <w:t>Sources</w:t>
      </w:r>
    </w:p>
    <w:p w14:paraId="309EC248" w14:textId="15544BE1" w:rsidR="00540475" w:rsidRPr="00FB7A22" w:rsidRDefault="00540475" w:rsidP="00FB7A22">
      <w:pPr>
        <w:spacing w:after="0"/>
        <w:rPr>
          <w:rFonts w:cs="Times New Roman"/>
          <w:szCs w:val="24"/>
        </w:rPr>
      </w:pPr>
      <w:proofErr w:type="spellStart"/>
      <w:r w:rsidRPr="00FB7A22">
        <w:rPr>
          <w:rFonts w:cs="Times New Roman"/>
          <w:szCs w:val="24"/>
        </w:rPr>
        <w:t>Kaung</w:t>
      </w:r>
      <w:proofErr w:type="spellEnd"/>
      <w:r w:rsidRPr="00FB7A22">
        <w:rPr>
          <w:rFonts w:cs="Times New Roman"/>
          <w:szCs w:val="24"/>
        </w:rPr>
        <w:t>, T.T (2017, July 21) Personal Interview.</w:t>
      </w:r>
    </w:p>
    <w:p w14:paraId="64950CED" w14:textId="55902124" w:rsidR="008F7A01" w:rsidRPr="00FB7A22" w:rsidRDefault="00176B2A" w:rsidP="00FB7A22">
      <w:pPr>
        <w:spacing w:after="0"/>
        <w:rPr>
          <w:rFonts w:cs="Times New Roman"/>
          <w:szCs w:val="24"/>
        </w:rPr>
      </w:pPr>
      <w:r w:rsidRPr="00FB7A22">
        <w:rPr>
          <w:rFonts w:cs="Times New Roman"/>
          <w:szCs w:val="24"/>
        </w:rPr>
        <w:t>Project w</w:t>
      </w:r>
      <w:r w:rsidR="008F7A01" w:rsidRPr="00FB7A22">
        <w:rPr>
          <w:rFonts w:cs="Times New Roman"/>
          <w:szCs w:val="24"/>
        </w:rPr>
        <w:t xml:space="preserve">ebsite: </w:t>
      </w:r>
      <w:hyperlink r:id="rId9" w:history="1">
        <w:r w:rsidR="008F7A01" w:rsidRPr="00FB7A22">
          <w:rPr>
            <w:rStyle w:val="Hyperlink"/>
            <w:rFonts w:cs="Times New Roman"/>
            <w:color w:val="auto"/>
            <w:szCs w:val="24"/>
            <w:u w:val="none"/>
          </w:rPr>
          <w:t>https://www.telenor.com.mm/pages/Digital-Literacy/332</w:t>
        </w:r>
      </w:hyperlink>
    </w:p>
    <w:sectPr w:rsidR="008F7A01" w:rsidRPr="00FB7A22" w:rsidSect="007230D2">
      <w:footerReference w:type="even" r:id="rId10"/>
      <w:footerReference w:type="default" r:id="rId11"/>
      <w:headerReference w:type="first" r:id="rId12"/>
      <w:footerReference w:type="first" r:id="rId13"/>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DFEF7" w14:textId="77777777" w:rsidR="002C00CD" w:rsidRDefault="002C00CD" w:rsidP="00D733CF">
      <w:r>
        <w:separator/>
      </w:r>
    </w:p>
  </w:endnote>
  <w:endnote w:type="continuationSeparator" w:id="0">
    <w:p w14:paraId="4661DA99" w14:textId="77777777" w:rsidR="002C00CD" w:rsidRDefault="002C00CD"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altName w:val="Times Roman"/>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D9070" w14:textId="77777777" w:rsidR="005126AC" w:rsidRDefault="005126AC" w:rsidP="00CF02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36F273" w14:textId="77777777" w:rsidR="005126AC" w:rsidRDefault="00512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AEF3A" w14:textId="77777777" w:rsidR="005126AC" w:rsidRDefault="005126AC" w:rsidP="00FE1FAF">
    <w:pPr>
      <w:pStyle w:val="Footer"/>
      <w:framePr w:wrap="none" w:vAnchor="text" w:hAnchor="margin" w:xAlign="center" w:y="1"/>
      <w:spacing w:after="0"/>
      <w:rPr>
        <w:rStyle w:val="PageNumber"/>
      </w:rPr>
    </w:pPr>
    <w:r>
      <w:rPr>
        <w:rStyle w:val="PageNumber"/>
      </w:rPr>
      <w:fldChar w:fldCharType="begin"/>
    </w:r>
    <w:r>
      <w:rPr>
        <w:rStyle w:val="PageNumber"/>
      </w:rPr>
      <w:instrText xml:space="preserve">PAGE  </w:instrText>
    </w:r>
    <w:r>
      <w:rPr>
        <w:rStyle w:val="PageNumber"/>
      </w:rPr>
      <w:fldChar w:fldCharType="separate"/>
    </w:r>
    <w:r w:rsidR="00AE43F5">
      <w:rPr>
        <w:rStyle w:val="PageNumber"/>
        <w:noProof/>
      </w:rPr>
      <w:t>2</w:t>
    </w:r>
    <w:r>
      <w:rPr>
        <w:rStyle w:val="PageNumber"/>
      </w:rPr>
      <w:fldChar w:fldCharType="end"/>
    </w:r>
  </w:p>
  <w:p w14:paraId="759E4C74" w14:textId="13F2B0FC" w:rsidR="00B82EA7" w:rsidRPr="00646209" w:rsidRDefault="00B82EA7" w:rsidP="00FE1FAF">
    <w:pPr>
      <w:pStyle w:val="Footer"/>
      <w:spacing w:after="0"/>
      <w:ind w:hanging="1080"/>
      <w:jc w:val="center"/>
      <w:rPr>
        <w:sz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B5DAE" w14:textId="2F65C077" w:rsidR="005126AC" w:rsidRPr="00540475" w:rsidRDefault="005126AC" w:rsidP="00FE1FAF">
    <w:pPr>
      <w:pStyle w:val="Footer"/>
      <w:spacing w:after="0"/>
      <w:jc w:val="center"/>
      <w:rPr>
        <w:rFonts w:cs="Times New Roman"/>
      </w:rPr>
    </w:pPr>
    <w:r w:rsidRPr="00540475">
      <w:rPr>
        <w:rFonts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212C0" w14:textId="77777777" w:rsidR="002C00CD" w:rsidRDefault="002C00CD" w:rsidP="00D733CF">
      <w:r>
        <w:separator/>
      </w:r>
    </w:p>
  </w:footnote>
  <w:footnote w:type="continuationSeparator" w:id="0">
    <w:p w14:paraId="5C01E6E0" w14:textId="77777777" w:rsidR="002C00CD" w:rsidRDefault="002C00CD"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0A60268B" w:rsidR="00B82EA7" w:rsidRDefault="00D671D0" w:rsidP="00D671D0">
    <w:pPr>
      <w:pStyle w:val="Header"/>
      <w:tabs>
        <w:tab w:val="clear" w:pos="4680"/>
        <w:tab w:val="clear" w:pos="9360"/>
        <w:tab w:val="left" w:pos="6865"/>
      </w:tabs>
      <w:ind w:right="-1150"/>
    </w:pPr>
    <w:r>
      <w:rPr>
        <w:noProof/>
        <w:lang w:eastAsia="en-US"/>
      </w:rPr>
      <w:drawing>
        <wp:anchor distT="0" distB="0" distL="114300" distR="114300" simplePos="0" relativeHeight="251658240" behindDoc="1" locked="0" layoutInCell="1" allowOverlap="1" wp14:anchorId="4FEC1452" wp14:editId="3C84C9C9">
          <wp:simplePos x="0" y="0"/>
          <wp:positionH relativeFrom="column">
            <wp:posOffset>-10160</wp:posOffset>
          </wp:positionH>
          <wp:positionV relativeFrom="paragraph">
            <wp:posOffset>0</wp:posOffset>
          </wp:positionV>
          <wp:extent cx="5711773" cy="1124712"/>
          <wp:effectExtent l="0" t="0" r="3810" b="5715"/>
          <wp:wrapTight wrapText="bothSides">
            <wp:wrapPolygon edited="0">
              <wp:start x="1585" y="0"/>
              <wp:lineTo x="1297" y="244"/>
              <wp:lineTo x="336" y="3415"/>
              <wp:lineTo x="0" y="7562"/>
              <wp:lineTo x="0" y="13172"/>
              <wp:lineTo x="96" y="15612"/>
              <wp:lineTo x="720" y="19514"/>
              <wp:lineTo x="769" y="19758"/>
              <wp:lineTo x="1489" y="21466"/>
              <wp:lineTo x="1585" y="21466"/>
              <wp:lineTo x="2690" y="21466"/>
              <wp:lineTo x="2786" y="21466"/>
              <wp:lineTo x="3506" y="19758"/>
              <wp:lineTo x="3506" y="19514"/>
              <wp:lineTo x="21566" y="17807"/>
              <wp:lineTo x="21566" y="4391"/>
              <wp:lineTo x="3891" y="3415"/>
              <wp:lineTo x="2978" y="244"/>
              <wp:lineTo x="2690" y="0"/>
              <wp:lineTo x="1585" y="0"/>
            </wp:wrapPolygon>
          </wp:wrapTight>
          <wp:docPr id="1" name="Picture 1" descr="../../One-World-Connecte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World-Connecte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1773" cy="112471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A2EC1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2C5FED"/>
    <w:multiLevelType w:val="hybridMultilevel"/>
    <w:tmpl w:val="BA54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CB9"/>
    <w:rsid w:val="00010A6D"/>
    <w:rsid w:val="000127FF"/>
    <w:rsid w:val="0001373B"/>
    <w:rsid w:val="0001651A"/>
    <w:rsid w:val="00021183"/>
    <w:rsid w:val="0002644C"/>
    <w:rsid w:val="00034628"/>
    <w:rsid w:val="00035F1B"/>
    <w:rsid w:val="00036628"/>
    <w:rsid w:val="00036756"/>
    <w:rsid w:val="00044F0A"/>
    <w:rsid w:val="00056561"/>
    <w:rsid w:val="00064898"/>
    <w:rsid w:val="0006512C"/>
    <w:rsid w:val="0006710C"/>
    <w:rsid w:val="000706B0"/>
    <w:rsid w:val="0008137B"/>
    <w:rsid w:val="000815B5"/>
    <w:rsid w:val="000949C8"/>
    <w:rsid w:val="000A612A"/>
    <w:rsid w:val="000C0E53"/>
    <w:rsid w:val="000C4069"/>
    <w:rsid w:val="000D0857"/>
    <w:rsid w:val="000D6F63"/>
    <w:rsid w:val="000E1B74"/>
    <w:rsid w:val="000E5E72"/>
    <w:rsid w:val="000E7657"/>
    <w:rsid w:val="000F29C0"/>
    <w:rsid w:val="000F515E"/>
    <w:rsid w:val="000F5E78"/>
    <w:rsid w:val="00111E59"/>
    <w:rsid w:val="00113634"/>
    <w:rsid w:val="001141D0"/>
    <w:rsid w:val="001149DA"/>
    <w:rsid w:val="00117D2D"/>
    <w:rsid w:val="00122B9B"/>
    <w:rsid w:val="00124F2E"/>
    <w:rsid w:val="0013222C"/>
    <w:rsid w:val="00135372"/>
    <w:rsid w:val="0014349A"/>
    <w:rsid w:val="00146A8C"/>
    <w:rsid w:val="00146CE6"/>
    <w:rsid w:val="001569B3"/>
    <w:rsid w:val="0016070C"/>
    <w:rsid w:val="00165E7B"/>
    <w:rsid w:val="0017356A"/>
    <w:rsid w:val="00174C3B"/>
    <w:rsid w:val="001764B9"/>
    <w:rsid w:val="00176B2A"/>
    <w:rsid w:val="00183D67"/>
    <w:rsid w:val="001847A4"/>
    <w:rsid w:val="0019395C"/>
    <w:rsid w:val="0019487B"/>
    <w:rsid w:val="00196615"/>
    <w:rsid w:val="00196961"/>
    <w:rsid w:val="001A00CF"/>
    <w:rsid w:val="001A7F0F"/>
    <w:rsid w:val="001B532E"/>
    <w:rsid w:val="001C74BF"/>
    <w:rsid w:val="001D155E"/>
    <w:rsid w:val="001D476E"/>
    <w:rsid w:val="001D6516"/>
    <w:rsid w:val="001E0AAC"/>
    <w:rsid w:val="001E1F48"/>
    <w:rsid w:val="001E2C3C"/>
    <w:rsid w:val="001F3B8A"/>
    <w:rsid w:val="00200872"/>
    <w:rsid w:val="002026AD"/>
    <w:rsid w:val="002035C5"/>
    <w:rsid w:val="00213EA3"/>
    <w:rsid w:val="00214971"/>
    <w:rsid w:val="0022113D"/>
    <w:rsid w:val="00225828"/>
    <w:rsid w:val="00226389"/>
    <w:rsid w:val="0023085B"/>
    <w:rsid w:val="00233122"/>
    <w:rsid w:val="002429CF"/>
    <w:rsid w:val="002612C5"/>
    <w:rsid w:val="00263CC8"/>
    <w:rsid w:val="00273C3D"/>
    <w:rsid w:val="00275091"/>
    <w:rsid w:val="00283653"/>
    <w:rsid w:val="00284554"/>
    <w:rsid w:val="00286CB9"/>
    <w:rsid w:val="002961A2"/>
    <w:rsid w:val="002A5786"/>
    <w:rsid w:val="002B55D2"/>
    <w:rsid w:val="002C00CD"/>
    <w:rsid w:val="002C0B07"/>
    <w:rsid w:val="002C19BD"/>
    <w:rsid w:val="002C3587"/>
    <w:rsid w:val="002C60F8"/>
    <w:rsid w:val="002C78A0"/>
    <w:rsid w:val="002D5221"/>
    <w:rsid w:val="002E1BE9"/>
    <w:rsid w:val="002E747C"/>
    <w:rsid w:val="002F1888"/>
    <w:rsid w:val="002F3B15"/>
    <w:rsid w:val="002F796B"/>
    <w:rsid w:val="00302EDE"/>
    <w:rsid w:val="00304BA9"/>
    <w:rsid w:val="00305166"/>
    <w:rsid w:val="0031042E"/>
    <w:rsid w:val="00310508"/>
    <w:rsid w:val="0031590F"/>
    <w:rsid w:val="00325325"/>
    <w:rsid w:val="00325562"/>
    <w:rsid w:val="0033001E"/>
    <w:rsid w:val="00334747"/>
    <w:rsid w:val="00335AF0"/>
    <w:rsid w:val="00336E0D"/>
    <w:rsid w:val="00337D6F"/>
    <w:rsid w:val="00354AFC"/>
    <w:rsid w:val="003554A2"/>
    <w:rsid w:val="0037517E"/>
    <w:rsid w:val="003779DB"/>
    <w:rsid w:val="0039185B"/>
    <w:rsid w:val="00393E4D"/>
    <w:rsid w:val="003A1019"/>
    <w:rsid w:val="003A2456"/>
    <w:rsid w:val="003A7469"/>
    <w:rsid w:val="003B687F"/>
    <w:rsid w:val="003C5A6F"/>
    <w:rsid w:val="003C679D"/>
    <w:rsid w:val="003C7916"/>
    <w:rsid w:val="003D19AD"/>
    <w:rsid w:val="003D203D"/>
    <w:rsid w:val="003F192A"/>
    <w:rsid w:val="003F5DB0"/>
    <w:rsid w:val="003F6DBE"/>
    <w:rsid w:val="00400D62"/>
    <w:rsid w:val="00414F59"/>
    <w:rsid w:val="00417E75"/>
    <w:rsid w:val="00421731"/>
    <w:rsid w:val="00421FD7"/>
    <w:rsid w:val="00423189"/>
    <w:rsid w:val="00445FFA"/>
    <w:rsid w:val="00452BD0"/>
    <w:rsid w:val="004545A8"/>
    <w:rsid w:val="00456E37"/>
    <w:rsid w:val="00456F32"/>
    <w:rsid w:val="00460B32"/>
    <w:rsid w:val="00464C84"/>
    <w:rsid w:val="00471377"/>
    <w:rsid w:val="00471412"/>
    <w:rsid w:val="00475BD0"/>
    <w:rsid w:val="00482FEC"/>
    <w:rsid w:val="004A2A83"/>
    <w:rsid w:val="004A77E6"/>
    <w:rsid w:val="004A7D76"/>
    <w:rsid w:val="004B1DC5"/>
    <w:rsid w:val="004B725E"/>
    <w:rsid w:val="004C4A6B"/>
    <w:rsid w:val="004E797E"/>
    <w:rsid w:val="004F043E"/>
    <w:rsid w:val="004F48E1"/>
    <w:rsid w:val="00503B40"/>
    <w:rsid w:val="00510C21"/>
    <w:rsid w:val="005126AC"/>
    <w:rsid w:val="00515373"/>
    <w:rsid w:val="00516078"/>
    <w:rsid w:val="0052368C"/>
    <w:rsid w:val="005258B7"/>
    <w:rsid w:val="0053150C"/>
    <w:rsid w:val="005316CD"/>
    <w:rsid w:val="00533256"/>
    <w:rsid w:val="00540475"/>
    <w:rsid w:val="00551F16"/>
    <w:rsid w:val="005543B3"/>
    <w:rsid w:val="00566496"/>
    <w:rsid w:val="00582BC9"/>
    <w:rsid w:val="005944A3"/>
    <w:rsid w:val="005A3AEF"/>
    <w:rsid w:val="005B0007"/>
    <w:rsid w:val="005B1416"/>
    <w:rsid w:val="005B397F"/>
    <w:rsid w:val="005C2997"/>
    <w:rsid w:val="005D11D8"/>
    <w:rsid w:val="005D530D"/>
    <w:rsid w:val="005E14A4"/>
    <w:rsid w:val="00607A2E"/>
    <w:rsid w:val="00613FBA"/>
    <w:rsid w:val="0061646D"/>
    <w:rsid w:val="0063000A"/>
    <w:rsid w:val="006302C0"/>
    <w:rsid w:val="00631D9D"/>
    <w:rsid w:val="00646209"/>
    <w:rsid w:val="00647FBD"/>
    <w:rsid w:val="00661004"/>
    <w:rsid w:val="006664E5"/>
    <w:rsid w:val="00672730"/>
    <w:rsid w:val="006806B4"/>
    <w:rsid w:val="00680BA9"/>
    <w:rsid w:val="00684564"/>
    <w:rsid w:val="00692C66"/>
    <w:rsid w:val="006A0584"/>
    <w:rsid w:val="006A0E73"/>
    <w:rsid w:val="006A1D58"/>
    <w:rsid w:val="006B5121"/>
    <w:rsid w:val="006B6222"/>
    <w:rsid w:val="006C2913"/>
    <w:rsid w:val="006C5426"/>
    <w:rsid w:val="006D14DB"/>
    <w:rsid w:val="006E2904"/>
    <w:rsid w:val="006E3BAB"/>
    <w:rsid w:val="006E694E"/>
    <w:rsid w:val="006F106B"/>
    <w:rsid w:val="006F3D92"/>
    <w:rsid w:val="006F5AC6"/>
    <w:rsid w:val="006F77D1"/>
    <w:rsid w:val="00700890"/>
    <w:rsid w:val="00706851"/>
    <w:rsid w:val="0071155C"/>
    <w:rsid w:val="007230D2"/>
    <w:rsid w:val="007256E4"/>
    <w:rsid w:val="0073050C"/>
    <w:rsid w:val="007333E3"/>
    <w:rsid w:val="00740ABD"/>
    <w:rsid w:val="00747AE2"/>
    <w:rsid w:val="007701E0"/>
    <w:rsid w:val="00783FA0"/>
    <w:rsid w:val="00796E05"/>
    <w:rsid w:val="007A074E"/>
    <w:rsid w:val="007A4AD5"/>
    <w:rsid w:val="007C1C65"/>
    <w:rsid w:val="007E64F8"/>
    <w:rsid w:val="007F1DAE"/>
    <w:rsid w:val="007F5AD4"/>
    <w:rsid w:val="00805E73"/>
    <w:rsid w:val="0080684D"/>
    <w:rsid w:val="00812508"/>
    <w:rsid w:val="00827BD3"/>
    <w:rsid w:val="008300A2"/>
    <w:rsid w:val="0083193F"/>
    <w:rsid w:val="00832530"/>
    <w:rsid w:val="00843734"/>
    <w:rsid w:val="008507F7"/>
    <w:rsid w:val="0085614E"/>
    <w:rsid w:val="00861C2B"/>
    <w:rsid w:val="00861E6B"/>
    <w:rsid w:val="0086277C"/>
    <w:rsid w:val="00874676"/>
    <w:rsid w:val="008752B7"/>
    <w:rsid w:val="00886EA1"/>
    <w:rsid w:val="00891A90"/>
    <w:rsid w:val="008945A6"/>
    <w:rsid w:val="008B161C"/>
    <w:rsid w:val="008B2AFE"/>
    <w:rsid w:val="008B2B48"/>
    <w:rsid w:val="008C30E1"/>
    <w:rsid w:val="008D613A"/>
    <w:rsid w:val="008D79B3"/>
    <w:rsid w:val="008E6525"/>
    <w:rsid w:val="008E7C9B"/>
    <w:rsid w:val="008F11AA"/>
    <w:rsid w:val="008F3D13"/>
    <w:rsid w:val="008F452D"/>
    <w:rsid w:val="008F6A61"/>
    <w:rsid w:val="008F7A01"/>
    <w:rsid w:val="009104BD"/>
    <w:rsid w:val="009116E6"/>
    <w:rsid w:val="00911E84"/>
    <w:rsid w:val="00912B72"/>
    <w:rsid w:val="00914C1D"/>
    <w:rsid w:val="00915BE3"/>
    <w:rsid w:val="00916B3D"/>
    <w:rsid w:val="00916D4A"/>
    <w:rsid w:val="00922F8A"/>
    <w:rsid w:val="00927A2A"/>
    <w:rsid w:val="00931A5B"/>
    <w:rsid w:val="00941E72"/>
    <w:rsid w:val="00951EA7"/>
    <w:rsid w:val="009526E0"/>
    <w:rsid w:val="00955352"/>
    <w:rsid w:val="00957999"/>
    <w:rsid w:val="00963208"/>
    <w:rsid w:val="00994CF9"/>
    <w:rsid w:val="009A5A6E"/>
    <w:rsid w:val="009A6F2C"/>
    <w:rsid w:val="009A6FF7"/>
    <w:rsid w:val="009B0081"/>
    <w:rsid w:val="009B0FA8"/>
    <w:rsid w:val="009B4314"/>
    <w:rsid w:val="009B6678"/>
    <w:rsid w:val="009C0FCD"/>
    <w:rsid w:val="009C3497"/>
    <w:rsid w:val="009C48D1"/>
    <w:rsid w:val="009D3639"/>
    <w:rsid w:val="009E092E"/>
    <w:rsid w:val="009F3BC0"/>
    <w:rsid w:val="00A023B8"/>
    <w:rsid w:val="00A0495D"/>
    <w:rsid w:val="00A0690F"/>
    <w:rsid w:val="00A10F1D"/>
    <w:rsid w:val="00A128EB"/>
    <w:rsid w:val="00A13AA6"/>
    <w:rsid w:val="00A23F0C"/>
    <w:rsid w:val="00A24446"/>
    <w:rsid w:val="00A31CC1"/>
    <w:rsid w:val="00A35CA2"/>
    <w:rsid w:val="00A422FC"/>
    <w:rsid w:val="00A42B76"/>
    <w:rsid w:val="00A436E0"/>
    <w:rsid w:val="00A43B9F"/>
    <w:rsid w:val="00A453C7"/>
    <w:rsid w:val="00A51FF9"/>
    <w:rsid w:val="00A75008"/>
    <w:rsid w:val="00A7711E"/>
    <w:rsid w:val="00AA7D7E"/>
    <w:rsid w:val="00AB775E"/>
    <w:rsid w:val="00AD1841"/>
    <w:rsid w:val="00AE0590"/>
    <w:rsid w:val="00AE43F5"/>
    <w:rsid w:val="00AE56A5"/>
    <w:rsid w:val="00AE6745"/>
    <w:rsid w:val="00AF6BF7"/>
    <w:rsid w:val="00AF7033"/>
    <w:rsid w:val="00B102CB"/>
    <w:rsid w:val="00B117A0"/>
    <w:rsid w:val="00B21CA6"/>
    <w:rsid w:val="00B231F7"/>
    <w:rsid w:val="00B23899"/>
    <w:rsid w:val="00B26051"/>
    <w:rsid w:val="00B4074F"/>
    <w:rsid w:val="00B433DD"/>
    <w:rsid w:val="00B53BC7"/>
    <w:rsid w:val="00B67A60"/>
    <w:rsid w:val="00B71B8A"/>
    <w:rsid w:val="00B7555C"/>
    <w:rsid w:val="00B75963"/>
    <w:rsid w:val="00B7789D"/>
    <w:rsid w:val="00B82EA7"/>
    <w:rsid w:val="00B87191"/>
    <w:rsid w:val="00B941B9"/>
    <w:rsid w:val="00BB2A56"/>
    <w:rsid w:val="00BC126C"/>
    <w:rsid w:val="00BC3143"/>
    <w:rsid w:val="00BC7373"/>
    <w:rsid w:val="00BD55AA"/>
    <w:rsid w:val="00BD57C2"/>
    <w:rsid w:val="00BE3C60"/>
    <w:rsid w:val="00BF0156"/>
    <w:rsid w:val="00C03B55"/>
    <w:rsid w:val="00C05C42"/>
    <w:rsid w:val="00C0671D"/>
    <w:rsid w:val="00C14333"/>
    <w:rsid w:val="00C20D53"/>
    <w:rsid w:val="00C26DB7"/>
    <w:rsid w:val="00C52618"/>
    <w:rsid w:val="00C53E68"/>
    <w:rsid w:val="00C5470C"/>
    <w:rsid w:val="00C56681"/>
    <w:rsid w:val="00C607FB"/>
    <w:rsid w:val="00C631F7"/>
    <w:rsid w:val="00C766F2"/>
    <w:rsid w:val="00C84E7E"/>
    <w:rsid w:val="00C96145"/>
    <w:rsid w:val="00CA1D89"/>
    <w:rsid w:val="00CA39C0"/>
    <w:rsid w:val="00CB0EA4"/>
    <w:rsid w:val="00CB10AE"/>
    <w:rsid w:val="00CB3FD0"/>
    <w:rsid w:val="00CB480C"/>
    <w:rsid w:val="00CB5A4F"/>
    <w:rsid w:val="00CB76A3"/>
    <w:rsid w:val="00CC76A6"/>
    <w:rsid w:val="00CD1BE9"/>
    <w:rsid w:val="00CD24AB"/>
    <w:rsid w:val="00CE2193"/>
    <w:rsid w:val="00CE5E61"/>
    <w:rsid w:val="00D06B02"/>
    <w:rsid w:val="00D1491A"/>
    <w:rsid w:val="00D15B20"/>
    <w:rsid w:val="00D17138"/>
    <w:rsid w:val="00D305A5"/>
    <w:rsid w:val="00D30C5A"/>
    <w:rsid w:val="00D367DD"/>
    <w:rsid w:val="00D41524"/>
    <w:rsid w:val="00D53C90"/>
    <w:rsid w:val="00D620E7"/>
    <w:rsid w:val="00D63EB7"/>
    <w:rsid w:val="00D671D0"/>
    <w:rsid w:val="00D733CF"/>
    <w:rsid w:val="00D739B9"/>
    <w:rsid w:val="00D9044C"/>
    <w:rsid w:val="00D921A9"/>
    <w:rsid w:val="00DA18AD"/>
    <w:rsid w:val="00DB7D50"/>
    <w:rsid w:val="00DD46B8"/>
    <w:rsid w:val="00DD7477"/>
    <w:rsid w:val="00DE2031"/>
    <w:rsid w:val="00DF7D73"/>
    <w:rsid w:val="00E12846"/>
    <w:rsid w:val="00E230DC"/>
    <w:rsid w:val="00E23C9F"/>
    <w:rsid w:val="00E336F4"/>
    <w:rsid w:val="00E34130"/>
    <w:rsid w:val="00E42681"/>
    <w:rsid w:val="00E431D1"/>
    <w:rsid w:val="00E50CD8"/>
    <w:rsid w:val="00E632E5"/>
    <w:rsid w:val="00EA1814"/>
    <w:rsid w:val="00EA7B65"/>
    <w:rsid w:val="00EB60E1"/>
    <w:rsid w:val="00EB6C22"/>
    <w:rsid w:val="00ED171B"/>
    <w:rsid w:val="00ED7051"/>
    <w:rsid w:val="00EE1E6E"/>
    <w:rsid w:val="00EF3E28"/>
    <w:rsid w:val="00EF6902"/>
    <w:rsid w:val="00EF6A90"/>
    <w:rsid w:val="00F0733E"/>
    <w:rsid w:val="00F23AEB"/>
    <w:rsid w:val="00F402E8"/>
    <w:rsid w:val="00F43C78"/>
    <w:rsid w:val="00F452C9"/>
    <w:rsid w:val="00F52DAB"/>
    <w:rsid w:val="00F5769B"/>
    <w:rsid w:val="00F6004F"/>
    <w:rsid w:val="00F606F0"/>
    <w:rsid w:val="00F64AB1"/>
    <w:rsid w:val="00F6721D"/>
    <w:rsid w:val="00F77933"/>
    <w:rsid w:val="00F822EA"/>
    <w:rsid w:val="00F9780F"/>
    <w:rsid w:val="00FA0094"/>
    <w:rsid w:val="00FA13DD"/>
    <w:rsid w:val="00FB1F91"/>
    <w:rsid w:val="00FB7A22"/>
    <w:rsid w:val="00FD4CA1"/>
    <w:rsid w:val="00FD5725"/>
    <w:rsid w:val="00FD6DED"/>
    <w:rsid w:val="00FE1588"/>
    <w:rsid w:val="00FE1FAF"/>
    <w:rsid w:val="00FE445A"/>
    <w:rsid w:val="00FE5D32"/>
    <w:rsid w:val="00FE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475"/>
    <w:pPr>
      <w:spacing w:after="120"/>
      <w:jc w:val="both"/>
    </w:pPr>
    <w:rPr>
      <w:rFonts w:ascii="Times New Roman" w:eastAsiaTheme="minorEastAsia" w:hAnsi="Times New Roman"/>
      <w:szCs w:val="22"/>
      <w:lang w:eastAsia="ja-JP"/>
    </w:rPr>
  </w:style>
  <w:style w:type="paragraph" w:styleId="Heading1">
    <w:name w:val="heading 1"/>
    <w:basedOn w:val="Normal"/>
    <w:next w:val="Normal"/>
    <w:link w:val="Heading1Char"/>
    <w:autoRedefine/>
    <w:uiPriority w:val="9"/>
    <w:qFormat/>
    <w:rsid w:val="00FE1FAF"/>
    <w:pPr>
      <w:keepNext/>
      <w:keepLines/>
      <w:pBdr>
        <w:bottom w:val="single" w:sz="4" w:space="1" w:color="595959" w:themeColor="text1" w:themeTint="A6"/>
      </w:pBdr>
      <w:spacing w:before="360"/>
      <w:ind w:left="432" w:hanging="432"/>
      <w:contextualSpacing/>
      <w:outlineLvl w:val="0"/>
    </w:pPr>
    <w:rPr>
      <w:rFonts w:ascii="Georgia" w:eastAsiaTheme="majorEastAsia" w:hAnsi="Georgia" w:cstheme="majorBidi"/>
      <w:bCs/>
      <w:smallCaps/>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autoRedefine/>
    <w:uiPriority w:val="10"/>
    <w:qFormat/>
    <w:rsid w:val="00FE1FAF"/>
    <w:pPr>
      <w:spacing w:after="0"/>
      <w:contextualSpacing/>
      <w:jc w:val="center"/>
    </w:pPr>
    <w:rPr>
      <w:rFonts w:ascii="Palatino Linotype" w:eastAsiaTheme="majorEastAsia" w:hAnsi="Palatino Linotype" w:cstheme="majorBidi"/>
      <w:sz w:val="56"/>
      <w:szCs w:val="56"/>
    </w:rPr>
  </w:style>
  <w:style w:type="character" w:customStyle="1" w:styleId="TitleChar">
    <w:name w:val="Title Char"/>
    <w:basedOn w:val="DefaultParagraphFont"/>
    <w:link w:val="Title"/>
    <w:uiPriority w:val="10"/>
    <w:rsid w:val="00FE1FAF"/>
    <w:rPr>
      <w:rFonts w:ascii="Palatino Linotype" w:eastAsiaTheme="majorEastAsia" w:hAnsi="Palatino Linotype" w:cstheme="majorBidi"/>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FE1FAF"/>
    <w:rPr>
      <w:rFonts w:ascii="Georgia" w:eastAsiaTheme="majorEastAsia" w:hAnsi="Georgia" w:cstheme="majorBidi"/>
      <w:bCs/>
      <w:smallCaps/>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ind w:left="720"/>
      <w:contextualSpacing/>
    </w:pPr>
    <w:rPr>
      <w:szCs w:val="24"/>
      <w:lang w:eastAsia="en-US"/>
    </w:rPr>
  </w:style>
  <w:style w:type="character" w:customStyle="1" w:styleId="apple-converted-space">
    <w:name w:val="apple-converted-space"/>
    <w:basedOn w:val="DefaultParagraphFont"/>
    <w:rsid w:val="00B231F7"/>
  </w:style>
  <w:style w:type="character" w:styleId="Strong">
    <w:name w:val="Strong"/>
    <w:basedOn w:val="DefaultParagraphFont"/>
    <w:uiPriority w:val="22"/>
    <w:qFormat/>
    <w:rsid w:val="00421731"/>
    <w:rPr>
      <w:b/>
      <w:bCs/>
    </w:rPr>
  </w:style>
  <w:style w:type="character" w:styleId="FollowedHyperlink">
    <w:name w:val="FollowedHyperlink"/>
    <w:basedOn w:val="DefaultParagraphFont"/>
    <w:uiPriority w:val="99"/>
    <w:semiHidden/>
    <w:unhideWhenUsed/>
    <w:rsid w:val="003C679D"/>
    <w:rPr>
      <w:color w:val="954F72" w:themeColor="followedHyperlink"/>
      <w:u w:val="single"/>
    </w:rPr>
  </w:style>
  <w:style w:type="paragraph" w:styleId="Revision">
    <w:name w:val="Revision"/>
    <w:hidden/>
    <w:uiPriority w:val="99"/>
    <w:semiHidden/>
    <w:rsid w:val="007E64F8"/>
    <w:rPr>
      <w:rFonts w:eastAsiaTheme="minorEastAsia"/>
      <w:sz w:val="22"/>
      <w:szCs w:val="22"/>
      <w:lang w:eastAsia="ja-JP"/>
    </w:rPr>
  </w:style>
  <w:style w:type="character" w:styleId="CommentReference">
    <w:name w:val="annotation reference"/>
    <w:basedOn w:val="DefaultParagraphFont"/>
    <w:uiPriority w:val="99"/>
    <w:semiHidden/>
    <w:unhideWhenUsed/>
    <w:rsid w:val="00275091"/>
    <w:rPr>
      <w:sz w:val="16"/>
      <w:szCs w:val="16"/>
    </w:rPr>
  </w:style>
  <w:style w:type="paragraph" w:styleId="CommentText">
    <w:name w:val="annotation text"/>
    <w:basedOn w:val="Normal"/>
    <w:link w:val="CommentTextChar"/>
    <w:uiPriority w:val="99"/>
    <w:semiHidden/>
    <w:unhideWhenUsed/>
    <w:rsid w:val="00275091"/>
    <w:rPr>
      <w:sz w:val="20"/>
      <w:szCs w:val="20"/>
    </w:rPr>
  </w:style>
  <w:style w:type="character" w:customStyle="1" w:styleId="CommentTextChar">
    <w:name w:val="Comment Text Char"/>
    <w:basedOn w:val="DefaultParagraphFont"/>
    <w:link w:val="CommentText"/>
    <w:uiPriority w:val="99"/>
    <w:semiHidden/>
    <w:rsid w:val="00275091"/>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275091"/>
    <w:rPr>
      <w:b/>
      <w:bCs/>
    </w:rPr>
  </w:style>
  <w:style w:type="character" w:customStyle="1" w:styleId="CommentSubjectChar">
    <w:name w:val="Comment Subject Char"/>
    <w:basedOn w:val="CommentTextChar"/>
    <w:link w:val="CommentSubject"/>
    <w:uiPriority w:val="99"/>
    <w:semiHidden/>
    <w:rsid w:val="00275091"/>
    <w:rPr>
      <w:rFonts w:eastAsiaTheme="minorEastAsia"/>
      <w:b/>
      <w:bCs/>
      <w:sz w:val="20"/>
      <w:szCs w:val="20"/>
      <w:lang w:eastAsia="ja-JP"/>
    </w:rPr>
  </w:style>
  <w:style w:type="paragraph" w:styleId="NoSpacing">
    <w:name w:val="No Spacing"/>
    <w:uiPriority w:val="1"/>
    <w:qFormat/>
    <w:rsid w:val="00B4074F"/>
    <w:rPr>
      <w:rFonts w:eastAsiaTheme="minorEastAsia"/>
      <w:sz w:val="22"/>
      <w:szCs w:val="22"/>
      <w:lang w:eastAsia="ja-JP"/>
    </w:rPr>
  </w:style>
  <w:style w:type="paragraph" w:styleId="Subtitle">
    <w:name w:val="Subtitle"/>
    <w:basedOn w:val="Normal"/>
    <w:next w:val="Normal"/>
    <w:link w:val="SubtitleChar"/>
    <w:autoRedefine/>
    <w:uiPriority w:val="11"/>
    <w:qFormat/>
    <w:rsid w:val="00540475"/>
    <w:pPr>
      <w:numPr>
        <w:ilvl w:val="1"/>
      </w:numPr>
      <w:contextualSpacing/>
      <w:jc w:val="center"/>
    </w:pPr>
    <w:rPr>
      <w:rFonts w:asciiTheme="majorHAnsi" w:hAnsiTheme="majorHAnsi"/>
      <w:spacing w:val="15"/>
      <w:sz w:val="36"/>
    </w:rPr>
  </w:style>
  <w:style w:type="character" w:customStyle="1" w:styleId="SubtitleChar">
    <w:name w:val="Subtitle Char"/>
    <w:basedOn w:val="DefaultParagraphFont"/>
    <w:link w:val="Subtitle"/>
    <w:uiPriority w:val="11"/>
    <w:rsid w:val="00540475"/>
    <w:rPr>
      <w:rFonts w:asciiTheme="majorHAnsi" w:eastAsiaTheme="minorEastAsia" w:hAnsiTheme="majorHAnsi"/>
      <w:spacing w:val="15"/>
      <w:sz w:val="36"/>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257300805">
      <w:bodyDiv w:val="1"/>
      <w:marLeft w:val="0"/>
      <w:marRight w:val="0"/>
      <w:marTop w:val="0"/>
      <w:marBottom w:val="0"/>
      <w:divBdr>
        <w:top w:val="none" w:sz="0" w:space="0" w:color="auto"/>
        <w:left w:val="none" w:sz="0" w:space="0" w:color="auto"/>
        <w:bottom w:val="none" w:sz="0" w:space="0" w:color="auto"/>
        <w:right w:val="none" w:sz="0" w:space="0" w:color="auto"/>
      </w:divBdr>
    </w:div>
    <w:div w:id="339897366">
      <w:bodyDiv w:val="1"/>
      <w:marLeft w:val="0"/>
      <w:marRight w:val="0"/>
      <w:marTop w:val="0"/>
      <w:marBottom w:val="0"/>
      <w:divBdr>
        <w:top w:val="none" w:sz="0" w:space="0" w:color="auto"/>
        <w:left w:val="none" w:sz="0" w:space="0" w:color="auto"/>
        <w:bottom w:val="none" w:sz="0" w:space="0" w:color="auto"/>
        <w:right w:val="none" w:sz="0" w:space="0" w:color="auto"/>
      </w:divBdr>
    </w:div>
    <w:div w:id="416053232">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486868090">
      <w:bodyDiv w:val="1"/>
      <w:marLeft w:val="0"/>
      <w:marRight w:val="0"/>
      <w:marTop w:val="0"/>
      <w:marBottom w:val="0"/>
      <w:divBdr>
        <w:top w:val="none" w:sz="0" w:space="0" w:color="auto"/>
        <w:left w:val="none" w:sz="0" w:space="0" w:color="auto"/>
        <w:bottom w:val="none" w:sz="0" w:space="0" w:color="auto"/>
        <w:right w:val="none" w:sz="0" w:space="0" w:color="auto"/>
      </w:divBdr>
    </w:div>
    <w:div w:id="769735903">
      <w:bodyDiv w:val="1"/>
      <w:marLeft w:val="0"/>
      <w:marRight w:val="0"/>
      <w:marTop w:val="0"/>
      <w:marBottom w:val="0"/>
      <w:divBdr>
        <w:top w:val="none" w:sz="0" w:space="0" w:color="auto"/>
        <w:left w:val="none" w:sz="0" w:space="0" w:color="auto"/>
        <w:bottom w:val="none" w:sz="0" w:space="0" w:color="auto"/>
        <w:right w:val="none" w:sz="0" w:space="0" w:color="auto"/>
      </w:divBdr>
    </w:div>
    <w:div w:id="864177475">
      <w:bodyDiv w:val="1"/>
      <w:marLeft w:val="0"/>
      <w:marRight w:val="0"/>
      <w:marTop w:val="0"/>
      <w:marBottom w:val="0"/>
      <w:divBdr>
        <w:top w:val="none" w:sz="0" w:space="0" w:color="auto"/>
        <w:left w:val="none" w:sz="0" w:space="0" w:color="auto"/>
        <w:bottom w:val="none" w:sz="0" w:space="0" w:color="auto"/>
        <w:right w:val="none" w:sz="0" w:space="0" w:color="auto"/>
      </w:divBdr>
    </w:div>
    <w:div w:id="1369183894">
      <w:bodyDiv w:val="1"/>
      <w:marLeft w:val="0"/>
      <w:marRight w:val="0"/>
      <w:marTop w:val="0"/>
      <w:marBottom w:val="0"/>
      <w:divBdr>
        <w:top w:val="none" w:sz="0" w:space="0" w:color="auto"/>
        <w:left w:val="none" w:sz="0" w:space="0" w:color="auto"/>
        <w:bottom w:val="none" w:sz="0" w:space="0" w:color="auto"/>
        <w:right w:val="none" w:sz="0" w:space="0" w:color="auto"/>
      </w:divBdr>
    </w:div>
    <w:div w:id="1370178800">
      <w:bodyDiv w:val="1"/>
      <w:marLeft w:val="0"/>
      <w:marRight w:val="0"/>
      <w:marTop w:val="0"/>
      <w:marBottom w:val="0"/>
      <w:divBdr>
        <w:top w:val="none" w:sz="0" w:space="0" w:color="auto"/>
        <w:left w:val="none" w:sz="0" w:space="0" w:color="auto"/>
        <w:bottom w:val="none" w:sz="0" w:space="0" w:color="auto"/>
        <w:right w:val="none" w:sz="0" w:space="0" w:color="auto"/>
      </w:divBdr>
    </w:div>
    <w:div w:id="1488399051">
      <w:bodyDiv w:val="1"/>
      <w:marLeft w:val="0"/>
      <w:marRight w:val="0"/>
      <w:marTop w:val="0"/>
      <w:marBottom w:val="0"/>
      <w:divBdr>
        <w:top w:val="none" w:sz="0" w:space="0" w:color="auto"/>
        <w:left w:val="none" w:sz="0" w:space="0" w:color="auto"/>
        <w:bottom w:val="none" w:sz="0" w:space="0" w:color="auto"/>
        <w:right w:val="none" w:sz="0" w:space="0" w:color="auto"/>
      </w:divBdr>
    </w:div>
    <w:div w:id="1703897905">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63645544">
      <w:bodyDiv w:val="1"/>
      <w:marLeft w:val="0"/>
      <w:marRight w:val="0"/>
      <w:marTop w:val="0"/>
      <w:marBottom w:val="0"/>
      <w:divBdr>
        <w:top w:val="none" w:sz="0" w:space="0" w:color="auto"/>
        <w:left w:val="none" w:sz="0" w:space="0" w:color="auto"/>
        <w:bottom w:val="none" w:sz="0" w:space="0" w:color="auto"/>
        <w:right w:val="none" w:sz="0" w:space="0" w:color="auto"/>
      </w:divBdr>
    </w:div>
    <w:div w:id="18327206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lenor.com.mm/pages/Digital-Literacy/33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097CD6-E25F-4946-B17A-0B83751E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9</cp:revision>
  <cp:lastPrinted>2016-10-19T17:29:00Z</cp:lastPrinted>
  <dcterms:created xsi:type="dcterms:W3CDTF">2018-01-03T00:05:00Z</dcterms:created>
  <dcterms:modified xsi:type="dcterms:W3CDTF">2018-02-02T21:53:00Z</dcterms:modified>
</cp:coreProperties>
</file>