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A39D79" w14:textId="77777777" w:rsidR="00B8395F" w:rsidRDefault="00385989">
      <w:pPr>
        <w:pStyle w:val="Title"/>
        <w:spacing w:line="240" w:lineRule="auto"/>
        <w:jc w:val="center"/>
        <w:rPr>
          <w:rFonts w:ascii="Palatino Linotype" w:hAnsi="Palatino Linotype"/>
          <w:color w:val="000000"/>
          <w:lang w:eastAsia="en-US"/>
        </w:rPr>
      </w:pPr>
      <w:r>
        <w:rPr>
          <w:rFonts w:ascii="Palatino Linotype" w:hAnsi="Palatino Linotype"/>
        </w:rPr>
        <w:t>mClinica</w:t>
      </w:r>
    </w:p>
    <w:p w14:paraId="47DCF510" w14:textId="77777777" w:rsidR="00B8395F" w:rsidRPr="00A65104" w:rsidRDefault="00A65104" w:rsidP="00A65104">
      <w:pPr>
        <w:pStyle w:val="Title"/>
        <w:spacing w:line="240" w:lineRule="auto"/>
        <w:jc w:val="center"/>
        <w:rPr>
          <w:color w:val="000000"/>
          <w:sz w:val="36"/>
          <w:szCs w:val="36"/>
          <w:lang w:eastAsia="en-US"/>
        </w:rPr>
      </w:pPr>
      <w:r>
        <w:rPr>
          <w:sz w:val="36"/>
          <w:szCs w:val="36"/>
        </w:rPr>
        <w:t xml:space="preserve">CONNECTING PHARMACIES THROUGH </w:t>
      </w:r>
      <w:r w:rsidR="00385989">
        <w:rPr>
          <w:sz w:val="36"/>
          <w:szCs w:val="36"/>
        </w:rPr>
        <w:t>MOBILE APPLICATION</w:t>
      </w:r>
      <w:r>
        <w:rPr>
          <w:sz w:val="36"/>
          <w:szCs w:val="36"/>
        </w:rPr>
        <w:t xml:space="preserve"> ACROSS </w:t>
      </w:r>
      <w:r w:rsidR="008B4F10">
        <w:rPr>
          <w:sz w:val="36"/>
          <w:szCs w:val="36"/>
        </w:rPr>
        <w:t xml:space="preserve">SOUTHEAST </w:t>
      </w:r>
      <w:r>
        <w:rPr>
          <w:sz w:val="36"/>
          <w:szCs w:val="36"/>
        </w:rPr>
        <w:t>ASIA</w:t>
      </w:r>
      <w:r w:rsidR="00385989">
        <w:rPr>
          <w:sz w:val="36"/>
          <w:szCs w:val="36"/>
        </w:rPr>
        <w:t xml:space="preserve"> </w:t>
      </w:r>
    </w:p>
    <w:p w14:paraId="02B232F2" w14:textId="77777777" w:rsidR="00B8395F" w:rsidRDefault="00385989">
      <w:pPr>
        <w:jc w:val="center"/>
        <w:rPr>
          <w:rFonts w:ascii="Times New Roman" w:hAnsi="Times New Roman"/>
          <w:i/>
          <w:sz w:val="24"/>
          <w:szCs w:val="24"/>
          <w:lang w:eastAsia="en-US"/>
        </w:rPr>
      </w:pPr>
      <w:r>
        <w:rPr>
          <w:noProof/>
        </w:rPr>
        <w:drawing>
          <wp:inline distT="0" distB="0" distL="0" distR="0" wp14:anchorId="4E8A023D" wp14:editId="1F84ADA9">
            <wp:extent cx="5674507" cy="3736731"/>
            <wp:effectExtent l="0" t="0" r="254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76058" cy="3737752"/>
                    </a:xfrm>
                    <a:prstGeom prst="rect">
                      <a:avLst/>
                    </a:prstGeom>
                  </pic:spPr>
                </pic:pic>
              </a:graphicData>
            </a:graphic>
          </wp:inline>
        </w:drawing>
      </w:r>
      <w:r>
        <w:rPr>
          <w:rFonts w:ascii="Times New Roman" w:hAnsi="Times New Roman"/>
          <w:i/>
          <w:sz w:val="24"/>
          <w:szCs w:val="24"/>
        </w:rPr>
        <w:t xml:space="preserve">Photo credit: </w:t>
      </w:r>
      <w:r>
        <w:rPr>
          <w:rFonts w:ascii="Times New Roman" w:hAnsi="Times New Roman"/>
          <w:i/>
          <w:color w:val="000000"/>
          <w:sz w:val="24"/>
          <w:szCs w:val="24"/>
        </w:rPr>
        <w:t>mClinica</w:t>
      </w:r>
    </w:p>
    <w:p w14:paraId="09591003" w14:textId="77777777" w:rsidR="00B8395F" w:rsidRDefault="00385989">
      <w:pPr>
        <w:pStyle w:val="Heading1"/>
        <w:rPr>
          <w:b/>
          <w:color w:val="000000"/>
          <w:lang w:eastAsia="en-US"/>
        </w:rPr>
      </w:pPr>
      <w:r>
        <w:t xml:space="preserve">Executive Summary </w:t>
      </w:r>
    </w:p>
    <w:p w14:paraId="38C7E902" w14:textId="77777777" w:rsidR="00F62321" w:rsidRDefault="00385989">
      <w:pPr>
        <w:spacing w:after="120" w:line="240" w:lineRule="auto"/>
        <w:jc w:val="both"/>
        <w:rPr>
          <w:rFonts w:ascii="Times New Roman" w:hAnsi="Times New Roman"/>
          <w:color w:val="222222"/>
          <w:sz w:val="24"/>
          <w:szCs w:val="24"/>
          <w:lang w:eastAsia="en-US"/>
        </w:rPr>
      </w:pPr>
      <w:r>
        <w:rPr>
          <w:rFonts w:ascii="Times New Roman" w:hAnsi="Times New Roman"/>
          <w:color w:val="222222"/>
          <w:sz w:val="24"/>
          <w:szCs w:val="24"/>
        </w:rPr>
        <w:t>mClinica has developed a smartphone application called SwipeRx that serves pharmacy professionals across South-East Asia as the only mobile accredited continuing professional education platform, as well as a social network and drug information database. Pharmacists in countries across the region rely heavily on smartphones in their day-to-day practice, using them to look up dosing information, side effect profiles, and drug interaction data. However, they are hindered by a lack of reputable resources available in local languages. Furthermore, required continuing education trainings for pharmacists are expensive and difficult to attend in person, especially when traveling from rural areas. SwipeRx allows them the convenience of conducting trainings on their phone. Despite the fact that pharmacy professionals' numbers have swelled in recent decades, and more and more frequently patients' first point of contact with the healthcare system is via pharmacists, pharmacy professionals have traditionally been overlooked by public health interventions. The rapid uptake of SwipeRx - 1</w:t>
      </w:r>
      <w:r w:rsidR="00F62321">
        <w:rPr>
          <w:rFonts w:ascii="Times New Roman" w:hAnsi="Times New Roman"/>
          <w:color w:val="222222"/>
          <w:sz w:val="24"/>
          <w:szCs w:val="24"/>
        </w:rPr>
        <w:t xml:space="preserve">00,000 users in 6 countries in </w:t>
      </w:r>
      <w:r>
        <w:rPr>
          <w:rFonts w:ascii="Times New Roman" w:hAnsi="Times New Roman"/>
          <w:color w:val="222222"/>
          <w:sz w:val="24"/>
          <w:szCs w:val="24"/>
        </w:rPr>
        <w:t>under two years - demons</w:t>
      </w:r>
      <w:r w:rsidR="00F62321">
        <w:rPr>
          <w:rFonts w:ascii="Times New Roman" w:hAnsi="Times New Roman"/>
          <w:color w:val="222222"/>
          <w:sz w:val="24"/>
          <w:szCs w:val="24"/>
        </w:rPr>
        <w:t>trates a successful intervention and scale-up.</w:t>
      </w:r>
      <w:r>
        <w:rPr>
          <w:rFonts w:ascii="Times New Roman" w:hAnsi="Times New Roman"/>
          <w:color w:val="222222"/>
          <w:sz w:val="24"/>
          <w:szCs w:val="24"/>
        </w:rPr>
        <w:t xml:space="preserve"> </w:t>
      </w:r>
    </w:p>
    <w:p w14:paraId="6842B8BF" w14:textId="77777777" w:rsidR="00B8395F" w:rsidRPr="00F62321" w:rsidRDefault="00F62321">
      <w:pPr>
        <w:spacing w:after="120" w:line="240" w:lineRule="auto"/>
        <w:jc w:val="both"/>
        <w:rPr>
          <w:rFonts w:ascii="Times New Roman" w:hAnsi="Times New Roman"/>
          <w:color w:val="222222"/>
          <w:sz w:val="24"/>
          <w:szCs w:val="24"/>
          <w:lang w:eastAsia="en-US"/>
        </w:rPr>
      </w:pPr>
      <w:r>
        <w:rPr>
          <w:rFonts w:ascii="Times New Roman" w:hAnsi="Times New Roman"/>
          <w:i/>
          <w:color w:val="222222"/>
          <w:sz w:val="24"/>
          <w:szCs w:val="24"/>
        </w:rPr>
        <w:t xml:space="preserve">Keywords: </w:t>
      </w:r>
      <w:proofErr w:type="spellStart"/>
      <w:r>
        <w:rPr>
          <w:rFonts w:ascii="Times New Roman" w:hAnsi="Times New Roman"/>
          <w:i/>
          <w:color w:val="222222"/>
          <w:sz w:val="24"/>
          <w:szCs w:val="24"/>
        </w:rPr>
        <w:t>mhealth</w:t>
      </w:r>
      <w:proofErr w:type="spellEnd"/>
      <w:r w:rsidR="00385989">
        <w:rPr>
          <w:rFonts w:ascii="Times New Roman" w:hAnsi="Times New Roman"/>
          <w:i/>
          <w:color w:val="222222"/>
          <w:sz w:val="24"/>
          <w:szCs w:val="24"/>
        </w:rPr>
        <w:t xml:space="preserve">, pharmacy, peer-to-peer network, South East Asia </w:t>
      </w:r>
    </w:p>
    <w:p w14:paraId="62B66FCB" w14:textId="77777777" w:rsidR="00B8395F" w:rsidRDefault="00385989">
      <w:pPr>
        <w:pStyle w:val="Heading1"/>
        <w:rPr>
          <w:color w:val="000000"/>
          <w:lang w:eastAsia="en-US"/>
        </w:rPr>
      </w:pPr>
      <w:r>
        <w:lastRenderedPageBreak/>
        <w:t>Context</w:t>
      </w:r>
    </w:p>
    <w:p w14:paraId="0BEBBAFB" w14:textId="77777777" w:rsidR="00B8395F" w:rsidRPr="009F5728" w:rsidRDefault="00385989">
      <w:pPr>
        <w:pStyle w:val="Normal1"/>
        <w:spacing w:after="120" w:line="240" w:lineRule="auto"/>
        <w:jc w:val="both"/>
        <w:rPr>
          <w:rFonts w:ascii="Times New Roman" w:hAnsi="Times New Roman"/>
          <w:sz w:val="24"/>
          <w:szCs w:val="24"/>
        </w:rPr>
      </w:pPr>
      <w:r w:rsidRPr="009F5728">
        <w:rPr>
          <w:rFonts w:ascii="Times New Roman" w:hAnsi="Times New Roman"/>
          <w:sz w:val="24"/>
          <w:szCs w:val="24"/>
        </w:rPr>
        <w:t>Pharmacy professionals are playing an ever-larger role in healthcare in South East Asia. Due to large economic and health changes in the region over the past decade, health professionals must now contend with twin epidemics of chronic and infectious diseases. Doctors and nurses throughout this period have remained in short supply; however, pharmacy professionals' numbers have skyrocketed. In Vietnam, for example, the number of pharamacists nearly doubled from 7800 to 13900 between the years 2000 and 2008. The scope of practice of pharmacists is changing too, as professionals move from merely dispensing medications to administering medical services, such as screening/monitoring tests, and sharing of medical advice.</w:t>
      </w:r>
    </w:p>
    <w:p w14:paraId="6D70E8CD" w14:textId="77777777" w:rsidR="00B8395F" w:rsidRPr="009F5728" w:rsidRDefault="00385989">
      <w:pPr>
        <w:pStyle w:val="Normal1"/>
        <w:spacing w:after="120" w:line="240" w:lineRule="auto"/>
        <w:jc w:val="both"/>
        <w:rPr>
          <w:rFonts w:ascii="Times New Roman" w:hAnsi="Times New Roman"/>
          <w:sz w:val="24"/>
          <w:szCs w:val="24"/>
        </w:rPr>
      </w:pPr>
      <w:r w:rsidRPr="009F5728">
        <w:rPr>
          <w:rFonts w:ascii="Times New Roman" w:hAnsi="Times New Roman"/>
          <w:sz w:val="24"/>
          <w:szCs w:val="24"/>
        </w:rPr>
        <w:t xml:space="preserve">When examined in aggregate, the gender breakdown of pharmacists in South East Asia skews male. However, this is due almost entirely to India, a county where the profession is very much male-dominated. In Indonesia, the Philippines, Vietnam and elsewhere, the overwhelming majority of pharmacists are women. For example, in the Philippines, due to sociological changes and education reform dating back to the early 20th century, women have played a prominent role in the pharmacy field for almost a century. </w:t>
      </w:r>
    </w:p>
    <w:p w14:paraId="1F9FF477" w14:textId="77777777" w:rsidR="00B8395F" w:rsidRPr="009F5728" w:rsidRDefault="00385989">
      <w:pPr>
        <w:spacing w:after="120" w:line="240" w:lineRule="auto"/>
        <w:jc w:val="both"/>
        <w:rPr>
          <w:rFonts w:ascii="Times New Roman" w:hAnsi="Times New Roman"/>
          <w:color w:val="000000"/>
          <w:sz w:val="24"/>
          <w:szCs w:val="24"/>
          <w:lang w:eastAsia="en-US"/>
        </w:rPr>
      </w:pPr>
      <w:r w:rsidRPr="009F5728">
        <w:rPr>
          <w:rFonts w:ascii="Times New Roman" w:hAnsi="Times New Roman"/>
          <w:color w:val="000000"/>
          <w:sz w:val="24"/>
          <w:szCs w:val="24"/>
        </w:rPr>
        <w:t xml:space="preserve">Pharmacists regardless of gender rely heavily on smartphones to </w:t>
      </w:r>
      <w:proofErr w:type="spellStart"/>
      <w:r w:rsidRPr="009F5728">
        <w:rPr>
          <w:rFonts w:ascii="Times New Roman" w:hAnsi="Times New Roman"/>
          <w:color w:val="000000"/>
          <w:sz w:val="24"/>
          <w:szCs w:val="24"/>
        </w:rPr>
        <w:t>assis</w:t>
      </w:r>
      <w:proofErr w:type="spellEnd"/>
      <w:r w:rsidRPr="009F5728">
        <w:rPr>
          <w:rFonts w:ascii="Times New Roman" w:hAnsi="Times New Roman"/>
          <w:color w:val="000000"/>
          <w:sz w:val="24"/>
          <w:szCs w:val="24"/>
        </w:rPr>
        <w:t xml:space="preserve"> their daily practice. One study from Malaysia indicates that 95% of pharmacy professionals were active users of smart phones in their day-to-day work, to look up dosing recommendations, adverse drug reactions, and drug interactions. Pharmacy professionals look to international resources of drug-related medical information, but are often hampered by language barriers, as these resources are in English. When that fails, pharmacists consult Facebook groups and pages in their local language, but these sources are limited by misinformation and advertisements. </w:t>
      </w:r>
    </w:p>
    <w:tbl>
      <w:tblPr>
        <w:tblStyle w:val="GridTable6Colorful2"/>
        <w:tblW w:w="5000" w:type="pct"/>
        <w:tblCellMar>
          <w:top w:w="101" w:type="dxa"/>
          <w:left w:w="0" w:type="dxa"/>
          <w:bottom w:w="101" w:type="dxa"/>
          <w:right w:w="0" w:type="dxa"/>
        </w:tblCellMar>
        <w:tblLook w:val="04A0" w:firstRow="1" w:lastRow="0" w:firstColumn="1" w:lastColumn="0" w:noHBand="0" w:noVBand="1"/>
      </w:tblPr>
      <w:tblGrid>
        <w:gridCol w:w="2828"/>
        <w:gridCol w:w="1703"/>
        <w:gridCol w:w="2598"/>
        <w:gridCol w:w="1881"/>
      </w:tblGrid>
      <w:tr w:rsidR="00B8395F" w14:paraId="76326186" w14:textId="77777777" w:rsidTr="00B8395F">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000000" w:fill="FFFFFF"/>
            <w:vAlign w:val="center"/>
          </w:tcPr>
          <w:p w14:paraId="56723399" w14:textId="77777777" w:rsidR="00B8395F" w:rsidRDefault="00385989">
            <w:pPr>
              <w:spacing w:after="0" w:line="240" w:lineRule="auto"/>
              <w:jc w:val="center"/>
              <w:rPr>
                <w:rFonts w:ascii="Times New Roman" w:hAnsi="Times New Roman"/>
                <w:color w:val="000000"/>
                <w:sz w:val="24"/>
                <w:szCs w:val="24"/>
                <w:lang w:eastAsia="en-US"/>
              </w:rPr>
            </w:pPr>
            <w:r>
              <w:rPr>
                <w:rFonts w:ascii="Times New Roman" w:hAnsi="Times New Roman"/>
                <w:color w:val="000000"/>
                <w:sz w:val="24"/>
                <w:szCs w:val="24"/>
                <w:lang w:eastAsia="en-US"/>
              </w:rPr>
              <w:t>Indonesia</w:t>
            </w:r>
          </w:p>
        </w:tc>
      </w:tr>
      <w:tr w:rsidR="00B8395F" w14:paraId="0883F0F0" w14:textId="77777777" w:rsidTr="00B8395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9" w:type="pct"/>
            <w:shd w:val="clear" w:color="000000" w:fill="FFFFFF"/>
            <w:vAlign w:val="center"/>
          </w:tcPr>
          <w:p w14:paraId="05D455EF" w14:textId="77777777" w:rsidR="00B8395F" w:rsidRDefault="00385989">
            <w:pPr>
              <w:spacing w:after="0" w:line="240" w:lineRule="auto"/>
              <w:jc w:val="center"/>
              <w:rPr>
                <w:rFonts w:ascii="Times New Roman" w:hAnsi="Times New Roman"/>
                <w:b w:val="0"/>
                <w:bCs w:val="0"/>
                <w:color w:val="000000"/>
                <w:sz w:val="24"/>
                <w:szCs w:val="24"/>
                <w:lang w:eastAsia="en-US"/>
              </w:rPr>
            </w:pPr>
            <w:r>
              <w:rPr>
                <w:rFonts w:ascii="Times New Roman" w:hAnsi="Times New Roman"/>
                <w:color w:val="000000"/>
                <w:sz w:val="24"/>
                <w:szCs w:val="24"/>
              </w:rPr>
              <w:t>Population</w:t>
            </w:r>
          </w:p>
          <w:p w14:paraId="3DF155DD" w14:textId="77777777" w:rsidR="00B8395F" w:rsidRDefault="00385989">
            <w:pPr>
              <w:spacing w:after="0" w:line="240" w:lineRule="auto"/>
              <w:jc w:val="center"/>
              <w:rPr>
                <w:rFonts w:ascii="Times New Roman" w:hAnsi="Times New Roman"/>
                <w:color w:val="000000"/>
                <w:sz w:val="24"/>
                <w:szCs w:val="24"/>
                <w:lang w:eastAsia="en-US"/>
              </w:rPr>
            </w:pPr>
            <w:r>
              <w:rPr>
                <w:rFonts w:ascii="Times New Roman" w:hAnsi="Times New Roman"/>
                <w:color w:val="000000"/>
                <w:sz w:val="24"/>
                <w:szCs w:val="24"/>
                <w:lang w:eastAsia="en-US"/>
              </w:rPr>
              <w:t>(UN, 2015)</w:t>
            </w:r>
          </w:p>
        </w:tc>
        <w:tc>
          <w:tcPr>
            <w:tcW w:w="945" w:type="pct"/>
            <w:shd w:val="clear" w:color="000000" w:fill="FFFFFF"/>
            <w:vAlign w:val="center"/>
          </w:tcPr>
          <w:p w14:paraId="6E77E748" w14:textId="77777777" w:rsidR="00B8395F" w:rsidRDefault="00B839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eastAsia="en-US"/>
              </w:rPr>
            </w:pPr>
          </w:p>
          <w:p w14:paraId="08F0B9DC" w14:textId="77777777" w:rsidR="00B8395F" w:rsidRDefault="0038598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eastAsia="en-US"/>
              </w:rPr>
            </w:pPr>
            <w:r>
              <w:rPr>
                <w:rFonts w:ascii="Times New Roman" w:hAnsi="Times New Roman"/>
                <w:color w:val="000000"/>
                <w:sz w:val="24"/>
                <w:szCs w:val="24"/>
              </w:rPr>
              <w:t>255,708,785</w:t>
            </w:r>
          </w:p>
        </w:tc>
        <w:tc>
          <w:tcPr>
            <w:tcW w:w="1442" w:type="pct"/>
            <w:shd w:val="clear" w:color="000000" w:fill="FFFFFF"/>
            <w:vAlign w:val="center"/>
          </w:tcPr>
          <w:p w14:paraId="1616D469" w14:textId="77777777" w:rsidR="00B8395F" w:rsidRDefault="0038598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sz w:val="24"/>
                <w:szCs w:val="24"/>
                <w:lang w:eastAsia="en-US"/>
              </w:rPr>
            </w:pPr>
            <w:r>
              <w:rPr>
                <w:rFonts w:ascii="Times New Roman" w:hAnsi="Times New Roman"/>
                <w:b/>
                <w:color w:val="000000"/>
                <w:sz w:val="24"/>
                <w:szCs w:val="24"/>
                <w:lang w:eastAsia="en-US"/>
              </w:rPr>
              <w:t>Fixed broadband subscriptions (%)</w:t>
            </w:r>
          </w:p>
          <w:p w14:paraId="04DF8F6C" w14:textId="77777777" w:rsidR="00B8395F" w:rsidRDefault="0038598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sz w:val="24"/>
                <w:szCs w:val="24"/>
                <w:lang w:eastAsia="en-US"/>
              </w:rPr>
            </w:pPr>
            <w:r>
              <w:rPr>
                <w:rFonts w:ascii="Times New Roman" w:hAnsi="Times New Roman"/>
                <w:b/>
                <w:color w:val="000000"/>
                <w:sz w:val="24"/>
                <w:szCs w:val="24"/>
                <w:lang w:eastAsia="en-US"/>
              </w:rPr>
              <w:t>(ITU, 2016)</w:t>
            </w:r>
          </w:p>
        </w:tc>
        <w:tc>
          <w:tcPr>
            <w:tcW w:w="1044" w:type="pct"/>
            <w:shd w:val="clear" w:color="000000" w:fill="FFFFFF"/>
            <w:vAlign w:val="center"/>
          </w:tcPr>
          <w:p w14:paraId="0F8DDC75" w14:textId="77777777" w:rsidR="00B8395F" w:rsidRDefault="00B839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eastAsia="en-US"/>
              </w:rPr>
            </w:pPr>
          </w:p>
          <w:p w14:paraId="504F2D26" w14:textId="77777777" w:rsidR="00B8395F" w:rsidRDefault="0038598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eastAsia="en-US"/>
              </w:rPr>
            </w:pPr>
            <w:r>
              <w:rPr>
                <w:rFonts w:ascii="Times New Roman" w:hAnsi="Times New Roman"/>
                <w:color w:val="000000"/>
                <w:sz w:val="24"/>
                <w:szCs w:val="24"/>
              </w:rPr>
              <w:t>1.89</w:t>
            </w:r>
          </w:p>
        </w:tc>
      </w:tr>
      <w:tr w:rsidR="00B8395F" w14:paraId="2AECEF36" w14:textId="77777777" w:rsidTr="00B8395F">
        <w:trPr>
          <w:trHeight w:val="20"/>
        </w:trPr>
        <w:tc>
          <w:tcPr>
            <w:cnfStyle w:val="001000000000" w:firstRow="0" w:lastRow="0" w:firstColumn="1" w:lastColumn="0" w:oddVBand="0" w:evenVBand="0" w:oddHBand="0" w:evenHBand="0" w:firstRowFirstColumn="0" w:firstRowLastColumn="0" w:lastRowFirstColumn="0" w:lastRowLastColumn="0"/>
            <w:tcW w:w="1569" w:type="pct"/>
            <w:shd w:val="clear" w:color="000000" w:fill="FFFFFF"/>
            <w:vAlign w:val="center"/>
          </w:tcPr>
          <w:p w14:paraId="48BECA67" w14:textId="77777777" w:rsidR="00B8395F" w:rsidRDefault="00385989">
            <w:pPr>
              <w:spacing w:after="0" w:line="240" w:lineRule="auto"/>
              <w:jc w:val="center"/>
              <w:rPr>
                <w:rFonts w:ascii="Times New Roman" w:hAnsi="Times New Roman"/>
                <w:color w:val="000000"/>
                <w:sz w:val="24"/>
                <w:szCs w:val="24"/>
                <w:lang w:eastAsia="en-US"/>
              </w:rPr>
            </w:pPr>
            <w:r>
              <w:rPr>
                <w:rFonts w:ascii="Times New Roman" w:hAnsi="Times New Roman"/>
                <w:color w:val="000000"/>
                <w:sz w:val="24"/>
                <w:szCs w:val="24"/>
                <w:lang w:eastAsia="en-US"/>
              </w:rPr>
              <w:t>Population density (people per sq.km)</w:t>
            </w:r>
          </w:p>
          <w:p w14:paraId="5A67B97E" w14:textId="77777777" w:rsidR="00B8395F" w:rsidRDefault="00385989">
            <w:pPr>
              <w:spacing w:after="0" w:line="240" w:lineRule="auto"/>
              <w:jc w:val="center"/>
              <w:rPr>
                <w:rFonts w:ascii="Times New Roman" w:hAnsi="Times New Roman"/>
                <w:color w:val="000000"/>
                <w:sz w:val="24"/>
                <w:szCs w:val="24"/>
                <w:lang w:eastAsia="en-US"/>
              </w:rPr>
            </w:pPr>
            <w:r>
              <w:rPr>
                <w:rFonts w:ascii="Times New Roman" w:hAnsi="Times New Roman"/>
                <w:color w:val="000000"/>
                <w:sz w:val="24"/>
                <w:szCs w:val="24"/>
                <w:lang w:eastAsia="en-US"/>
              </w:rPr>
              <w:t>(UN, 2015)</w:t>
            </w:r>
          </w:p>
        </w:tc>
        <w:tc>
          <w:tcPr>
            <w:tcW w:w="945" w:type="pct"/>
            <w:shd w:val="clear" w:color="000000" w:fill="FFFFFF"/>
            <w:vAlign w:val="center"/>
          </w:tcPr>
          <w:p w14:paraId="5843FC13" w14:textId="77777777" w:rsidR="00B8395F" w:rsidRDefault="00B839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en-US"/>
              </w:rPr>
            </w:pPr>
          </w:p>
          <w:p w14:paraId="432A54EC" w14:textId="77777777" w:rsidR="00B8395F" w:rsidRDefault="003859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en-US"/>
              </w:rPr>
            </w:pPr>
            <w:r>
              <w:rPr>
                <w:rFonts w:ascii="Times New Roman" w:hAnsi="Times New Roman"/>
                <w:color w:val="000000"/>
                <w:sz w:val="24"/>
                <w:szCs w:val="24"/>
              </w:rPr>
              <w:t>134.26</w:t>
            </w:r>
          </w:p>
        </w:tc>
        <w:tc>
          <w:tcPr>
            <w:tcW w:w="1442" w:type="pct"/>
            <w:shd w:val="clear" w:color="000000" w:fill="FFFFFF"/>
            <w:vAlign w:val="center"/>
          </w:tcPr>
          <w:p w14:paraId="4A08AA6A" w14:textId="77777777" w:rsidR="00B8395F" w:rsidRDefault="003859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lang w:eastAsia="en-US"/>
              </w:rPr>
            </w:pPr>
            <w:r>
              <w:rPr>
                <w:rFonts w:ascii="Times New Roman" w:hAnsi="Times New Roman"/>
                <w:b/>
                <w:color w:val="000000"/>
                <w:sz w:val="24"/>
                <w:szCs w:val="24"/>
                <w:lang w:eastAsia="en-US"/>
              </w:rPr>
              <w:t>Mobile cellular subscriptions (%)</w:t>
            </w:r>
          </w:p>
          <w:p w14:paraId="497E85B1" w14:textId="77777777" w:rsidR="00B8395F" w:rsidRDefault="003859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lang w:eastAsia="en-US"/>
              </w:rPr>
            </w:pPr>
            <w:r>
              <w:rPr>
                <w:rFonts w:ascii="Times New Roman" w:hAnsi="Times New Roman"/>
                <w:b/>
                <w:color w:val="000000"/>
                <w:sz w:val="24"/>
                <w:szCs w:val="24"/>
                <w:lang w:eastAsia="en-US"/>
              </w:rPr>
              <w:t>(ITU, 2016)</w:t>
            </w:r>
          </w:p>
        </w:tc>
        <w:tc>
          <w:tcPr>
            <w:tcW w:w="1044" w:type="pct"/>
            <w:shd w:val="clear" w:color="000000" w:fill="FFFFFF"/>
            <w:vAlign w:val="center"/>
          </w:tcPr>
          <w:p w14:paraId="15DBA155" w14:textId="77777777" w:rsidR="00B8395F" w:rsidRDefault="00B839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en-US"/>
              </w:rPr>
            </w:pPr>
          </w:p>
          <w:p w14:paraId="25C8FF0A" w14:textId="77777777" w:rsidR="00B8395F" w:rsidRDefault="003859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en-US"/>
              </w:rPr>
            </w:pPr>
            <w:r>
              <w:rPr>
                <w:rFonts w:ascii="Times New Roman" w:hAnsi="Times New Roman"/>
                <w:color w:val="000000"/>
                <w:sz w:val="24"/>
                <w:szCs w:val="24"/>
              </w:rPr>
              <w:t>149.13</w:t>
            </w:r>
          </w:p>
        </w:tc>
      </w:tr>
      <w:tr w:rsidR="00B8395F" w14:paraId="7C1E5683" w14:textId="77777777" w:rsidTr="00B8395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9" w:type="pct"/>
            <w:shd w:val="clear" w:color="000000" w:fill="FFFFFF"/>
            <w:vAlign w:val="center"/>
          </w:tcPr>
          <w:p w14:paraId="5EA1B685" w14:textId="77777777" w:rsidR="00B8395F" w:rsidRDefault="00385989">
            <w:pPr>
              <w:spacing w:after="0" w:line="240" w:lineRule="auto"/>
              <w:jc w:val="center"/>
              <w:rPr>
                <w:rFonts w:ascii="Times New Roman" w:hAnsi="Times New Roman"/>
                <w:color w:val="000000"/>
                <w:sz w:val="24"/>
                <w:szCs w:val="24"/>
                <w:lang w:eastAsia="en-US"/>
              </w:rPr>
            </w:pPr>
            <w:r>
              <w:rPr>
                <w:rFonts w:ascii="Times New Roman" w:hAnsi="Times New Roman"/>
                <w:color w:val="000000"/>
                <w:sz w:val="24"/>
                <w:szCs w:val="24"/>
                <w:lang w:eastAsia="en-US"/>
              </w:rPr>
              <w:t>Median household income</w:t>
            </w:r>
          </w:p>
          <w:p w14:paraId="7CE3E63A" w14:textId="77777777" w:rsidR="00B8395F" w:rsidRDefault="00385989">
            <w:pPr>
              <w:spacing w:after="0" w:line="240" w:lineRule="auto"/>
              <w:jc w:val="center"/>
              <w:rPr>
                <w:rFonts w:ascii="Times New Roman" w:hAnsi="Times New Roman"/>
                <w:color w:val="000000"/>
                <w:sz w:val="24"/>
                <w:szCs w:val="24"/>
                <w:lang w:eastAsia="en-US"/>
              </w:rPr>
            </w:pPr>
            <w:r>
              <w:rPr>
                <w:rFonts w:ascii="Times New Roman" w:hAnsi="Times New Roman"/>
                <w:color w:val="000000"/>
                <w:sz w:val="24"/>
                <w:szCs w:val="24"/>
                <w:lang w:eastAsia="en-US"/>
              </w:rPr>
              <w:t>(Gallup, 2006-2012)</w:t>
            </w:r>
          </w:p>
        </w:tc>
        <w:tc>
          <w:tcPr>
            <w:tcW w:w="945" w:type="pct"/>
            <w:shd w:val="clear" w:color="000000" w:fill="FFFFFF"/>
            <w:vAlign w:val="center"/>
          </w:tcPr>
          <w:p w14:paraId="4E043E13" w14:textId="77777777" w:rsidR="00B8395F" w:rsidRDefault="00B839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eastAsia="en-US"/>
              </w:rPr>
            </w:pPr>
          </w:p>
          <w:p w14:paraId="13CE3440" w14:textId="77777777" w:rsidR="00B8395F" w:rsidRDefault="0038598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eastAsia="en-US"/>
              </w:rPr>
            </w:pPr>
            <w:r>
              <w:rPr>
                <w:rFonts w:ascii="Times New Roman" w:hAnsi="Times New Roman"/>
                <w:color w:val="000000"/>
                <w:sz w:val="24"/>
                <w:szCs w:val="24"/>
              </w:rPr>
              <w:t>US $2,199</w:t>
            </w:r>
          </w:p>
        </w:tc>
        <w:tc>
          <w:tcPr>
            <w:tcW w:w="1442" w:type="pct"/>
            <w:shd w:val="clear" w:color="000000" w:fill="FFFFFF"/>
            <w:vAlign w:val="center"/>
          </w:tcPr>
          <w:p w14:paraId="68B72A74" w14:textId="77777777" w:rsidR="00B8395F" w:rsidRDefault="0038598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lang w:eastAsia="en-US"/>
              </w:rPr>
            </w:pPr>
            <w:r>
              <w:rPr>
                <w:rFonts w:ascii="Times New Roman" w:hAnsi="Times New Roman"/>
                <w:b/>
                <w:sz w:val="24"/>
                <w:szCs w:val="24"/>
              </w:rPr>
              <w:t>Individuals using the Internet (%)</w:t>
            </w:r>
          </w:p>
          <w:p w14:paraId="55E48E9D" w14:textId="77777777" w:rsidR="00B8395F" w:rsidRDefault="0038598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sz w:val="24"/>
                <w:szCs w:val="24"/>
                <w:lang w:eastAsia="en-US"/>
              </w:rPr>
            </w:pPr>
            <w:r>
              <w:rPr>
                <w:rFonts w:ascii="Times New Roman" w:hAnsi="Times New Roman"/>
                <w:b/>
                <w:sz w:val="24"/>
                <w:szCs w:val="24"/>
              </w:rPr>
              <w:t>(ITU, 2016)</w:t>
            </w:r>
          </w:p>
        </w:tc>
        <w:tc>
          <w:tcPr>
            <w:tcW w:w="1044" w:type="pct"/>
            <w:shd w:val="clear" w:color="000000" w:fill="FFFFFF"/>
            <w:vAlign w:val="center"/>
          </w:tcPr>
          <w:p w14:paraId="3C3FFB25" w14:textId="77777777" w:rsidR="00B8395F" w:rsidRDefault="00B839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p>
          <w:p w14:paraId="7D9299AC" w14:textId="77777777" w:rsidR="00B8395F" w:rsidRDefault="0038598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eastAsia="en-US"/>
              </w:rPr>
            </w:pPr>
            <w:r>
              <w:rPr>
                <w:rFonts w:ascii="Times New Roman" w:hAnsi="Times New Roman"/>
                <w:color w:val="000000"/>
                <w:sz w:val="24"/>
                <w:szCs w:val="24"/>
              </w:rPr>
              <w:t>25.4</w:t>
            </w:r>
          </w:p>
        </w:tc>
      </w:tr>
      <w:tr w:rsidR="00B8395F" w14:paraId="057CF568" w14:textId="77777777" w:rsidTr="00B8395F">
        <w:trPr>
          <w:trHeight w:val="20"/>
        </w:trPr>
        <w:tc>
          <w:tcPr>
            <w:cnfStyle w:val="001000000000" w:firstRow="0" w:lastRow="0" w:firstColumn="1" w:lastColumn="0" w:oddVBand="0" w:evenVBand="0" w:oddHBand="0" w:evenHBand="0" w:firstRowFirstColumn="0" w:firstRowLastColumn="0" w:lastRowFirstColumn="0" w:lastRowLastColumn="0"/>
            <w:tcW w:w="1569" w:type="pct"/>
            <w:shd w:val="clear" w:color="000000" w:fill="FFFFFF"/>
            <w:vAlign w:val="center"/>
          </w:tcPr>
          <w:p w14:paraId="32E9E9AF" w14:textId="77777777" w:rsidR="00B8395F" w:rsidRDefault="00385989">
            <w:pPr>
              <w:spacing w:after="0" w:line="240" w:lineRule="auto"/>
              <w:jc w:val="center"/>
              <w:rPr>
                <w:rFonts w:ascii="Times New Roman" w:hAnsi="Times New Roman"/>
                <w:sz w:val="24"/>
                <w:szCs w:val="24"/>
                <w:lang w:eastAsia="en-US"/>
              </w:rPr>
            </w:pPr>
            <w:r>
              <w:rPr>
                <w:rFonts w:ascii="Times New Roman" w:hAnsi="Times New Roman"/>
                <w:sz w:val="24"/>
                <w:szCs w:val="24"/>
              </w:rPr>
              <w:t>Education</w:t>
            </w:r>
          </w:p>
          <w:p w14:paraId="52B6AF6C" w14:textId="77777777" w:rsidR="00B8395F" w:rsidRDefault="00385989">
            <w:pPr>
              <w:spacing w:after="0" w:line="240" w:lineRule="auto"/>
              <w:jc w:val="center"/>
              <w:rPr>
                <w:rFonts w:ascii="Times New Roman" w:hAnsi="Times New Roman"/>
                <w:sz w:val="24"/>
                <w:szCs w:val="24"/>
                <w:lang w:eastAsia="en-US"/>
              </w:rPr>
            </w:pPr>
            <w:r>
              <w:rPr>
                <w:rFonts w:ascii="Times New Roman" w:hAnsi="Times New Roman"/>
                <w:sz w:val="24"/>
                <w:szCs w:val="24"/>
              </w:rPr>
              <w:t>(Mean years of schooling)</w:t>
            </w:r>
          </w:p>
          <w:p w14:paraId="45749BB3" w14:textId="77777777" w:rsidR="00B8395F" w:rsidRDefault="00385989">
            <w:pPr>
              <w:spacing w:after="0" w:line="240" w:lineRule="auto"/>
              <w:jc w:val="center"/>
              <w:rPr>
                <w:rFonts w:ascii="Times New Roman" w:hAnsi="Times New Roman"/>
                <w:sz w:val="24"/>
                <w:szCs w:val="24"/>
                <w:lang w:eastAsia="en-US"/>
              </w:rPr>
            </w:pPr>
            <w:r>
              <w:rPr>
                <w:rFonts w:ascii="Times New Roman" w:hAnsi="Times New Roman"/>
                <w:sz w:val="24"/>
                <w:szCs w:val="24"/>
              </w:rPr>
              <w:t>(UNDP, 2013)</w:t>
            </w:r>
          </w:p>
        </w:tc>
        <w:tc>
          <w:tcPr>
            <w:tcW w:w="945" w:type="pct"/>
            <w:shd w:val="clear" w:color="000000" w:fill="FFFFFF"/>
            <w:vAlign w:val="center"/>
          </w:tcPr>
          <w:p w14:paraId="2585F739" w14:textId="77777777" w:rsidR="00B8395F" w:rsidRDefault="003859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Pr>
                <w:rFonts w:ascii="Times New Roman" w:hAnsi="Times New Roman"/>
                <w:sz w:val="24"/>
                <w:szCs w:val="24"/>
              </w:rPr>
              <w:t>Male:</w:t>
            </w:r>
            <w:r>
              <w:rPr>
                <w:rFonts w:ascii="Times New Roman" w:hAnsi="Times New Roman"/>
                <w:color w:val="000000"/>
                <w:sz w:val="24"/>
                <w:szCs w:val="24"/>
              </w:rPr>
              <w:t xml:space="preserve"> 8.1</w:t>
            </w:r>
            <w:r>
              <w:rPr>
                <w:rFonts w:ascii="Times New Roman" w:hAnsi="Times New Roman"/>
                <w:sz w:val="24"/>
                <w:szCs w:val="24"/>
              </w:rPr>
              <w:t xml:space="preserve"> </w:t>
            </w:r>
          </w:p>
          <w:p w14:paraId="1F6A0D57" w14:textId="77777777" w:rsidR="00B8395F" w:rsidRDefault="003859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Pr>
                <w:rFonts w:ascii="Times New Roman" w:hAnsi="Times New Roman"/>
                <w:sz w:val="24"/>
                <w:szCs w:val="24"/>
              </w:rPr>
              <w:t xml:space="preserve">Female: </w:t>
            </w:r>
            <w:r>
              <w:rPr>
                <w:rFonts w:ascii="Times New Roman" w:hAnsi="Times New Roman"/>
                <w:color w:val="000000"/>
                <w:sz w:val="24"/>
                <w:szCs w:val="24"/>
              </w:rPr>
              <w:t>6.9</w:t>
            </w:r>
          </w:p>
        </w:tc>
        <w:tc>
          <w:tcPr>
            <w:tcW w:w="1442" w:type="pct"/>
            <w:shd w:val="clear" w:color="000000" w:fill="FFFFFF"/>
            <w:vAlign w:val="center"/>
          </w:tcPr>
          <w:p w14:paraId="428E8EF5" w14:textId="77777777" w:rsidR="00B8395F" w:rsidRDefault="003859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lang w:eastAsia="en-US"/>
              </w:rPr>
            </w:pPr>
            <w:r>
              <w:rPr>
                <w:rFonts w:ascii="Times New Roman" w:hAnsi="Times New Roman"/>
                <w:b/>
                <w:sz w:val="24"/>
                <w:szCs w:val="24"/>
              </w:rPr>
              <w:t>Individuals using the Internet by gender (%) (ITU, 2016)</w:t>
            </w:r>
          </w:p>
        </w:tc>
        <w:tc>
          <w:tcPr>
            <w:tcW w:w="1044" w:type="pct"/>
            <w:shd w:val="clear" w:color="000000" w:fill="FFFFFF"/>
            <w:vAlign w:val="center"/>
          </w:tcPr>
          <w:p w14:paraId="720F2A5D" w14:textId="77777777" w:rsidR="00B8395F" w:rsidRDefault="00B839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en-US"/>
              </w:rPr>
            </w:pPr>
          </w:p>
          <w:p w14:paraId="4AD91810" w14:textId="77777777" w:rsidR="00B8395F" w:rsidRDefault="003859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en-US"/>
              </w:rPr>
            </w:pPr>
            <w:r>
              <w:rPr>
                <w:rFonts w:ascii="Times New Roman" w:hAnsi="Times New Roman"/>
                <w:color w:val="000000"/>
                <w:sz w:val="24"/>
                <w:szCs w:val="24"/>
              </w:rPr>
              <w:t>N/A</w:t>
            </w:r>
          </w:p>
        </w:tc>
      </w:tr>
    </w:tbl>
    <w:p w14:paraId="25DF5739" w14:textId="77777777" w:rsidR="00B8395F" w:rsidRDefault="00385989">
      <w:pPr>
        <w:pStyle w:val="Heading1"/>
        <w:rPr>
          <w:rFonts w:ascii="Times New Roman" w:hAnsi="Times New Roman"/>
          <w:color w:val="000000"/>
          <w:sz w:val="22"/>
          <w:szCs w:val="22"/>
          <w:lang w:eastAsia="en-US"/>
        </w:rPr>
      </w:pPr>
      <w:r>
        <w:lastRenderedPageBreak/>
        <w:t>Project Description</w:t>
      </w:r>
    </w:p>
    <w:p w14:paraId="0421E147" w14:textId="77777777" w:rsidR="00B8395F" w:rsidRDefault="00385989">
      <w:pPr>
        <w:spacing w:after="120" w:line="240" w:lineRule="auto"/>
        <w:jc w:val="both"/>
        <w:rPr>
          <w:rFonts w:ascii="Times New Roman" w:hAnsi="Times New Roman"/>
          <w:color w:val="000000"/>
          <w:sz w:val="24"/>
          <w:szCs w:val="24"/>
          <w:lang w:eastAsia="en-US"/>
        </w:rPr>
      </w:pPr>
      <w:proofErr w:type="spellStart"/>
      <w:r>
        <w:rPr>
          <w:rFonts w:ascii="Times New Roman" w:hAnsi="Times New Roman"/>
          <w:color w:val="000000"/>
          <w:sz w:val="24"/>
          <w:szCs w:val="24"/>
          <w:lang w:eastAsia="en-US"/>
        </w:rPr>
        <w:t>SwipeRx</w:t>
      </w:r>
      <w:proofErr w:type="spellEnd"/>
      <w:r>
        <w:rPr>
          <w:rFonts w:ascii="Times New Roman" w:hAnsi="Times New Roman"/>
          <w:color w:val="000000"/>
          <w:sz w:val="24"/>
          <w:szCs w:val="24"/>
          <w:lang w:eastAsia="en-US"/>
        </w:rPr>
        <w:t xml:space="preserve"> is a project of mClinica, a social enterprise that builds digital networks of pharmacies in Asia. SwipeRx is a platform where pharma</w:t>
      </w:r>
      <w:r>
        <w:rPr>
          <w:rFonts w:ascii="Times New Roman" w:hAnsi="Times New Roman"/>
          <w:color w:val="000000"/>
          <w:sz w:val="24"/>
          <w:szCs w:val="24"/>
        </w:rPr>
        <w:t>cy professionals</w:t>
      </w:r>
      <w:r>
        <w:rPr>
          <w:rFonts w:ascii="Times New Roman" w:hAnsi="Times New Roman"/>
          <w:color w:val="000000"/>
          <w:sz w:val="24"/>
          <w:szCs w:val="24"/>
          <w:lang w:eastAsia="en-US"/>
        </w:rPr>
        <w:t xml:space="preserve"> can pursue continuing</w:t>
      </w:r>
      <w:r>
        <w:rPr>
          <w:rFonts w:ascii="Times New Roman" w:hAnsi="Times New Roman"/>
          <w:color w:val="000000"/>
          <w:sz w:val="24"/>
          <w:szCs w:val="24"/>
        </w:rPr>
        <w:t xml:space="preserve"> a</w:t>
      </w:r>
      <w:r>
        <w:rPr>
          <w:rFonts w:ascii="Times New Roman" w:hAnsi="Times New Roman"/>
          <w:color w:val="000000"/>
          <w:sz w:val="24"/>
          <w:szCs w:val="24"/>
          <w:lang w:eastAsia="en-US"/>
        </w:rPr>
        <w:t>ccredited education as well as a professional social network</w:t>
      </w:r>
      <w:r>
        <w:rPr>
          <w:rFonts w:ascii="Times New Roman" w:hAnsi="Times New Roman"/>
          <w:color w:val="000000"/>
          <w:sz w:val="24"/>
          <w:szCs w:val="24"/>
        </w:rPr>
        <w:t xml:space="preserve"> with content all provided in local language(s)</w:t>
      </w:r>
      <w:r>
        <w:rPr>
          <w:rFonts w:ascii="Times New Roman" w:hAnsi="Times New Roman"/>
          <w:color w:val="000000"/>
          <w:sz w:val="24"/>
          <w:szCs w:val="24"/>
          <w:lang w:eastAsia="en-US"/>
        </w:rPr>
        <w:t xml:space="preserve">. As a continuing education platform, mClinica pays fees to whichever entity in a country is responsible for administering the training. Once the </w:t>
      </w:r>
      <w:r>
        <w:rPr>
          <w:rFonts w:ascii="Times New Roman" w:hAnsi="Times New Roman"/>
          <w:color w:val="000000"/>
          <w:sz w:val="24"/>
          <w:szCs w:val="24"/>
        </w:rPr>
        <w:t xml:space="preserve">training </w:t>
      </w:r>
      <w:r>
        <w:rPr>
          <w:rFonts w:ascii="Times New Roman" w:hAnsi="Times New Roman"/>
          <w:color w:val="000000"/>
          <w:sz w:val="24"/>
          <w:szCs w:val="24"/>
          <w:lang w:eastAsia="en-US"/>
        </w:rPr>
        <w:t>content is hosted on SwipeRx, pharmacists are able to access it on their mobile devices, saving them expensive and logistically challenging travel to complete training in person</w:t>
      </w:r>
      <w:r>
        <w:rPr>
          <w:rFonts w:ascii="Times New Roman" w:hAnsi="Times New Roman"/>
          <w:color w:val="000000"/>
          <w:sz w:val="24"/>
          <w:szCs w:val="24"/>
        </w:rPr>
        <w:t xml:space="preserve">. SwipeRx validates pharmacists' identification details, permits the use of multimedia training, and finishes with an assessment, providing the pharmacist with a certificate if they pass. </w:t>
      </w:r>
      <w:r>
        <w:rPr>
          <w:rFonts w:ascii="Times New Roman" w:hAnsi="Times New Roman"/>
          <w:color w:val="000000"/>
          <w:sz w:val="24"/>
          <w:szCs w:val="24"/>
          <w:lang w:eastAsia="en-US"/>
        </w:rPr>
        <w:t xml:space="preserve">The social network component of SwipeRx includes features such as a news feed where public health organizations, NGOs, and academic institutions can issue announcements and share reputable sources relevant to pharamcists' practice. </w:t>
      </w:r>
      <w:r>
        <w:rPr>
          <w:rFonts w:ascii="Times New Roman" w:hAnsi="Times New Roman"/>
          <w:color w:val="000000"/>
          <w:sz w:val="24"/>
          <w:szCs w:val="24"/>
        </w:rPr>
        <w:t>It also</w:t>
      </w:r>
      <w:r>
        <w:rPr>
          <w:rFonts w:ascii="Times New Roman" w:hAnsi="Times New Roman"/>
          <w:color w:val="000000"/>
          <w:sz w:val="24"/>
          <w:szCs w:val="24"/>
          <w:lang w:eastAsia="en-US"/>
        </w:rPr>
        <w:t xml:space="preserve"> includes features such as </w:t>
      </w:r>
      <w:r>
        <w:rPr>
          <w:rFonts w:ascii="Times New Roman" w:hAnsi="Times New Roman"/>
          <w:color w:val="000000"/>
          <w:sz w:val="24"/>
          <w:szCs w:val="24"/>
        </w:rPr>
        <w:t xml:space="preserve">a "community questions" forum where pharmacists can post anonymous questions about their day-to-day practice, and receive real-time advice and feedback from their professional peers. Finally, SwipeRx also includes a drug database that includes information on indications, dosing, and avenues by which pharmacy professionals can notify local government of certain mandatory reporting diseases. </w:t>
      </w:r>
    </w:p>
    <w:p w14:paraId="22CC23C8" w14:textId="77777777" w:rsidR="00B8395F" w:rsidRPr="00B43D96" w:rsidRDefault="00385989">
      <w:pPr>
        <w:spacing w:after="120" w:line="240" w:lineRule="auto"/>
        <w:jc w:val="both"/>
        <w:rPr>
          <w:rFonts w:ascii="Times New Roman" w:hAnsi="Times New Roman"/>
          <w:color w:val="000000"/>
          <w:sz w:val="24"/>
          <w:szCs w:val="24"/>
          <w:lang w:eastAsia="en-US"/>
        </w:rPr>
      </w:pPr>
      <w:r>
        <w:rPr>
          <w:rFonts w:ascii="Times New Roman" w:hAnsi="Times New Roman"/>
          <w:color w:val="000000"/>
          <w:sz w:val="24"/>
          <w:szCs w:val="24"/>
        </w:rPr>
        <w:t>There are several ways by which SwipeRx can be monetized in the current business model. Partners can sponsor continuing professional development modules around the topics of their choice. They can also sponsor content on the news feed feature of the app. NGOs and private organizations can deploy surveys on pharmacy professionals' knowledge of certain diseases, disease burden, professional or prescribing practices. SwipeRx has offered incentives to users for filling out such surveys, such as a small amount of phone credit as a reward for completing the most questions correctly. Currently, SwipeRx is free for users.</w:t>
      </w:r>
    </w:p>
    <w:tbl>
      <w:tblPr>
        <w:tblStyle w:val="GridTable6Colorful2"/>
        <w:tblW w:w="0" w:type="auto"/>
        <w:tblLook w:val="04A0" w:firstRow="1" w:lastRow="0" w:firstColumn="1" w:lastColumn="0" w:noHBand="0" w:noVBand="1"/>
      </w:tblPr>
      <w:tblGrid>
        <w:gridCol w:w="2254"/>
        <w:gridCol w:w="2248"/>
        <w:gridCol w:w="2107"/>
        <w:gridCol w:w="2401"/>
      </w:tblGrid>
      <w:tr w:rsidR="00B8395F" w14:paraId="7672076A" w14:textId="77777777" w:rsidTr="00B839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6" w:type="dxa"/>
            <w:gridSpan w:val="4"/>
            <w:shd w:val="clear" w:color="000000" w:fill="FFFFFF"/>
            <w:vAlign w:val="center"/>
          </w:tcPr>
          <w:p w14:paraId="0C8571F9" w14:textId="77777777" w:rsidR="00B8395F" w:rsidRDefault="00385989">
            <w:pPr>
              <w:spacing w:before="100" w:after="100" w:line="240" w:lineRule="auto"/>
              <w:jc w:val="center"/>
              <w:rPr>
                <w:rFonts w:ascii="Times New Roman" w:hAnsi="Times New Roman"/>
                <w:color w:val="000000"/>
                <w:sz w:val="24"/>
                <w:szCs w:val="24"/>
                <w:lang w:eastAsia="en-US"/>
              </w:rPr>
            </w:pPr>
            <w:r>
              <w:rPr>
                <w:rFonts w:ascii="Times New Roman" w:hAnsi="Times New Roman"/>
                <w:color w:val="000000"/>
                <w:sz w:val="24"/>
                <w:szCs w:val="24"/>
                <w:lang w:eastAsia="en-US"/>
              </w:rPr>
              <w:t>Project details</w:t>
            </w:r>
          </w:p>
        </w:tc>
      </w:tr>
      <w:tr w:rsidR="00B8395F" w14:paraId="6368BDEB" w14:textId="77777777" w:rsidTr="00B8395F">
        <w:trPr>
          <w:cnfStyle w:val="000000100000" w:firstRow="0" w:lastRow="0" w:firstColumn="0" w:lastColumn="0" w:oddVBand="0" w:evenVBand="0" w:oddHBand="1" w:evenHBand="0"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2314" w:type="dxa"/>
            <w:shd w:val="clear" w:color="000000" w:fill="FFFFFF"/>
            <w:vAlign w:val="center"/>
          </w:tcPr>
          <w:p w14:paraId="0F9362EC" w14:textId="77777777" w:rsidR="00B8395F" w:rsidRDefault="00B8395F">
            <w:pPr>
              <w:spacing w:line="240" w:lineRule="auto"/>
              <w:jc w:val="center"/>
              <w:rPr>
                <w:rFonts w:ascii="Times New Roman" w:hAnsi="Times New Roman"/>
                <w:color w:val="000000"/>
                <w:sz w:val="24"/>
                <w:szCs w:val="24"/>
              </w:rPr>
            </w:pPr>
          </w:p>
          <w:p w14:paraId="2446C37D" w14:textId="77777777" w:rsidR="00B8395F" w:rsidRDefault="00385989">
            <w:pPr>
              <w:spacing w:line="240" w:lineRule="auto"/>
              <w:jc w:val="center"/>
              <w:rPr>
                <w:rFonts w:ascii="Times New Roman" w:hAnsi="Times New Roman"/>
                <w:color w:val="000000"/>
                <w:sz w:val="24"/>
                <w:szCs w:val="24"/>
                <w:lang w:eastAsia="en-US"/>
              </w:rPr>
            </w:pPr>
            <w:r>
              <w:rPr>
                <w:rFonts w:ascii="Times New Roman" w:hAnsi="Times New Roman"/>
                <w:color w:val="000000"/>
                <w:sz w:val="24"/>
                <w:szCs w:val="24"/>
              </w:rPr>
              <w:t xml:space="preserve">Technology </w:t>
            </w:r>
          </w:p>
        </w:tc>
        <w:tc>
          <w:tcPr>
            <w:tcW w:w="2311" w:type="dxa"/>
            <w:shd w:val="clear" w:color="000000" w:fill="FFFFFF"/>
            <w:vAlign w:val="center"/>
          </w:tcPr>
          <w:p w14:paraId="49C65E63" w14:textId="77777777" w:rsidR="00B8395F" w:rsidRDefault="00385989" w:rsidP="008D563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Pr>
                <w:rFonts w:ascii="Times New Roman" w:hAnsi="Times New Roman"/>
                <w:sz w:val="24"/>
                <w:szCs w:val="24"/>
              </w:rPr>
              <w:t>Mobile application</w:t>
            </w:r>
          </w:p>
        </w:tc>
        <w:tc>
          <w:tcPr>
            <w:tcW w:w="2143" w:type="dxa"/>
            <w:shd w:val="clear" w:color="000000" w:fill="FFFFFF"/>
            <w:vAlign w:val="center"/>
          </w:tcPr>
          <w:p w14:paraId="5A1FDCD9" w14:textId="77777777" w:rsidR="00B8395F" w:rsidRDefault="00B8395F">
            <w:pPr>
              <w:spacing w:before="100" w:after="10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sz w:val="24"/>
                <w:szCs w:val="24"/>
                <w:lang w:eastAsia="en-US"/>
              </w:rPr>
            </w:pPr>
          </w:p>
          <w:p w14:paraId="1368455B" w14:textId="77777777" w:rsidR="00B8395F" w:rsidRDefault="00385989">
            <w:pPr>
              <w:spacing w:before="100" w:after="10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sz w:val="24"/>
                <w:szCs w:val="24"/>
                <w:lang w:eastAsia="en-US"/>
              </w:rPr>
            </w:pPr>
            <w:r>
              <w:rPr>
                <w:rFonts w:ascii="Times New Roman" w:hAnsi="Times New Roman"/>
                <w:b/>
                <w:color w:val="000000"/>
                <w:sz w:val="24"/>
                <w:szCs w:val="24"/>
                <w:lang w:eastAsia="en-US"/>
              </w:rPr>
              <w:t>Cost to users</w:t>
            </w:r>
          </w:p>
        </w:tc>
        <w:tc>
          <w:tcPr>
            <w:tcW w:w="2468" w:type="dxa"/>
            <w:shd w:val="clear" w:color="000000" w:fill="FFFFFF"/>
            <w:vAlign w:val="center"/>
          </w:tcPr>
          <w:p w14:paraId="22396357" w14:textId="77777777" w:rsidR="00B8395F" w:rsidRDefault="00B8395F">
            <w:pPr>
              <w:spacing w:before="100" w:after="10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p>
          <w:p w14:paraId="0EA4CBB0" w14:textId="77777777" w:rsidR="00B8395F" w:rsidRDefault="00385989">
            <w:pPr>
              <w:spacing w:before="100" w:after="10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eastAsia="en-US"/>
              </w:rPr>
            </w:pPr>
            <w:r>
              <w:rPr>
                <w:rFonts w:ascii="Times New Roman" w:hAnsi="Times New Roman"/>
                <w:color w:val="000000"/>
                <w:sz w:val="24"/>
                <w:szCs w:val="24"/>
              </w:rPr>
              <w:t>Free</w:t>
            </w:r>
          </w:p>
          <w:p w14:paraId="6326D290" w14:textId="77777777" w:rsidR="00B8395F" w:rsidRDefault="00B8395F">
            <w:pPr>
              <w:spacing w:before="100" w:after="10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eastAsia="en-US"/>
              </w:rPr>
            </w:pPr>
          </w:p>
        </w:tc>
      </w:tr>
      <w:tr w:rsidR="00B8395F" w14:paraId="0BFD9D4F" w14:textId="77777777" w:rsidTr="00B8395F">
        <w:trPr>
          <w:trHeight w:val="386"/>
        </w:trPr>
        <w:tc>
          <w:tcPr>
            <w:cnfStyle w:val="001000000000" w:firstRow="0" w:lastRow="0" w:firstColumn="1" w:lastColumn="0" w:oddVBand="0" w:evenVBand="0" w:oddHBand="0" w:evenHBand="0" w:firstRowFirstColumn="0" w:firstRowLastColumn="0" w:lastRowFirstColumn="0" w:lastRowLastColumn="0"/>
            <w:tcW w:w="2314" w:type="dxa"/>
            <w:shd w:val="clear" w:color="000000" w:fill="FFFFFF"/>
            <w:vAlign w:val="center"/>
          </w:tcPr>
          <w:p w14:paraId="444AD7E2" w14:textId="77777777" w:rsidR="00B8395F" w:rsidRDefault="00B8395F">
            <w:pPr>
              <w:spacing w:line="240" w:lineRule="auto"/>
              <w:jc w:val="center"/>
              <w:rPr>
                <w:rFonts w:ascii="Times New Roman" w:hAnsi="Times New Roman"/>
                <w:sz w:val="24"/>
                <w:szCs w:val="24"/>
                <w:lang w:eastAsia="en-US"/>
              </w:rPr>
            </w:pPr>
          </w:p>
          <w:p w14:paraId="0648C814" w14:textId="77777777" w:rsidR="00B8395F" w:rsidRDefault="00385989">
            <w:pPr>
              <w:spacing w:line="240" w:lineRule="auto"/>
              <w:jc w:val="center"/>
              <w:rPr>
                <w:rFonts w:ascii="Times New Roman" w:hAnsi="Times New Roman"/>
                <w:color w:val="000000"/>
                <w:sz w:val="24"/>
                <w:szCs w:val="24"/>
                <w:lang w:eastAsia="en-US"/>
              </w:rPr>
            </w:pPr>
            <w:r>
              <w:rPr>
                <w:rFonts w:ascii="Times New Roman" w:hAnsi="Times New Roman"/>
                <w:sz w:val="24"/>
                <w:szCs w:val="24"/>
              </w:rPr>
              <w:t>Year program started</w:t>
            </w:r>
          </w:p>
        </w:tc>
        <w:tc>
          <w:tcPr>
            <w:tcW w:w="2311" w:type="dxa"/>
            <w:shd w:val="clear" w:color="000000" w:fill="FFFFFF"/>
            <w:vAlign w:val="center"/>
          </w:tcPr>
          <w:p w14:paraId="31306BFA" w14:textId="77777777" w:rsidR="00B8395F" w:rsidRDefault="00385989" w:rsidP="008D563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en-US"/>
              </w:rPr>
            </w:pPr>
            <w:r>
              <w:rPr>
                <w:rFonts w:ascii="Times New Roman" w:hAnsi="Times New Roman"/>
                <w:color w:val="000000"/>
                <w:sz w:val="24"/>
                <w:szCs w:val="24"/>
                <w:lang w:eastAsia="en-US"/>
              </w:rPr>
              <w:t>2017</w:t>
            </w:r>
          </w:p>
        </w:tc>
        <w:tc>
          <w:tcPr>
            <w:tcW w:w="2143" w:type="dxa"/>
            <w:shd w:val="clear" w:color="000000" w:fill="FFFFFF"/>
            <w:vAlign w:val="center"/>
          </w:tcPr>
          <w:p w14:paraId="29AB1EF4" w14:textId="77777777" w:rsidR="00B8395F" w:rsidRDefault="00385989" w:rsidP="008D5632">
            <w:pPr>
              <w:spacing w:before="100" w:after="10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lang w:eastAsia="en-US"/>
              </w:rPr>
            </w:pPr>
            <w:r>
              <w:rPr>
                <w:rFonts w:ascii="Times New Roman" w:hAnsi="Times New Roman"/>
                <w:b/>
                <w:sz w:val="24"/>
                <w:szCs w:val="24"/>
              </w:rPr>
              <w:t>Training</w:t>
            </w:r>
          </w:p>
        </w:tc>
        <w:tc>
          <w:tcPr>
            <w:tcW w:w="2468" w:type="dxa"/>
            <w:shd w:val="clear" w:color="000000" w:fill="FFFFFF"/>
            <w:vAlign w:val="center"/>
          </w:tcPr>
          <w:p w14:paraId="24CF34E8" w14:textId="77777777" w:rsidR="00B8395F" w:rsidRDefault="00B839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p>
          <w:p w14:paraId="3C2D7FF3" w14:textId="77777777" w:rsidR="00B8395F" w:rsidRDefault="00B839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p>
          <w:p w14:paraId="389254AF" w14:textId="77777777" w:rsidR="00B8395F" w:rsidRDefault="003859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Pr>
                <w:rFonts w:ascii="Times New Roman" w:hAnsi="Times New Roman"/>
                <w:color w:val="000000"/>
                <w:sz w:val="24"/>
                <w:szCs w:val="24"/>
              </w:rPr>
              <w:t xml:space="preserve">None </w:t>
            </w:r>
          </w:p>
          <w:p w14:paraId="60C79B62" w14:textId="77777777" w:rsidR="00B8395F" w:rsidRDefault="00B839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p>
          <w:p w14:paraId="64A0E853" w14:textId="77777777" w:rsidR="00B8395F" w:rsidRDefault="00B8395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p>
        </w:tc>
      </w:tr>
      <w:tr w:rsidR="00B8395F" w14:paraId="090988A2" w14:textId="77777777" w:rsidTr="00B8395F">
        <w:trPr>
          <w:cnfStyle w:val="000000100000" w:firstRow="0" w:lastRow="0" w:firstColumn="0" w:lastColumn="0" w:oddVBand="0" w:evenVBand="0" w:oddHBand="1" w:evenHBand="0" w:firstRowFirstColumn="0" w:firstRowLastColumn="0" w:lastRowFirstColumn="0" w:lastRowLastColumn="0"/>
          <w:trHeight w:val="1169"/>
        </w:trPr>
        <w:tc>
          <w:tcPr>
            <w:cnfStyle w:val="001000000000" w:firstRow="0" w:lastRow="0" w:firstColumn="1" w:lastColumn="0" w:oddVBand="0" w:evenVBand="0" w:oddHBand="0" w:evenHBand="0" w:firstRowFirstColumn="0" w:firstRowLastColumn="0" w:lastRowFirstColumn="0" w:lastRowLastColumn="0"/>
            <w:tcW w:w="2314" w:type="dxa"/>
            <w:shd w:val="clear" w:color="000000" w:fill="FFFFFF"/>
            <w:vAlign w:val="center"/>
          </w:tcPr>
          <w:p w14:paraId="1B889B6B" w14:textId="77777777" w:rsidR="00B8395F" w:rsidRDefault="00385989" w:rsidP="008D5632">
            <w:pPr>
              <w:spacing w:after="0" w:line="240" w:lineRule="auto"/>
              <w:jc w:val="center"/>
              <w:rPr>
                <w:rFonts w:ascii="Times New Roman" w:hAnsi="Times New Roman"/>
                <w:color w:val="000000"/>
                <w:sz w:val="24"/>
                <w:szCs w:val="24"/>
                <w:lang w:eastAsia="en-US"/>
              </w:rPr>
            </w:pPr>
            <w:r>
              <w:rPr>
                <w:rFonts w:ascii="Times New Roman" w:hAnsi="Times New Roman"/>
                <w:color w:val="000000"/>
                <w:sz w:val="24"/>
                <w:szCs w:val="24"/>
                <w:lang w:eastAsia="en-US"/>
              </w:rPr>
              <w:t>Geography</w:t>
            </w:r>
          </w:p>
        </w:tc>
        <w:tc>
          <w:tcPr>
            <w:tcW w:w="2311" w:type="dxa"/>
            <w:shd w:val="clear" w:color="000000" w:fill="FFFFFF"/>
            <w:vAlign w:val="center"/>
          </w:tcPr>
          <w:p w14:paraId="62BF28CB" w14:textId="77777777" w:rsidR="00B8395F" w:rsidRDefault="00385989">
            <w:pPr>
              <w:spacing w:after="12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Pr>
                <w:rFonts w:ascii="Times New Roman" w:hAnsi="Times New Roman"/>
                <w:sz w:val="24"/>
                <w:szCs w:val="24"/>
              </w:rPr>
              <w:t>Cambodia, Indonesia, Malaysia, Philippines, Thailand, Vietnam</w:t>
            </w:r>
          </w:p>
        </w:tc>
        <w:tc>
          <w:tcPr>
            <w:tcW w:w="2143" w:type="dxa"/>
            <w:shd w:val="clear" w:color="000000" w:fill="FFFFFF"/>
            <w:vAlign w:val="center"/>
          </w:tcPr>
          <w:p w14:paraId="5A8CD42D" w14:textId="77777777" w:rsidR="00B8395F" w:rsidRDefault="00B8395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lang w:eastAsia="en-US"/>
              </w:rPr>
            </w:pPr>
          </w:p>
          <w:p w14:paraId="67B4B9C8" w14:textId="77777777" w:rsidR="00B8395F" w:rsidRDefault="0038598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sz w:val="24"/>
                <w:szCs w:val="24"/>
                <w:lang w:eastAsia="en-US"/>
              </w:rPr>
            </w:pPr>
            <w:r>
              <w:rPr>
                <w:rFonts w:ascii="Times New Roman" w:hAnsi="Times New Roman"/>
                <w:b/>
                <w:sz w:val="24"/>
                <w:szCs w:val="24"/>
              </w:rPr>
              <w:t>Total cost of program</w:t>
            </w:r>
          </w:p>
        </w:tc>
        <w:tc>
          <w:tcPr>
            <w:tcW w:w="2468" w:type="dxa"/>
            <w:shd w:val="clear" w:color="000000" w:fill="FFFFFF"/>
            <w:vAlign w:val="center"/>
          </w:tcPr>
          <w:p w14:paraId="1B481C07" w14:textId="77777777" w:rsidR="00B8395F" w:rsidRDefault="00385989" w:rsidP="008D563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Pr>
                <w:rFonts w:ascii="Times New Roman" w:hAnsi="Times New Roman"/>
                <w:sz w:val="24"/>
                <w:szCs w:val="24"/>
              </w:rPr>
              <w:t>Undisclosed,</w:t>
            </w:r>
          </w:p>
          <w:p w14:paraId="38680160" w14:textId="77777777" w:rsidR="00B8395F" w:rsidRDefault="00385989" w:rsidP="008D563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Pr>
                <w:rFonts w:ascii="Times New Roman" w:hAnsi="Times New Roman"/>
                <w:sz w:val="24"/>
                <w:szCs w:val="24"/>
              </w:rPr>
              <w:t>currently 64 full-time employees</w:t>
            </w:r>
          </w:p>
        </w:tc>
      </w:tr>
      <w:tr w:rsidR="00B8395F" w14:paraId="3E7010C1" w14:textId="77777777" w:rsidTr="00B8395F">
        <w:tc>
          <w:tcPr>
            <w:cnfStyle w:val="001000000000" w:firstRow="0" w:lastRow="0" w:firstColumn="1" w:lastColumn="0" w:oddVBand="0" w:evenVBand="0" w:oddHBand="0" w:evenHBand="0" w:firstRowFirstColumn="0" w:firstRowLastColumn="0" w:lastRowFirstColumn="0" w:lastRowLastColumn="0"/>
            <w:tcW w:w="2314" w:type="dxa"/>
            <w:shd w:val="clear" w:color="000000" w:fill="FFFFFF"/>
            <w:vAlign w:val="center"/>
          </w:tcPr>
          <w:p w14:paraId="4DCB70A3" w14:textId="77777777" w:rsidR="00B8395F" w:rsidRDefault="00385989" w:rsidP="008D5632">
            <w:pPr>
              <w:spacing w:before="100" w:after="100" w:line="240" w:lineRule="auto"/>
              <w:jc w:val="center"/>
              <w:rPr>
                <w:rFonts w:ascii="Times New Roman" w:hAnsi="Times New Roman"/>
                <w:color w:val="000000"/>
                <w:sz w:val="24"/>
                <w:szCs w:val="24"/>
                <w:lang w:eastAsia="en-US"/>
              </w:rPr>
            </w:pPr>
            <w:r>
              <w:rPr>
                <w:rFonts w:ascii="Times New Roman" w:hAnsi="Times New Roman"/>
                <w:sz w:val="24"/>
                <w:szCs w:val="24"/>
              </w:rPr>
              <w:t>User profile</w:t>
            </w:r>
          </w:p>
        </w:tc>
        <w:tc>
          <w:tcPr>
            <w:tcW w:w="2311" w:type="dxa"/>
            <w:shd w:val="clear" w:color="000000" w:fill="FFFFFF"/>
            <w:vAlign w:val="center"/>
          </w:tcPr>
          <w:p w14:paraId="10AD097D" w14:textId="77777777" w:rsidR="00B8395F" w:rsidRDefault="00385989" w:rsidP="008D563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eastAsia="en-US"/>
              </w:rPr>
            </w:pPr>
            <w:r>
              <w:rPr>
                <w:rFonts w:ascii="Times New Roman" w:hAnsi="Times New Roman"/>
                <w:color w:val="000000"/>
                <w:sz w:val="24"/>
                <w:szCs w:val="24"/>
              </w:rPr>
              <w:t>(Majority female) pharmacists</w:t>
            </w:r>
          </w:p>
        </w:tc>
        <w:tc>
          <w:tcPr>
            <w:tcW w:w="2143" w:type="dxa"/>
            <w:shd w:val="clear" w:color="000000" w:fill="FFFFFF"/>
            <w:vAlign w:val="center"/>
          </w:tcPr>
          <w:p w14:paraId="5951C5F1" w14:textId="77777777" w:rsidR="00B8395F" w:rsidRDefault="00385989" w:rsidP="00693E4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sz w:val="24"/>
                <w:szCs w:val="24"/>
                <w:lang w:eastAsia="en-US"/>
              </w:rPr>
            </w:pPr>
            <w:r>
              <w:rPr>
                <w:rFonts w:ascii="Times New Roman" w:hAnsi="Times New Roman"/>
                <w:b/>
                <w:sz w:val="24"/>
                <w:szCs w:val="24"/>
              </w:rPr>
              <w:t>Associated organizations</w:t>
            </w:r>
          </w:p>
        </w:tc>
        <w:tc>
          <w:tcPr>
            <w:tcW w:w="2468" w:type="dxa"/>
            <w:shd w:val="clear" w:color="000000" w:fill="FFFFFF"/>
            <w:vAlign w:val="center"/>
          </w:tcPr>
          <w:p w14:paraId="31239DF8" w14:textId="77777777" w:rsidR="00B8395F" w:rsidRDefault="00B43D96" w:rsidP="00B43D96">
            <w:pPr>
              <w:tabs>
                <w:tab w:val="left" w:pos="2016"/>
              </w:tabs>
              <w:spacing w:after="12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 xml:space="preserve">Bayer HealthCare, Clinton Health Access Initiative, Pfizer, The Rockefeller </w:t>
            </w:r>
            <w:r>
              <w:rPr>
                <w:rFonts w:ascii="Times New Roman" w:hAnsi="Times New Roman"/>
                <w:color w:val="000000"/>
                <w:sz w:val="24"/>
                <w:szCs w:val="24"/>
              </w:rPr>
              <w:lastRenderedPageBreak/>
              <w:t xml:space="preserve">Foundation, </w:t>
            </w:r>
            <w:r w:rsidR="00385989">
              <w:rPr>
                <w:rFonts w:ascii="Times New Roman" w:hAnsi="Times New Roman"/>
                <w:color w:val="000000"/>
                <w:sz w:val="24"/>
                <w:szCs w:val="24"/>
              </w:rPr>
              <w:t>UCSF</w:t>
            </w:r>
            <w:r>
              <w:rPr>
                <w:rFonts w:ascii="Times New Roman" w:hAnsi="Times New Roman"/>
                <w:color w:val="000000"/>
                <w:sz w:val="24"/>
                <w:szCs w:val="24"/>
              </w:rPr>
              <w:t>, UKAID, USAID</w:t>
            </w:r>
          </w:p>
        </w:tc>
      </w:tr>
    </w:tbl>
    <w:p w14:paraId="6C3F97E6" w14:textId="77777777" w:rsidR="00B8395F" w:rsidRDefault="00385989">
      <w:pPr>
        <w:pStyle w:val="Heading1"/>
        <w:rPr>
          <w:rFonts w:ascii="Times New Roman" w:hAnsi="Times New Roman"/>
          <w:color w:val="000000"/>
          <w:sz w:val="22"/>
          <w:szCs w:val="22"/>
          <w:lang w:eastAsia="en-US"/>
        </w:rPr>
      </w:pPr>
      <w:r>
        <w:lastRenderedPageBreak/>
        <w:t>Progress and Results</w:t>
      </w:r>
    </w:p>
    <w:p w14:paraId="5EB33FF3" w14:textId="6FC39133" w:rsidR="00B8395F" w:rsidRDefault="00385989" w:rsidP="00B17E6F">
      <w:pPr>
        <w:jc w:val="both"/>
        <w:rPr>
          <w:rFonts w:ascii="Times New Roman" w:hAnsi="Times New Roman"/>
          <w:color w:val="000000"/>
          <w:lang w:eastAsia="en-US"/>
        </w:rPr>
      </w:pPr>
      <w:r>
        <w:rPr>
          <w:rFonts w:ascii="Times New Roman" w:hAnsi="Times New Roman"/>
          <w:color w:val="000000"/>
        </w:rPr>
        <w:t>SwipeRx now has approximately 1</w:t>
      </w:r>
      <w:r w:rsidR="00423A56">
        <w:rPr>
          <w:rFonts w:ascii="Times New Roman" w:hAnsi="Times New Roman"/>
          <w:color w:val="000000"/>
        </w:rPr>
        <w:t>25</w:t>
      </w:r>
      <w:r>
        <w:rPr>
          <w:rFonts w:ascii="Times New Roman" w:hAnsi="Times New Roman"/>
          <w:color w:val="000000"/>
        </w:rPr>
        <w:t xml:space="preserve">,000 users </w:t>
      </w:r>
      <w:r w:rsidR="00423A56">
        <w:rPr>
          <w:rFonts w:ascii="Times New Roman" w:hAnsi="Times New Roman"/>
          <w:color w:val="000000"/>
        </w:rPr>
        <w:t>in</w:t>
      </w:r>
      <w:r>
        <w:rPr>
          <w:rFonts w:ascii="Times New Roman" w:hAnsi="Times New Roman"/>
          <w:color w:val="000000"/>
        </w:rPr>
        <w:t xml:space="preserve"> six countries: the Philippines, Indonesia, Thailand, Vietnam, Malaysia, and Cambodia. One out of every 2 </w:t>
      </w:r>
      <w:r w:rsidR="00DE68DF">
        <w:rPr>
          <w:rFonts w:ascii="Times New Roman" w:hAnsi="Times New Roman"/>
          <w:color w:val="000000"/>
        </w:rPr>
        <w:t>pharmacists</w:t>
      </w:r>
      <w:r>
        <w:rPr>
          <w:rFonts w:ascii="Times New Roman" w:hAnsi="Times New Roman"/>
          <w:color w:val="000000"/>
        </w:rPr>
        <w:t xml:space="preserve"> in the Philippines utilizes</w:t>
      </w:r>
      <w:r w:rsidR="00423A56">
        <w:rPr>
          <w:rFonts w:ascii="Times New Roman" w:hAnsi="Times New Roman"/>
          <w:color w:val="000000"/>
        </w:rPr>
        <w:t xml:space="preserve"> the application, and 1 out of 4</w:t>
      </w:r>
      <w:r>
        <w:rPr>
          <w:rFonts w:ascii="Times New Roman" w:hAnsi="Times New Roman"/>
          <w:color w:val="000000"/>
        </w:rPr>
        <w:t xml:space="preserve"> </w:t>
      </w:r>
      <w:r w:rsidR="00DE68DF">
        <w:rPr>
          <w:rFonts w:ascii="Times New Roman" w:hAnsi="Times New Roman"/>
          <w:color w:val="000000"/>
        </w:rPr>
        <w:t>pharmacists</w:t>
      </w:r>
      <w:r>
        <w:rPr>
          <w:rFonts w:ascii="Times New Roman" w:hAnsi="Times New Roman"/>
          <w:color w:val="000000"/>
        </w:rPr>
        <w:t xml:space="preserve"> in Indonesia does the same</w:t>
      </w:r>
      <w:bookmarkStart w:id="0" w:name="_GoBack"/>
      <w:bookmarkEnd w:id="0"/>
      <w:r>
        <w:rPr>
          <w:rFonts w:ascii="Times New Roman" w:hAnsi="Times New Roman"/>
          <w:color w:val="000000"/>
        </w:rPr>
        <w:t xml:space="preserve">. SwipeRx launched in Vietnam in March of 2018, and 20% of the countries' pharmacists are already using the application.  </w:t>
      </w:r>
    </w:p>
    <w:p w14:paraId="1DA92E9D" w14:textId="77777777" w:rsidR="00B8395F" w:rsidRDefault="00385989" w:rsidP="00B17E6F">
      <w:pPr>
        <w:jc w:val="both"/>
        <w:rPr>
          <w:rFonts w:ascii="Times New Roman" w:hAnsi="Times New Roman"/>
          <w:color w:val="000000"/>
          <w:lang w:eastAsia="en-US"/>
        </w:rPr>
      </w:pPr>
      <w:r>
        <w:rPr>
          <w:rFonts w:ascii="Times New Roman" w:hAnsi="Times New Roman"/>
          <w:color w:val="000000"/>
        </w:rPr>
        <w:t xml:space="preserve">Different features on SwipeRx are particularly appreciated by its user base. For instance, within news feed content, condensed infographics with brief accompanying text prompt the most interaction from users. Moreover, the community questions component is very active - users posts pictures of prescriptions they do not understand, crowd-source the identification of medicines that clients have brought without labels, and ask questions about situations that come up in daily practice, such as how to address drug-seeking behavior. Of note, there was a twenty-fold increase in use of the community questions feature once SwipeRx modified it so that users could post anonymously. Some users have even taken to using it as sort of a confessional outlet, sharing their insecurities and doubts about their profession with their peers. </w:t>
      </w:r>
    </w:p>
    <w:p w14:paraId="7E6DEEA2" w14:textId="77777777" w:rsidR="00B8395F" w:rsidRDefault="00385989" w:rsidP="00B17E6F">
      <w:pPr>
        <w:jc w:val="both"/>
        <w:rPr>
          <w:rFonts w:ascii="Times New Roman" w:hAnsi="Times New Roman"/>
          <w:color w:val="000000"/>
          <w:lang w:eastAsia="en-US"/>
        </w:rPr>
      </w:pPr>
      <w:r>
        <w:rPr>
          <w:rFonts w:ascii="Times New Roman" w:hAnsi="Times New Roman"/>
          <w:color w:val="000000"/>
        </w:rPr>
        <w:t xml:space="preserve">Particularly surprising is the enthusiasm for continuing professional education, which SwipeRx attributes to pharmacists traditionally being overlooked by public health interventions. Pharmacists in Vietnam, which has no legal requirement for continuing accredation, have demonstrated a significant appetite for further training. Users often print out certificates from SwipeRx training modules and hang them in their pharmacies where clients can see them. </w:t>
      </w:r>
    </w:p>
    <w:p w14:paraId="5A68C67E" w14:textId="77777777" w:rsidR="00B8395F" w:rsidRDefault="00385989" w:rsidP="00B17E6F">
      <w:pPr>
        <w:jc w:val="both"/>
        <w:rPr>
          <w:rFonts w:ascii="Times New Roman" w:hAnsi="Times New Roman"/>
          <w:sz w:val="24"/>
          <w:szCs w:val="24"/>
          <w:lang w:eastAsia="en-US"/>
        </w:rPr>
      </w:pPr>
      <w:r>
        <w:rPr>
          <w:rFonts w:ascii="Times New Roman" w:hAnsi="Times New Roman"/>
          <w:color w:val="000000"/>
        </w:rPr>
        <w:t xml:space="preserve">Having experienced a significant amount of private interest thus far, SwipeRx plans to pursue more public partnerships to expand upon their original goal of providing convenient, affordable continuing professional education to pharmacy professionals. In light of their success, SwipeRx remains committed to the needs of their user base and has no plans to expand into other professional fields, such as nursing or physicians. </w:t>
      </w:r>
    </w:p>
    <w:p w14:paraId="0093C38B" w14:textId="77777777" w:rsidR="00B8395F" w:rsidRDefault="00385989">
      <w:pPr>
        <w:pStyle w:val="Heading1"/>
        <w:rPr>
          <w:rFonts w:ascii="Times New Roman" w:hAnsi="Times New Roman"/>
          <w:color w:val="000000"/>
          <w:sz w:val="22"/>
          <w:szCs w:val="22"/>
        </w:rPr>
      </w:pPr>
      <w:r>
        <w:t>Challenge</w:t>
      </w:r>
      <w:r>
        <w:rPr>
          <w:color w:val="000000"/>
        </w:rPr>
        <w:t>s</w:t>
      </w:r>
    </w:p>
    <w:p w14:paraId="3FC150F6" w14:textId="77777777" w:rsidR="00B8395F" w:rsidRDefault="00385989" w:rsidP="00B17E6F">
      <w:pPr>
        <w:jc w:val="both"/>
        <w:rPr>
          <w:rFonts w:ascii="Times New Roman" w:hAnsi="Times New Roman"/>
          <w:color w:val="000000"/>
          <w:lang w:eastAsia="en-US"/>
        </w:rPr>
      </w:pPr>
      <w:r>
        <w:rPr>
          <w:rFonts w:ascii="Times New Roman" w:hAnsi="Times New Roman"/>
          <w:b/>
          <w:color w:val="000000"/>
        </w:rPr>
        <w:t xml:space="preserve">Attitudes toward e-learning (and therefore use of SwipeRx platform for continuing education) vary by country. </w:t>
      </w:r>
      <w:r>
        <w:rPr>
          <w:rFonts w:ascii="Times New Roman" w:hAnsi="Times New Roman"/>
          <w:color w:val="000000"/>
        </w:rPr>
        <w:t xml:space="preserve">Accrediting institutions that provide the continuing education content to SwipeRx have been very enthusiastic in countries such as Cambodia, Malaysia and Thailand. However, universities in Vietnam are much more conservative when it comes to e-learning. SwipeRx reports that professors are concerned that having the material available for free (even though they are compensated for its production) devalues the learning material.  </w:t>
      </w:r>
    </w:p>
    <w:p w14:paraId="764BC050" w14:textId="77777777" w:rsidR="00B8395F" w:rsidRDefault="00385989">
      <w:pPr>
        <w:spacing w:after="120" w:line="240" w:lineRule="auto"/>
        <w:jc w:val="both"/>
        <w:rPr>
          <w:rFonts w:ascii="Times New Roman" w:hAnsi="Times New Roman"/>
          <w:sz w:val="24"/>
          <w:szCs w:val="24"/>
          <w:lang w:eastAsia="en-US"/>
        </w:rPr>
      </w:pPr>
      <w:r>
        <w:rPr>
          <w:rFonts w:ascii="Times New Roman" w:hAnsi="Times New Roman"/>
          <w:b/>
          <w:color w:val="000000"/>
          <w:sz w:val="24"/>
          <w:szCs w:val="24"/>
        </w:rPr>
        <w:t xml:space="preserve">Local regulations are in flux and are possibly adversarial. </w:t>
      </w:r>
      <w:r>
        <w:rPr>
          <w:rFonts w:ascii="Times New Roman" w:hAnsi="Times New Roman"/>
          <w:color w:val="000000"/>
          <w:sz w:val="24"/>
          <w:szCs w:val="24"/>
        </w:rPr>
        <w:t xml:space="preserve">Operating in multiple countries means adapting to multiple regulatory environments, a challenge posed should SwipeRx choose to pursue incorporating advertements onto the application, for example. Furthermore,Vietnam recently enacted a piece of cybersecurity legislation that requires companies to establish servers in the countries and provide the government their data. It remains to be seen whether this means the Vietnamese government then has ownership of that data.  </w:t>
      </w:r>
    </w:p>
    <w:p w14:paraId="531DA549" w14:textId="77777777" w:rsidR="00B8395F" w:rsidRDefault="00385989">
      <w:pPr>
        <w:pStyle w:val="Heading1"/>
        <w:rPr>
          <w:b/>
          <w:color w:val="000000"/>
          <w:lang w:eastAsia="en-US"/>
        </w:rPr>
      </w:pPr>
      <w:r>
        <w:lastRenderedPageBreak/>
        <w:t>mClinica’s Suggestions for Future Projects</w:t>
      </w:r>
    </w:p>
    <w:p w14:paraId="335AD4D6" w14:textId="77777777" w:rsidR="00B8395F" w:rsidRDefault="00385989">
      <w:pPr>
        <w:spacing w:after="120" w:line="240" w:lineRule="auto"/>
        <w:jc w:val="both"/>
        <w:rPr>
          <w:rFonts w:ascii="Times New Roman" w:hAnsi="Times New Roman"/>
          <w:b/>
          <w:sz w:val="24"/>
          <w:szCs w:val="24"/>
          <w:lang w:eastAsia="en-US"/>
        </w:rPr>
      </w:pPr>
      <w:r>
        <w:rPr>
          <w:rFonts w:ascii="Times New Roman" w:hAnsi="Times New Roman"/>
          <w:b/>
          <w:color w:val="000000"/>
          <w:sz w:val="24"/>
          <w:szCs w:val="24"/>
        </w:rPr>
        <w:t xml:space="preserve">Peer-to-peer communication is a key driver of social media's power. </w:t>
      </w:r>
      <w:r>
        <w:rPr>
          <w:rFonts w:ascii="Times New Roman" w:hAnsi="Times New Roman"/>
          <w:color w:val="000000"/>
          <w:sz w:val="24"/>
          <w:szCs w:val="24"/>
        </w:rPr>
        <w:t xml:space="preserve">SwipeRx identifies the social network component of the application as the key reason for its success and why they have been able to scale up so rapidly. They point to the informative content, which users can interact with and share, as well as the community questions component as unique features that establishes SwipeRx as more than just a continuing professional education platform. </w:t>
      </w:r>
    </w:p>
    <w:p w14:paraId="3EA3DE20" w14:textId="77777777" w:rsidR="00B8395F" w:rsidRDefault="00385989">
      <w:pPr>
        <w:spacing w:after="120" w:line="240" w:lineRule="auto"/>
        <w:jc w:val="both"/>
        <w:rPr>
          <w:rFonts w:ascii="Times New Roman" w:hAnsi="Times New Roman"/>
          <w:b/>
          <w:sz w:val="24"/>
          <w:szCs w:val="24"/>
          <w:lang w:eastAsia="en-US"/>
        </w:rPr>
      </w:pPr>
      <w:r>
        <w:rPr>
          <w:rFonts w:ascii="Times New Roman" w:hAnsi="Times New Roman"/>
          <w:b/>
          <w:color w:val="000000"/>
          <w:sz w:val="24"/>
          <w:szCs w:val="24"/>
        </w:rPr>
        <w:t xml:space="preserve">Pharmacy professionals are eager for opportunities to improve their practice. </w:t>
      </w:r>
      <w:r>
        <w:rPr>
          <w:rFonts w:ascii="Times New Roman" w:hAnsi="Times New Roman"/>
          <w:color w:val="000000"/>
          <w:sz w:val="24"/>
          <w:szCs w:val="24"/>
        </w:rPr>
        <w:t xml:space="preserve">Pharmacy professionals are traditionally overlooked in favor of other medical professions, such as physicians or nurses, when it comes to public health and health systems interventions. SwipeRx points to the rapid uptake of their application and users' enthusiastic interaction with its content and training modules. They take it as a sign that pharmacy professionals are curious and interested in new ways to better advise and care for their patients, often their first and decisive interaction with the healthcare system in many locations across south-east Asia.  </w:t>
      </w:r>
    </w:p>
    <w:p w14:paraId="2F8D36EF" w14:textId="77777777" w:rsidR="00B8395F" w:rsidRDefault="00385989">
      <w:pPr>
        <w:pStyle w:val="Heading1"/>
        <w:rPr>
          <w:b/>
          <w:color w:val="000000"/>
          <w:lang w:eastAsia="en-US"/>
        </w:rPr>
      </w:pPr>
      <w:r>
        <w:t>Sources</w:t>
      </w:r>
    </w:p>
    <w:p w14:paraId="57814956" w14:textId="77777777" w:rsidR="00B8395F" w:rsidRDefault="00385989">
      <w:pPr>
        <w:spacing w:after="0" w:line="240" w:lineRule="auto"/>
        <w:rPr>
          <w:rFonts w:ascii="Times New Roman" w:hAnsi="Times New Roman"/>
          <w:sz w:val="24"/>
          <w:szCs w:val="24"/>
          <w:lang w:eastAsia="en-US"/>
        </w:rPr>
      </w:pPr>
      <w:r>
        <w:rPr>
          <w:rFonts w:ascii="Times New Roman" w:hAnsi="Times New Roman"/>
          <w:sz w:val="24"/>
          <w:szCs w:val="24"/>
        </w:rPr>
        <w:t>Lopez, B. (2018, July 18). Personal interview.</w:t>
      </w:r>
    </w:p>
    <w:p w14:paraId="15E75245" w14:textId="77777777" w:rsidR="00B8395F" w:rsidRDefault="00385989">
      <w:pPr>
        <w:spacing w:after="0" w:line="240" w:lineRule="auto"/>
        <w:rPr>
          <w:rFonts w:ascii="Times New Roman" w:hAnsi="Times New Roman"/>
          <w:i/>
          <w:color w:val="222222"/>
          <w:sz w:val="24"/>
          <w:szCs w:val="24"/>
          <w:lang w:eastAsia="en-US"/>
        </w:rPr>
      </w:pPr>
      <w:r>
        <w:rPr>
          <w:rFonts w:ascii="Times New Roman" w:hAnsi="Times New Roman"/>
          <w:i/>
          <w:color w:val="222222"/>
          <w:sz w:val="24"/>
          <w:szCs w:val="24"/>
        </w:rPr>
        <w:t>Project website:</w:t>
      </w:r>
      <w:r>
        <w:t xml:space="preserve"> </w:t>
      </w:r>
      <w:hyperlink r:id="rId9" w:history="1">
        <w:r>
          <w:rPr>
            <w:rStyle w:val="Hyperlink"/>
            <w:rFonts w:ascii="Times New Roman" w:hAnsi="Times New Roman"/>
            <w:i/>
            <w:sz w:val="24"/>
            <w:szCs w:val="24"/>
          </w:rPr>
          <w:t>http://www.mclinica.com/</w:t>
        </w:r>
      </w:hyperlink>
    </w:p>
    <w:p w14:paraId="664BD55D" w14:textId="77777777" w:rsidR="00B8395F" w:rsidRDefault="00385989">
      <w:pPr>
        <w:spacing w:after="0" w:line="240" w:lineRule="auto"/>
        <w:rPr>
          <w:rStyle w:val="Hyperlink"/>
          <w:rFonts w:ascii="Merriweather" w:hAnsi="Merriweather" w:hint="eastAsia"/>
          <w:color w:val="000000"/>
          <w:sz w:val="20"/>
          <w:szCs w:val="20"/>
          <w:lang w:eastAsia="en-US"/>
        </w:rPr>
      </w:pPr>
      <w:r>
        <w:rPr>
          <w:rFonts w:ascii="Times New Roman" w:hAnsi="Times New Roman"/>
          <w:i/>
          <w:color w:val="222222"/>
          <w:sz w:val="24"/>
          <w:szCs w:val="24"/>
        </w:rPr>
        <w:t xml:space="preserve"> </w:t>
      </w:r>
    </w:p>
    <w:p w14:paraId="064548C0" w14:textId="77777777" w:rsidR="00B8395F" w:rsidRDefault="00B8395F">
      <w:pPr>
        <w:spacing w:after="0" w:line="240" w:lineRule="auto"/>
        <w:rPr>
          <w:rStyle w:val="Hyperlink"/>
          <w:rFonts w:ascii="Merriweather" w:hAnsi="Merriweather" w:hint="eastAsia"/>
          <w:color w:val="000000"/>
          <w:sz w:val="20"/>
          <w:szCs w:val="20"/>
          <w:lang w:eastAsia="en-US"/>
        </w:rPr>
      </w:pPr>
    </w:p>
    <w:p w14:paraId="2B0499CF" w14:textId="77777777" w:rsidR="00B8395F" w:rsidRDefault="00385989">
      <w:pPr>
        <w:spacing w:after="0" w:line="240" w:lineRule="auto"/>
        <w:rPr>
          <w:sz w:val="24"/>
          <w:szCs w:val="24"/>
          <w:lang w:eastAsia="en-US"/>
        </w:rPr>
      </w:pPr>
      <w:r>
        <w:rPr>
          <w:rFonts w:ascii="Times New Roman" w:hAnsi="Times New Roman"/>
          <w:color w:val="000000"/>
          <w:sz w:val="24"/>
          <w:szCs w:val="24"/>
        </w:rPr>
        <w:t xml:space="preserve"> </w:t>
      </w:r>
    </w:p>
    <w:p w14:paraId="6A8D6C8B" w14:textId="77777777" w:rsidR="00B8395F" w:rsidRDefault="00B8395F">
      <w:pPr>
        <w:spacing w:after="0" w:line="240" w:lineRule="auto"/>
        <w:jc w:val="both"/>
        <w:rPr>
          <w:rFonts w:ascii="Times New Roman" w:hAnsi="Times New Roman"/>
          <w:i/>
          <w:sz w:val="24"/>
          <w:szCs w:val="24"/>
          <w:lang w:eastAsia="en-US"/>
        </w:rPr>
      </w:pPr>
    </w:p>
    <w:sectPr w:rsidR="00B8395F">
      <w:headerReference w:type="default" r:id="rId10"/>
      <w:footerReference w:type="even" r:id="rId11"/>
      <w:footerReference w:type="default" r:id="rId12"/>
      <w:headerReference w:type="first" r:id="rId13"/>
      <w:footerReference w:type="first" r:id="rId14"/>
      <w:pgSz w:w="11900" w:h="16840"/>
      <w:pgMar w:top="1440" w:right="1440" w:bottom="1440" w:left="1440" w:header="288"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6B6B79" w14:textId="77777777" w:rsidR="006F6BC5" w:rsidRDefault="006F6BC5" w:rsidP="00D733CF">
      <w:r>
        <w:separator/>
      </w:r>
    </w:p>
  </w:endnote>
  <w:endnote w:type="continuationSeparator" w:id="0">
    <w:p w14:paraId="139A6614" w14:textId="77777777" w:rsidR="006F6BC5" w:rsidRDefault="006F6BC5" w:rsidP="00D73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aunPenh">
    <w:altName w:val="Khmer MN"/>
    <w:panose1 w:val="020B0604020202020204"/>
    <w:charset w:val="00"/>
    <w:family w:val="auto"/>
    <w:pitch w:val="variable"/>
    <w:sig w:usb0="00000003" w:usb1="00000000" w:usb2="00010000" w:usb3="00000000" w:csb0="00000001" w:csb1="00000000"/>
  </w:font>
  <w:font w:name="Yu Mincho">
    <w:panose1 w:val="02020400000000000000"/>
    <w:charset w:val="80"/>
    <w:family w:val="roman"/>
    <w:pitch w:val="variable"/>
    <w:sig w:usb0="800002E7" w:usb1="2AC7FCFF" w:usb2="00000012" w:usb3="00000000" w:csb0="0002009F" w:csb1="00000000"/>
  </w:font>
  <w:font w:name="Georgia">
    <w:panose1 w:val="02040502050405020303"/>
    <w:charset w:val="00"/>
    <w:family w:val="roman"/>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MoolBoran">
    <w:altName w:val="Khmer MN"/>
    <w:panose1 w:val="020B0604020202020204"/>
    <w:charset w:val="00"/>
    <w:family w:val="swiss"/>
    <w:pitch w:val="variable"/>
    <w:sig w:usb0="00000003" w:usb1="00000000" w:usb2="00010000" w:usb3="00000000" w:csb0="00000001" w:csb1="00000000"/>
  </w:font>
  <w:font w:name="Calibri Light">
    <w:panose1 w:val="020F03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Palatino Linotype">
    <w:panose1 w:val="02040502050505030304"/>
    <w:charset w:val="00"/>
    <w:family w:val="roman"/>
    <w:pitch w:val="variable"/>
    <w:sig w:usb0="E0000287" w:usb1="40000013" w:usb2="00000000" w:usb3="00000000" w:csb0="0000019F" w:csb1="00000000"/>
  </w:font>
  <w:font w:name="Merriweather">
    <w:altName w:val="Cambria"/>
    <w:panose1 w:val="020B0604020202020204"/>
    <w:charset w:val="00"/>
    <w:family w:val="roman"/>
    <w:notTrueType/>
    <w:pitch w:val="default"/>
  </w:font>
  <w:font w:name="Times New Roman (Body CS)">
    <w:altName w:val="Times New Roman"/>
    <w:panose1 w:val="020206030504050203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0418505"/>
      <w:docPartObj>
        <w:docPartGallery w:val="Page Numbers (Bottom of Page)"/>
        <w:docPartUnique/>
      </w:docPartObj>
    </w:sdtPr>
    <w:sdtEndPr>
      <w:rPr>
        <w:rStyle w:val="PageNumber"/>
      </w:rPr>
    </w:sdtEndPr>
    <w:sdtContent>
      <w:p w14:paraId="46C1E82E" w14:textId="77777777" w:rsidR="00132704" w:rsidRDefault="00132704" w:rsidP="00D93DB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F5122B" w14:textId="77777777" w:rsidR="00132704" w:rsidRDefault="001327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Body CS)"/>
        <w:sz w:val="24"/>
      </w:rPr>
      <w:id w:val="408822006"/>
      <w:docPartObj>
        <w:docPartGallery w:val="Page Numbers (Bottom of Page)"/>
        <w:docPartUnique/>
      </w:docPartObj>
    </w:sdtPr>
    <w:sdtEndPr>
      <w:rPr>
        <w:rStyle w:val="PageNumber"/>
      </w:rPr>
    </w:sdtEndPr>
    <w:sdtContent>
      <w:p w14:paraId="73E1E7A1" w14:textId="77777777" w:rsidR="00132704" w:rsidRPr="00132704" w:rsidRDefault="00132704" w:rsidP="00D93DB7">
        <w:pPr>
          <w:pStyle w:val="Footer"/>
          <w:framePr w:wrap="none" w:vAnchor="text" w:hAnchor="margin" w:xAlign="center" w:y="1"/>
          <w:rPr>
            <w:rStyle w:val="PageNumber"/>
            <w:rFonts w:ascii="Times New Roman" w:hAnsi="Times New Roman" w:cs="Times New Roman (Body CS)"/>
            <w:sz w:val="24"/>
          </w:rPr>
        </w:pPr>
        <w:r w:rsidRPr="00132704">
          <w:rPr>
            <w:rStyle w:val="PageNumber"/>
            <w:rFonts w:ascii="Times New Roman" w:hAnsi="Times New Roman" w:cs="Times New Roman (Body CS)"/>
            <w:sz w:val="24"/>
          </w:rPr>
          <w:fldChar w:fldCharType="begin"/>
        </w:r>
        <w:r w:rsidRPr="00132704">
          <w:rPr>
            <w:rStyle w:val="PageNumber"/>
            <w:rFonts w:ascii="Times New Roman" w:hAnsi="Times New Roman" w:cs="Times New Roman (Body CS)"/>
            <w:sz w:val="24"/>
          </w:rPr>
          <w:instrText xml:space="preserve"> PAGE </w:instrText>
        </w:r>
        <w:r w:rsidRPr="00132704">
          <w:rPr>
            <w:rStyle w:val="PageNumber"/>
            <w:rFonts w:ascii="Times New Roman" w:hAnsi="Times New Roman" w:cs="Times New Roman (Body CS)"/>
            <w:sz w:val="24"/>
          </w:rPr>
          <w:fldChar w:fldCharType="separate"/>
        </w:r>
        <w:r w:rsidRPr="00132704">
          <w:rPr>
            <w:rStyle w:val="PageNumber"/>
            <w:rFonts w:ascii="Times New Roman" w:hAnsi="Times New Roman" w:cs="Times New Roman (Body CS)"/>
            <w:noProof/>
            <w:sz w:val="24"/>
          </w:rPr>
          <w:t>4</w:t>
        </w:r>
        <w:r w:rsidRPr="00132704">
          <w:rPr>
            <w:rStyle w:val="PageNumber"/>
            <w:rFonts w:ascii="Times New Roman" w:hAnsi="Times New Roman" w:cs="Times New Roman (Body CS)"/>
            <w:sz w:val="24"/>
          </w:rPr>
          <w:fldChar w:fldCharType="end"/>
        </w:r>
      </w:p>
    </w:sdtContent>
  </w:sdt>
  <w:p w14:paraId="3C8013C9" w14:textId="77777777" w:rsidR="002D6E54" w:rsidRPr="00132704" w:rsidRDefault="002D6E54" w:rsidP="00132704">
    <w:pPr>
      <w:pStyle w:val="Footer"/>
      <w:spacing w:after="0" w:line="240" w:lineRule="auto"/>
      <w:jc w:val="center"/>
      <w:rPr>
        <w:rFonts w:ascii="Times New Roman" w:hAnsi="Times New Roman" w:cs="Times New Roman (Body CS)"/>
        <w:sz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93D42" w14:textId="77777777" w:rsidR="00132704" w:rsidRPr="00132704" w:rsidRDefault="00132704" w:rsidP="00132704">
    <w:pPr>
      <w:pStyle w:val="Footer"/>
      <w:spacing w:after="0" w:line="240" w:lineRule="auto"/>
      <w:jc w:val="center"/>
      <w:rPr>
        <w:rFonts w:ascii="Times New Roman" w:hAnsi="Times New Roman" w:cs="Times New Roman (Body CS)"/>
        <w:sz w:val="24"/>
      </w:rPr>
    </w:pPr>
    <w:r w:rsidRPr="00132704">
      <w:rPr>
        <w:rFonts w:ascii="Times New Roman" w:hAnsi="Times New Roman" w:cs="Times New Roman (Body CS)"/>
        <w:sz w:val="24"/>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7709C1" w14:textId="77777777" w:rsidR="006F6BC5" w:rsidRDefault="006F6BC5" w:rsidP="00D733CF">
      <w:r>
        <w:separator/>
      </w:r>
    </w:p>
  </w:footnote>
  <w:footnote w:type="continuationSeparator" w:id="0">
    <w:p w14:paraId="635548B5" w14:textId="77777777" w:rsidR="006F6BC5" w:rsidRDefault="006F6BC5" w:rsidP="00D733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55D0C" w14:textId="77777777" w:rsidR="009E0595" w:rsidRDefault="009E0595">
    <w:pPr>
      <w:pStyle w:val="Header"/>
    </w:pPr>
    <w:r>
      <w:rPr>
        <w:noProof/>
      </w:rPr>
      <w:drawing>
        <wp:anchor distT="0" distB="0" distL="114300" distR="114300" simplePos="0" relativeHeight="251660288" behindDoc="0" locked="0" layoutInCell="1" hidden="0" allowOverlap="1" wp14:anchorId="2B3E75C7" wp14:editId="163915E8">
          <wp:simplePos x="0" y="0"/>
          <wp:positionH relativeFrom="margin">
            <wp:posOffset>-69850</wp:posOffset>
          </wp:positionH>
          <wp:positionV relativeFrom="paragraph">
            <wp:posOffset>-105655</wp:posOffset>
          </wp:positionV>
          <wp:extent cx="5744845" cy="1133475"/>
          <wp:effectExtent l="0" t="0" r="0" b="0"/>
          <wp:wrapSquare wrapText="bothSides" distT="0" distB="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744845" cy="113347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5F3E9" w14:textId="77777777" w:rsidR="002D6E54" w:rsidRDefault="00132704" w:rsidP="00661004">
    <w:pPr>
      <w:pStyle w:val="Header"/>
      <w:tabs>
        <w:tab w:val="clear" w:pos="4680"/>
        <w:tab w:val="clear" w:pos="9360"/>
        <w:tab w:val="left" w:pos="6865"/>
      </w:tabs>
      <w:ind w:right="-1150" w:hanging="1170"/>
    </w:pPr>
    <w:r>
      <w:rPr>
        <w:noProof/>
      </w:rPr>
      <w:drawing>
        <wp:anchor distT="0" distB="0" distL="114300" distR="114300" simplePos="0" relativeHeight="251658240" behindDoc="1" locked="0" layoutInCell="1" allowOverlap="1" wp14:anchorId="270A2B1E" wp14:editId="4C24DC77">
          <wp:simplePos x="0" y="0"/>
          <wp:positionH relativeFrom="column">
            <wp:posOffset>-8890</wp:posOffset>
          </wp:positionH>
          <wp:positionV relativeFrom="paragraph">
            <wp:posOffset>0</wp:posOffset>
          </wp:positionV>
          <wp:extent cx="5744845" cy="1133475"/>
          <wp:effectExtent l="0" t="0" r="0" b="0"/>
          <wp:wrapTight wrapText="bothSides">
            <wp:wrapPolygon edited="0">
              <wp:start x="1576" y="0"/>
              <wp:lineTo x="1289" y="242"/>
              <wp:lineTo x="334" y="3388"/>
              <wp:lineTo x="0" y="7503"/>
              <wp:lineTo x="0" y="13069"/>
              <wp:lineTo x="96" y="15489"/>
              <wp:lineTo x="716" y="19361"/>
              <wp:lineTo x="764" y="19603"/>
              <wp:lineTo x="1480" y="21297"/>
              <wp:lineTo x="1576" y="21297"/>
              <wp:lineTo x="2674" y="21297"/>
              <wp:lineTo x="2770" y="21297"/>
              <wp:lineTo x="3486" y="19603"/>
              <wp:lineTo x="3486" y="19361"/>
              <wp:lineTo x="21536" y="17667"/>
              <wp:lineTo x="21536" y="4356"/>
              <wp:lineTo x="3963" y="3146"/>
              <wp:lineTo x="3056" y="484"/>
              <wp:lineTo x="2674" y="0"/>
              <wp:lineTo x="1576"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e-World-Connected-Logo.png"/>
                  <pic:cNvPicPr/>
                </pic:nvPicPr>
                <pic:blipFill>
                  <a:blip r:embed="rId1"/>
                  <a:stretch>
                    <a:fillRect/>
                  </a:stretch>
                </pic:blipFill>
                <pic:spPr>
                  <a:xfrm>
                    <a:off x="0" y="0"/>
                    <a:ext cx="5744845" cy="11334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1B08"/>
    <w:multiLevelType w:val="hybridMultilevel"/>
    <w:tmpl w:val="0DB89732"/>
    <w:lvl w:ilvl="0" w:tplc="8B606F58">
      <w:start w:val="1"/>
      <w:numFmt w:val="bullet"/>
      <w:lvlText w:val=""/>
      <w:lvlJc w:val="left"/>
      <w:pPr>
        <w:ind w:left="720" w:hanging="360"/>
      </w:pPr>
      <w:rPr>
        <w:rFonts w:ascii="Symbol" w:hAnsi="Symbol"/>
      </w:rPr>
    </w:lvl>
    <w:lvl w:ilvl="1" w:tplc="F1968D0E">
      <w:start w:val="1"/>
      <w:numFmt w:val="bullet"/>
      <w:lvlText w:val="o"/>
      <w:lvlJc w:val="left"/>
      <w:pPr>
        <w:ind w:left="1440" w:hanging="360"/>
      </w:pPr>
      <w:rPr>
        <w:rFonts w:ascii="Courier New" w:hAnsi="Courier New"/>
      </w:rPr>
    </w:lvl>
    <w:lvl w:ilvl="2" w:tplc="DC96DF0A">
      <w:start w:val="1"/>
      <w:numFmt w:val="bullet"/>
      <w:lvlText w:val=""/>
      <w:lvlJc w:val="left"/>
      <w:pPr>
        <w:ind w:left="2160" w:hanging="360"/>
      </w:pPr>
      <w:rPr>
        <w:rFonts w:ascii="Wingdings" w:hAnsi="Wingdings"/>
      </w:rPr>
    </w:lvl>
    <w:lvl w:ilvl="3" w:tplc="00E6E90C">
      <w:start w:val="1"/>
      <w:numFmt w:val="bullet"/>
      <w:lvlText w:val=""/>
      <w:lvlJc w:val="left"/>
      <w:pPr>
        <w:ind w:left="2880" w:hanging="360"/>
      </w:pPr>
      <w:rPr>
        <w:rFonts w:ascii="Symbol" w:hAnsi="Symbol"/>
      </w:rPr>
    </w:lvl>
    <w:lvl w:ilvl="4" w:tplc="2E5A93E8">
      <w:start w:val="1"/>
      <w:numFmt w:val="bullet"/>
      <w:lvlText w:val="o"/>
      <w:lvlJc w:val="left"/>
      <w:pPr>
        <w:ind w:left="3600" w:hanging="360"/>
      </w:pPr>
      <w:rPr>
        <w:rFonts w:ascii="Courier New" w:hAnsi="Courier New"/>
      </w:rPr>
    </w:lvl>
    <w:lvl w:ilvl="5" w:tplc="C36C7EB6">
      <w:start w:val="1"/>
      <w:numFmt w:val="bullet"/>
      <w:lvlText w:val=""/>
      <w:lvlJc w:val="left"/>
      <w:pPr>
        <w:ind w:left="4320" w:hanging="360"/>
      </w:pPr>
      <w:rPr>
        <w:rFonts w:ascii="Wingdings" w:hAnsi="Wingdings"/>
      </w:rPr>
    </w:lvl>
    <w:lvl w:ilvl="6" w:tplc="7A2E96D4">
      <w:start w:val="1"/>
      <w:numFmt w:val="bullet"/>
      <w:lvlText w:val=""/>
      <w:lvlJc w:val="left"/>
      <w:pPr>
        <w:ind w:left="5040" w:hanging="360"/>
      </w:pPr>
      <w:rPr>
        <w:rFonts w:ascii="Symbol" w:hAnsi="Symbol"/>
      </w:rPr>
    </w:lvl>
    <w:lvl w:ilvl="7" w:tplc="D81AE5E0">
      <w:start w:val="1"/>
      <w:numFmt w:val="bullet"/>
      <w:lvlText w:val="o"/>
      <w:lvlJc w:val="left"/>
      <w:pPr>
        <w:ind w:left="5760" w:hanging="360"/>
      </w:pPr>
      <w:rPr>
        <w:rFonts w:ascii="Courier New" w:hAnsi="Courier New"/>
      </w:rPr>
    </w:lvl>
    <w:lvl w:ilvl="8" w:tplc="7D8E266C">
      <w:start w:val="1"/>
      <w:numFmt w:val="bullet"/>
      <w:lvlText w:val=""/>
      <w:lvlJc w:val="left"/>
      <w:pPr>
        <w:ind w:left="6480" w:hanging="360"/>
      </w:pPr>
      <w:rPr>
        <w:rFonts w:ascii="Wingdings" w:hAnsi="Wingdings"/>
      </w:rPr>
    </w:lvl>
  </w:abstractNum>
  <w:abstractNum w:abstractNumId="1" w15:restartNumberingAfterBreak="0">
    <w:nsid w:val="27D42956"/>
    <w:multiLevelType w:val="multilevel"/>
    <w:tmpl w:val="0EBA3C40"/>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3C00954"/>
    <w:multiLevelType w:val="hybridMultilevel"/>
    <w:tmpl w:val="2BF0EDFE"/>
    <w:lvl w:ilvl="0" w:tplc="9AD6A312">
      <w:start w:val="1"/>
      <w:numFmt w:val="bullet"/>
      <w:lvlText w:val=""/>
      <w:lvlJc w:val="left"/>
      <w:pPr>
        <w:ind w:left="720" w:hanging="360"/>
      </w:pPr>
      <w:rPr>
        <w:rFonts w:ascii="Symbol" w:hAnsi="Symbol"/>
      </w:rPr>
    </w:lvl>
    <w:lvl w:ilvl="1" w:tplc="543E3E0E">
      <w:start w:val="1"/>
      <w:numFmt w:val="bullet"/>
      <w:lvlText w:val="o"/>
      <w:lvlJc w:val="left"/>
      <w:pPr>
        <w:ind w:left="1440" w:hanging="360"/>
      </w:pPr>
      <w:rPr>
        <w:rFonts w:ascii="Courier New" w:hAnsi="Courier New"/>
      </w:rPr>
    </w:lvl>
    <w:lvl w:ilvl="2" w:tplc="00E0E170">
      <w:start w:val="1"/>
      <w:numFmt w:val="bullet"/>
      <w:lvlText w:val=""/>
      <w:lvlJc w:val="left"/>
      <w:pPr>
        <w:ind w:left="2160" w:hanging="360"/>
      </w:pPr>
      <w:rPr>
        <w:rFonts w:ascii="Wingdings" w:hAnsi="Wingdings"/>
      </w:rPr>
    </w:lvl>
    <w:lvl w:ilvl="3" w:tplc="26448060">
      <w:start w:val="1"/>
      <w:numFmt w:val="bullet"/>
      <w:lvlText w:val=""/>
      <w:lvlJc w:val="left"/>
      <w:pPr>
        <w:ind w:left="2880" w:hanging="360"/>
      </w:pPr>
      <w:rPr>
        <w:rFonts w:ascii="Symbol" w:hAnsi="Symbol"/>
      </w:rPr>
    </w:lvl>
    <w:lvl w:ilvl="4" w:tplc="7850FE36">
      <w:start w:val="1"/>
      <w:numFmt w:val="bullet"/>
      <w:lvlText w:val="o"/>
      <w:lvlJc w:val="left"/>
      <w:pPr>
        <w:ind w:left="3600" w:hanging="360"/>
      </w:pPr>
      <w:rPr>
        <w:rFonts w:ascii="Courier New" w:hAnsi="Courier New"/>
      </w:rPr>
    </w:lvl>
    <w:lvl w:ilvl="5" w:tplc="0838C2C8">
      <w:start w:val="1"/>
      <w:numFmt w:val="bullet"/>
      <w:lvlText w:val=""/>
      <w:lvlJc w:val="left"/>
      <w:pPr>
        <w:ind w:left="4320" w:hanging="360"/>
      </w:pPr>
      <w:rPr>
        <w:rFonts w:ascii="Wingdings" w:hAnsi="Wingdings"/>
      </w:rPr>
    </w:lvl>
    <w:lvl w:ilvl="6" w:tplc="0892431C">
      <w:start w:val="1"/>
      <w:numFmt w:val="bullet"/>
      <w:lvlText w:val=""/>
      <w:lvlJc w:val="left"/>
      <w:pPr>
        <w:ind w:left="5040" w:hanging="360"/>
      </w:pPr>
      <w:rPr>
        <w:rFonts w:ascii="Symbol" w:hAnsi="Symbol"/>
      </w:rPr>
    </w:lvl>
    <w:lvl w:ilvl="7" w:tplc="13D645F6">
      <w:start w:val="1"/>
      <w:numFmt w:val="bullet"/>
      <w:lvlText w:val="o"/>
      <w:lvlJc w:val="left"/>
      <w:pPr>
        <w:ind w:left="5760" w:hanging="360"/>
      </w:pPr>
      <w:rPr>
        <w:rFonts w:ascii="Courier New" w:hAnsi="Courier New"/>
      </w:rPr>
    </w:lvl>
    <w:lvl w:ilvl="8" w:tplc="3B102868">
      <w:start w:val="1"/>
      <w:numFmt w:val="bullet"/>
      <w:lvlText w:val=""/>
      <w:lvlJc w:val="left"/>
      <w:pPr>
        <w:ind w:left="6480" w:hanging="360"/>
      </w:pPr>
      <w:rPr>
        <w:rFonts w:ascii="Wingdings" w:hAnsi="Wingdings"/>
      </w:rPr>
    </w:lvl>
  </w:abstractNum>
  <w:abstractNum w:abstractNumId="3" w15:restartNumberingAfterBreak="0">
    <w:nsid w:val="39512428"/>
    <w:multiLevelType w:val="hybridMultilevel"/>
    <w:tmpl w:val="00000000"/>
    <w:lvl w:ilvl="0" w:tplc="2A30DB10">
      <w:start w:val="1"/>
      <w:numFmt w:val="bullet"/>
      <w:lvlText w:val="●"/>
      <w:lvlJc w:val="left"/>
      <w:pPr>
        <w:tabs>
          <w:tab w:val="num" w:pos="720"/>
        </w:tabs>
        <w:ind w:left="720" w:hanging="360"/>
      </w:pPr>
    </w:lvl>
    <w:lvl w:ilvl="1" w:tplc="95EABE24">
      <w:start w:val="1"/>
      <w:numFmt w:val="bullet"/>
      <w:lvlText w:val="○"/>
      <w:lvlJc w:val="left"/>
      <w:pPr>
        <w:tabs>
          <w:tab w:val="num" w:pos="1440"/>
        </w:tabs>
        <w:ind w:left="1440" w:hanging="360"/>
      </w:pPr>
    </w:lvl>
    <w:lvl w:ilvl="2" w:tplc="F35A74D6">
      <w:start w:val="1"/>
      <w:numFmt w:val="bullet"/>
      <w:lvlText w:val="■"/>
      <w:lvlJc w:val="left"/>
      <w:pPr>
        <w:tabs>
          <w:tab w:val="num" w:pos="2160"/>
        </w:tabs>
        <w:ind w:left="2160" w:hanging="360"/>
      </w:pPr>
    </w:lvl>
    <w:lvl w:ilvl="3" w:tplc="B4D03A60">
      <w:start w:val="1"/>
      <w:numFmt w:val="bullet"/>
      <w:lvlText w:val="●"/>
      <w:lvlJc w:val="left"/>
      <w:pPr>
        <w:tabs>
          <w:tab w:val="num" w:pos="2880"/>
        </w:tabs>
        <w:ind w:left="2880" w:hanging="360"/>
      </w:pPr>
    </w:lvl>
    <w:lvl w:ilvl="4" w:tplc="F32A4C4C">
      <w:start w:val="1"/>
      <w:numFmt w:val="bullet"/>
      <w:lvlText w:val="○"/>
      <w:lvlJc w:val="left"/>
      <w:pPr>
        <w:tabs>
          <w:tab w:val="num" w:pos="3600"/>
        </w:tabs>
        <w:ind w:left="3600" w:hanging="360"/>
      </w:pPr>
    </w:lvl>
    <w:lvl w:ilvl="5" w:tplc="7E70375C">
      <w:start w:val="1"/>
      <w:numFmt w:val="bullet"/>
      <w:lvlText w:val="■"/>
      <w:lvlJc w:val="left"/>
      <w:pPr>
        <w:tabs>
          <w:tab w:val="num" w:pos="4320"/>
        </w:tabs>
        <w:ind w:left="4320" w:hanging="360"/>
      </w:pPr>
    </w:lvl>
    <w:lvl w:ilvl="6" w:tplc="33B02EBA">
      <w:start w:val="1"/>
      <w:numFmt w:val="bullet"/>
      <w:lvlText w:val="●"/>
      <w:lvlJc w:val="left"/>
      <w:pPr>
        <w:tabs>
          <w:tab w:val="num" w:pos="5040"/>
        </w:tabs>
        <w:ind w:left="5040" w:hanging="360"/>
      </w:pPr>
    </w:lvl>
    <w:lvl w:ilvl="7" w:tplc="0D6EACAA">
      <w:start w:val="1"/>
      <w:numFmt w:val="bullet"/>
      <w:lvlText w:val="○"/>
      <w:lvlJc w:val="left"/>
      <w:pPr>
        <w:tabs>
          <w:tab w:val="num" w:pos="5760"/>
        </w:tabs>
        <w:ind w:left="5760" w:hanging="360"/>
      </w:pPr>
    </w:lvl>
    <w:lvl w:ilvl="8" w:tplc="738C4044">
      <w:start w:val="1"/>
      <w:numFmt w:val="bullet"/>
      <w:lvlText w:val="■"/>
      <w:lvlJc w:val="left"/>
      <w:pPr>
        <w:tabs>
          <w:tab w:val="num" w:pos="6480"/>
        </w:tabs>
        <w:ind w:left="6480" w:hanging="360"/>
      </w:pPr>
    </w:lvl>
  </w:abstractNum>
  <w:abstractNum w:abstractNumId="4" w15:restartNumberingAfterBreak="0">
    <w:nsid w:val="3CF67926"/>
    <w:multiLevelType w:val="hybridMultilevel"/>
    <w:tmpl w:val="9882388A"/>
    <w:lvl w:ilvl="0" w:tplc="267CCBA4">
      <w:start w:val="1"/>
      <w:numFmt w:val="bullet"/>
      <w:lvlText w:val=""/>
      <w:lvlJc w:val="left"/>
      <w:pPr>
        <w:ind w:left="720" w:hanging="360"/>
      </w:pPr>
      <w:rPr>
        <w:rFonts w:ascii="Symbol" w:hAnsi="Symbol"/>
      </w:rPr>
    </w:lvl>
    <w:lvl w:ilvl="1" w:tplc="ECDC79FA">
      <w:start w:val="1"/>
      <w:numFmt w:val="bullet"/>
      <w:lvlText w:val="o"/>
      <w:lvlJc w:val="left"/>
      <w:pPr>
        <w:ind w:left="1440" w:hanging="360"/>
      </w:pPr>
      <w:rPr>
        <w:rFonts w:ascii="Courier New" w:hAnsi="Courier New"/>
      </w:rPr>
    </w:lvl>
    <w:lvl w:ilvl="2" w:tplc="D696EA5C">
      <w:start w:val="1"/>
      <w:numFmt w:val="bullet"/>
      <w:lvlText w:val=""/>
      <w:lvlJc w:val="left"/>
      <w:pPr>
        <w:ind w:left="2160" w:hanging="360"/>
      </w:pPr>
      <w:rPr>
        <w:rFonts w:ascii="Wingdings" w:hAnsi="Wingdings"/>
      </w:rPr>
    </w:lvl>
    <w:lvl w:ilvl="3" w:tplc="6C7A0FEE">
      <w:start w:val="1"/>
      <w:numFmt w:val="bullet"/>
      <w:lvlText w:val=""/>
      <w:lvlJc w:val="left"/>
      <w:pPr>
        <w:ind w:left="2880" w:hanging="360"/>
      </w:pPr>
      <w:rPr>
        <w:rFonts w:ascii="Symbol" w:hAnsi="Symbol"/>
      </w:rPr>
    </w:lvl>
    <w:lvl w:ilvl="4" w:tplc="91FCDB90">
      <w:start w:val="1"/>
      <w:numFmt w:val="bullet"/>
      <w:lvlText w:val="o"/>
      <w:lvlJc w:val="left"/>
      <w:pPr>
        <w:ind w:left="3600" w:hanging="360"/>
      </w:pPr>
      <w:rPr>
        <w:rFonts w:ascii="Courier New" w:hAnsi="Courier New"/>
      </w:rPr>
    </w:lvl>
    <w:lvl w:ilvl="5" w:tplc="E6F02F5A">
      <w:start w:val="1"/>
      <w:numFmt w:val="bullet"/>
      <w:lvlText w:val=""/>
      <w:lvlJc w:val="left"/>
      <w:pPr>
        <w:ind w:left="4320" w:hanging="360"/>
      </w:pPr>
      <w:rPr>
        <w:rFonts w:ascii="Wingdings" w:hAnsi="Wingdings"/>
      </w:rPr>
    </w:lvl>
    <w:lvl w:ilvl="6" w:tplc="E9FC0B04">
      <w:start w:val="1"/>
      <w:numFmt w:val="bullet"/>
      <w:lvlText w:val=""/>
      <w:lvlJc w:val="left"/>
      <w:pPr>
        <w:ind w:left="5040" w:hanging="360"/>
      </w:pPr>
      <w:rPr>
        <w:rFonts w:ascii="Symbol" w:hAnsi="Symbol"/>
      </w:rPr>
    </w:lvl>
    <w:lvl w:ilvl="7" w:tplc="10E47AF8">
      <w:start w:val="1"/>
      <w:numFmt w:val="bullet"/>
      <w:lvlText w:val="o"/>
      <w:lvlJc w:val="left"/>
      <w:pPr>
        <w:ind w:left="5760" w:hanging="360"/>
      </w:pPr>
      <w:rPr>
        <w:rFonts w:ascii="Courier New" w:hAnsi="Courier New"/>
      </w:rPr>
    </w:lvl>
    <w:lvl w:ilvl="8" w:tplc="DA2A064C">
      <w:start w:val="1"/>
      <w:numFmt w:val="bullet"/>
      <w:lvlText w:val=""/>
      <w:lvlJc w:val="left"/>
      <w:pPr>
        <w:ind w:left="6480" w:hanging="360"/>
      </w:pPr>
      <w:rPr>
        <w:rFonts w:ascii="Wingdings" w:hAnsi="Wingdings"/>
      </w:rPr>
    </w:lvl>
  </w:abstractNum>
  <w:abstractNum w:abstractNumId="5" w15:restartNumberingAfterBreak="0">
    <w:nsid w:val="5A8265A8"/>
    <w:multiLevelType w:val="hybridMultilevel"/>
    <w:tmpl w:val="3434F75C"/>
    <w:lvl w:ilvl="0" w:tplc="380EC208">
      <w:start w:val="1"/>
      <w:numFmt w:val="bullet"/>
      <w:lvlText w:val=""/>
      <w:lvlJc w:val="left"/>
      <w:pPr>
        <w:ind w:left="720" w:hanging="360"/>
      </w:pPr>
      <w:rPr>
        <w:rFonts w:ascii="Symbol" w:hAnsi="Symbol"/>
      </w:rPr>
    </w:lvl>
    <w:lvl w:ilvl="1" w:tplc="242CFF00">
      <w:start w:val="1"/>
      <w:numFmt w:val="bullet"/>
      <w:lvlText w:val="o"/>
      <w:lvlJc w:val="left"/>
      <w:pPr>
        <w:ind w:left="1440" w:hanging="360"/>
      </w:pPr>
      <w:rPr>
        <w:rFonts w:ascii="Courier New" w:hAnsi="Courier New"/>
      </w:rPr>
    </w:lvl>
    <w:lvl w:ilvl="2" w:tplc="63FC437E">
      <w:start w:val="1"/>
      <w:numFmt w:val="bullet"/>
      <w:lvlText w:val=""/>
      <w:lvlJc w:val="left"/>
      <w:pPr>
        <w:ind w:left="2160" w:hanging="360"/>
      </w:pPr>
      <w:rPr>
        <w:rFonts w:ascii="Wingdings" w:hAnsi="Wingdings"/>
      </w:rPr>
    </w:lvl>
    <w:lvl w:ilvl="3" w:tplc="B08A5538">
      <w:start w:val="1"/>
      <w:numFmt w:val="bullet"/>
      <w:lvlText w:val=""/>
      <w:lvlJc w:val="left"/>
      <w:pPr>
        <w:ind w:left="2880" w:hanging="360"/>
      </w:pPr>
      <w:rPr>
        <w:rFonts w:ascii="Symbol" w:hAnsi="Symbol"/>
      </w:rPr>
    </w:lvl>
    <w:lvl w:ilvl="4" w:tplc="95F4613E">
      <w:start w:val="1"/>
      <w:numFmt w:val="bullet"/>
      <w:lvlText w:val="o"/>
      <w:lvlJc w:val="left"/>
      <w:pPr>
        <w:ind w:left="3600" w:hanging="360"/>
      </w:pPr>
      <w:rPr>
        <w:rFonts w:ascii="Courier New" w:hAnsi="Courier New"/>
      </w:rPr>
    </w:lvl>
    <w:lvl w:ilvl="5" w:tplc="06B24D5C">
      <w:start w:val="1"/>
      <w:numFmt w:val="bullet"/>
      <w:lvlText w:val=""/>
      <w:lvlJc w:val="left"/>
      <w:pPr>
        <w:ind w:left="4320" w:hanging="360"/>
      </w:pPr>
      <w:rPr>
        <w:rFonts w:ascii="Wingdings" w:hAnsi="Wingdings"/>
      </w:rPr>
    </w:lvl>
    <w:lvl w:ilvl="6" w:tplc="50043206">
      <w:start w:val="1"/>
      <w:numFmt w:val="bullet"/>
      <w:lvlText w:val=""/>
      <w:lvlJc w:val="left"/>
      <w:pPr>
        <w:ind w:left="5040" w:hanging="360"/>
      </w:pPr>
      <w:rPr>
        <w:rFonts w:ascii="Symbol" w:hAnsi="Symbol"/>
      </w:rPr>
    </w:lvl>
    <w:lvl w:ilvl="7" w:tplc="567AEDAA">
      <w:start w:val="1"/>
      <w:numFmt w:val="bullet"/>
      <w:lvlText w:val="o"/>
      <w:lvlJc w:val="left"/>
      <w:pPr>
        <w:ind w:left="5760" w:hanging="360"/>
      </w:pPr>
      <w:rPr>
        <w:rFonts w:ascii="Courier New" w:hAnsi="Courier New"/>
      </w:rPr>
    </w:lvl>
    <w:lvl w:ilvl="8" w:tplc="20745A4C">
      <w:start w:val="1"/>
      <w:numFmt w:val="bullet"/>
      <w:lvlText w:val=""/>
      <w:lvlJc w:val="left"/>
      <w:pPr>
        <w:ind w:left="6480" w:hanging="360"/>
      </w:pPr>
      <w:rPr>
        <w:rFonts w:ascii="Wingdings" w:hAnsi="Wingdings"/>
      </w:rPr>
    </w:lvl>
  </w:abstractNum>
  <w:abstractNum w:abstractNumId="6" w15:restartNumberingAfterBreak="0">
    <w:nsid w:val="69BB71C6"/>
    <w:multiLevelType w:val="multilevel"/>
    <w:tmpl w:val="5F9EC162"/>
    <w:lvl w:ilvl="0">
      <w:start w:val="1"/>
      <w:numFmt w:val="bullet"/>
      <w:lvlText w:val=""/>
      <w:lvlJc w:val="left"/>
      <w:pPr>
        <w:tabs>
          <w:tab w:val="num" w:pos="720"/>
        </w:tabs>
        <w:ind w:left="720" w:hanging="360"/>
      </w:pPr>
      <w:rPr>
        <w:rFonts w:ascii="Symbol" w:hAnsi="Symbol"/>
        <w:sz w:val="20"/>
      </w:rPr>
    </w:lvl>
    <w:lvl w:ilvl="1">
      <w:start w:val="1"/>
      <w:numFmt w:val="bullet"/>
      <w:lvlText w:val=""/>
      <w:lvlJc w:val="left"/>
      <w:pPr>
        <w:tabs>
          <w:tab w:val="num" w:pos="1440"/>
        </w:tabs>
        <w:ind w:left="1440" w:hanging="360"/>
      </w:pPr>
      <w:rPr>
        <w:rFonts w:ascii="Symbol" w:hAnsi="Symbol"/>
        <w:sz w:val="20"/>
      </w:rPr>
    </w:lvl>
    <w:lvl w:ilvl="2">
      <w:start w:val="1"/>
      <w:numFmt w:val="bullet"/>
      <w:lvlText w:val=""/>
      <w:lvlJc w:val="left"/>
      <w:pPr>
        <w:tabs>
          <w:tab w:val="num" w:pos="2160"/>
        </w:tabs>
        <w:ind w:left="2160" w:hanging="360"/>
      </w:pPr>
      <w:rPr>
        <w:rFonts w:ascii="Symbol" w:hAnsi="Symbol"/>
        <w:sz w:val="20"/>
      </w:rPr>
    </w:lvl>
    <w:lvl w:ilvl="3">
      <w:start w:val="1"/>
      <w:numFmt w:val="bullet"/>
      <w:lvlText w:val=""/>
      <w:lvlJc w:val="left"/>
      <w:pPr>
        <w:tabs>
          <w:tab w:val="num" w:pos="2880"/>
        </w:tabs>
        <w:ind w:left="2880" w:hanging="360"/>
      </w:pPr>
      <w:rPr>
        <w:rFonts w:ascii="Symbol" w:hAnsi="Symbol"/>
        <w:sz w:val="20"/>
      </w:rPr>
    </w:lvl>
    <w:lvl w:ilvl="4">
      <w:start w:val="1"/>
      <w:numFmt w:val="bullet"/>
      <w:lvlText w:val=""/>
      <w:lvlJc w:val="left"/>
      <w:pPr>
        <w:tabs>
          <w:tab w:val="num" w:pos="3600"/>
        </w:tabs>
        <w:ind w:left="3600" w:hanging="360"/>
      </w:pPr>
      <w:rPr>
        <w:rFonts w:ascii="Symbol" w:hAnsi="Symbol"/>
        <w:sz w:val="20"/>
      </w:rPr>
    </w:lvl>
    <w:lvl w:ilvl="5">
      <w:start w:val="1"/>
      <w:numFmt w:val="bullet"/>
      <w:lvlText w:val=""/>
      <w:lvlJc w:val="left"/>
      <w:pPr>
        <w:tabs>
          <w:tab w:val="num" w:pos="4320"/>
        </w:tabs>
        <w:ind w:left="4320" w:hanging="360"/>
      </w:pPr>
      <w:rPr>
        <w:rFonts w:ascii="Symbol" w:hAnsi="Symbol"/>
        <w:sz w:val="20"/>
      </w:rPr>
    </w:lvl>
    <w:lvl w:ilvl="6">
      <w:start w:val="1"/>
      <w:numFmt w:val="bullet"/>
      <w:lvlText w:val=""/>
      <w:lvlJc w:val="left"/>
      <w:pPr>
        <w:tabs>
          <w:tab w:val="num" w:pos="5040"/>
        </w:tabs>
        <w:ind w:left="5040" w:hanging="360"/>
      </w:pPr>
      <w:rPr>
        <w:rFonts w:ascii="Symbol" w:hAnsi="Symbol"/>
        <w:sz w:val="20"/>
      </w:rPr>
    </w:lvl>
    <w:lvl w:ilvl="7">
      <w:start w:val="1"/>
      <w:numFmt w:val="bullet"/>
      <w:lvlText w:val=""/>
      <w:lvlJc w:val="left"/>
      <w:pPr>
        <w:tabs>
          <w:tab w:val="num" w:pos="5760"/>
        </w:tabs>
        <w:ind w:left="5760" w:hanging="360"/>
      </w:pPr>
      <w:rPr>
        <w:rFonts w:ascii="Symbol" w:hAnsi="Symbol"/>
        <w:sz w:val="20"/>
      </w:rPr>
    </w:lvl>
    <w:lvl w:ilvl="8">
      <w:start w:val="1"/>
      <w:numFmt w:val="bullet"/>
      <w:lvlText w:val=""/>
      <w:lvlJc w:val="left"/>
      <w:pPr>
        <w:tabs>
          <w:tab w:val="num" w:pos="6480"/>
        </w:tabs>
        <w:ind w:left="6480" w:hanging="360"/>
      </w:pPr>
      <w:rPr>
        <w:rFonts w:ascii="Symbol" w:hAnsi="Symbol"/>
        <w:sz w:val="20"/>
      </w:rPr>
    </w:lvl>
  </w:abstractNum>
  <w:abstractNum w:abstractNumId="7" w15:restartNumberingAfterBreak="0">
    <w:nsid w:val="6F8E6750"/>
    <w:multiLevelType w:val="hybridMultilevel"/>
    <w:tmpl w:val="C03069B6"/>
    <w:lvl w:ilvl="0" w:tplc="ADD8E42E">
      <w:start w:val="1"/>
      <w:numFmt w:val="bullet"/>
      <w:lvlText w:val=""/>
      <w:lvlJc w:val="left"/>
      <w:pPr>
        <w:ind w:left="720" w:hanging="360"/>
      </w:pPr>
      <w:rPr>
        <w:rFonts w:ascii="Symbol" w:hAnsi="Symbol"/>
      </w:rPr>
    </w:lvl>
    <w:lvl w:ilvl="1" w:tplc="3A6CC236">
      <w:start w:val="1"/>
      <w:numFmt w:val="bullet"/>
      <w:lvlText w:val="o"/>
      <w:lvlJc w:val="left"/>
      <w:pPr>
        <w:ind w:left="1440" w:hanging="360"/>
      </w:pPr>
      <w:rPr>
        <w:rFonts w:ascii="Courier New" w:hAnsi="Courier New"/>
      </w:rPr>
    </w:lvl>
    <w:lvl w:ilvl="2" w:tplc="1422C884">
      <w:start w:val="1"/>
      <w:numFmt w:val="bullet"/>
      <w:lvlText w:val=""/>
      <w:lvlJc w:val="left"/>
      <w:pPr>
        <w:ind w:left="2160" w:hanging="360"/>
      </w:pPr>
      <w:rPr>
        <w:rFonts w:ascii="Wingdings" w:hAnsi="Wingdings"/>
      </w:rPr>
    </w:lvl>
    <w:lvl w:ilvl="3" w:tplc="E44CF9B6">
      <w:start w:val="1"/>
      <w:numFmt w:val="bullet"/>
      <w:lvlText w:val=""/>
      <w:lvlJc w:val="left"/>
      <w:pPr>
        <w:ind w:left="2880" w:hanging="360"/>
      </w:pPr>
      <w:rPr>
        <w:rFonts w:ascii="Symbol" w:hAnsi="Symbol"/>
      </w:rPr>
    </w:lvl>
    <w:lvl w:ilvl="4" w:tplc="6AB6617C">
      <w:start w:val="1"/>
      <w:numFmt w:val="bullet"/>
      <w:lvlText w:val="o"/>
      <w:lvlJc w:val="left"/>
      <w:pPr>
        <w:ind w:left="3600" w:hanging="360"/>
      </w:pPr>
      <w:rPr>
        <w:rFonts w:ascii="Courier New" w:hAnsi="Courier New"/>
      </w:rPr>
    </w:lvl>
    <w:lvl w:ilvl="5" w:tplc="626EB280">
      <w:start w:val="1"/>
      <w:numFmt w:val="bullet"/>
      <w:lvlText w:val=""/>
      <w:lvlJc w:val="left"/>
      <w:pPr>
        <w:ind w:left="4320" w:hanging="360"/>
      </w:pPr>
      <w:rPr>
        <w:rFonts w:ascii="Wingdings" w:hAnsi="Wingdings"/>
      </w:rPr>
    </w:lvl>
    <w:lvl w:ilvl="6" w:tplc="87EE1C1E">
      <w:start w:val="1"/>
      <w:numFmt w:val="bullet"/>
      <w:lvlText w:val=""/>
      <w:lvlJc w:val="left"/>
      <w:pPr>
        <w:ind w:left="5040" w:hanging="360"/>
      </w:pPr>
      <w:rPr>
        <w:rFonts w:ascii="Symbol" w:hAnsi="Symbol"/>
      </w:rPr>
    </w:lvl>
    <w:lvl w:ilvl="7" w:tplc="02A01414">
      <w:start w:val="1"/>
      <w:numFmt w:val="bullet"/>
      <w:lvlText w:val="o"/>
      <w:lvlJc w:val="left"/>
      <w:pPr>
        <w:ind w:left="5760" w:hanging="360"/>
      </w:pPr>
      <w:rPr>
        <w:rFonts w:ascii="Courier New" w:hAnsi="Courier New"/>
      </w:rPr>
    </w:lvl>
    <w:lvl w:ilvl="8" w:tplc="952C5526">
      <w:start w:val="1"/>
      <w:numFmt w:val="bullet"/>
      <w:lvlText w:val=""/>
      <w:lvlJc w:val="left"/>
      <w:pPr>
        <w:ind w:left="6480" w:hanging="360"/>
      </w:pPr>
      <w:rPr>
        <w:rFonts w:ascii="Wingdings" w:hAnsi="Wingdings"/>
      </w:rPr>
    </w:lvl>
  </w:abstractNum>
  <w:abstractNum w:abstractNumId="8" w15:restartNumberingAfterBreak="0">
    <w:nsid w:val="780F27E9"/>
    <w:multiLevelType w:val="hybridMultilevel"/>
    <w:tmpl w:val="7AB294B6"/>
    <w:lvl w:ilvl="0" w:tplc="13C82D1C">
      <w:start w:val="1"/>
      <w:numFmt w:val="bullet"/>
      <w:lvlText w:val=""/>
      <w:lvlJc w:val="left"/>
      <w:pPr>
        <w:ind w:left="720" w:hanging="360"/>
      </w:pPr>
      <w:rPr>
        <w:rFonts w:ascii="Symbol" w:hAnsi="Symbol"/>
      </w:rPr>
    </w:lvl>
    <w:lvl w:ilvl="1" w:tplc="1292B6EC">
      <w:start w:val="1"/>
      <w:numFmt w:val="bullet"/>
      <w:lvlText w:val="o"/>
      <w:lvlJc w:val="left"/>
      <w:pPr>
        <w:ind w:left="1440" w:hanging="360"/>
      </w:pPr>
      <w:rPr>
        <w:rFonts w:ascii="Courier New" w:hAnsi="Courier New"/>
      </w:rPr>
    </w:lvl>
    <w:lvl w:ilvl="2" w:tplc="2804AE30">
      <w:start w:val="1"/>
      <w:numFmt w:val="bullet"/>
      <w:lvlText w:val=""/>
      <w:lvlJc w:val="left"/>
      <w:pPr>
        <w:ind w:left="2160" w:hanging="360"/>
      </w:pPr>
      <w:rPr>
        <w:rFonts w:ascii="Wingdings" w:hAnsi="Wingdings"/>
      </w:rPr>
    </w:lvl>
    <w:lvl w:ilvl="3" w:tplc="098A58E4">
      <w:start w:val="1"/>
      <w:numFmt w:val="bullet"/>
      <w:lvlText w:val=""/>
      <w:lvlJc w:val="left"/>
      <w:pPr>
        <w:ind w:left="2880" w:hanging="360"/>
      </w:pPr>
      <w:rPr>
        <w:rFonts w:ascii="Symbol" w:hAnsi="Symbol"/>
      </w:rPr>
    </w:lvl>
    <w:lvl w:ilvl="4" w:tplc="A6243A12">
      <w:start w:val="1"/>
      <w:numFmt w:val="bullet"/>
      <w:lvlText w:val="o"/>
      <w:lvlJc w:val="left"/>
      <w:pPr>
        <w:ind w:left="3600" w:hanging="360"/>
      </w:pPr>
      <w:rPr>
        <w:rFonts w:ascii="Courier New" w:hAnsi="Courier New"/>
      </w:rPr>
    </w:lvl>
    <w:lvl w:ilvl="5" w:tplc="535A32EA">
      <w:start w:val="1"/>
      <w:numFmt w:val="bullet"/>
      <w:lvlText w:val=""/>
      <w:lvlJc w:val="left"/>
      <w:pPr>
        <w:ind w:left="4320" w:hanging="360"/>
      </w:pPr>
      <w:rPr>
        <w:rFonts w:ascii="Wingdings" w:hAnsi="Wingdings"/>
      </w:rPr>
    </w:lvl>
    <w:lvl w:ilvl="6" w:tplc="C2224416">
      <w:start w:val="1"/>
      <w:numFmt w:val="bullet"/>
      <w:lvlText w:val=""/>
      <w:lvlJc w:val="left"/>
      <w:pPr>
        <w:ind w:left="5040" w:hanging="360"/>
      </w:pPr>
      <w:rPr>
        <w:rFonts w:ascii="Symbol" w:hAnsi="Symbol"/>
      </w:rPr>
    </w:lvl>
    <w:lvl w:ilvl="7" w:tplc="557CFB38">
      <w:start w:val="1"/>
      <w:numFmt w:val="bullet"/>
      <w:lvlText w:val="o"/>
      <w:lvlJc w:val="left"/>
      <w:pPr>
        <w:ind w:left="5760" w:hanging="360"/>
      </w:pPr>
      <w:rPr>
        <w:rFonts w:ascii="Courier New" w:hAnsi="Courier New"/>
      </w:rPr>
    </w:lvl>
    <w:lvl w:ilvl="8" w:tplc="359AE1D2">
      <w:start w:val="1"/>
      <w:numFmt w:val="bullet"/>
      <w:lvlText w:val=""/>
      <w:lvlJc w:val="left"/>
      <w:pPr>
        <w:ind w:left="6480" w:hanging="360"/>
      </w:pPr>
      <w:rPr>
        <w:rFonts w:ascii="Wingdings" w:hAnsi="Wingdings"/>
      </w:rPr>
    </w:lvl>
  </w:abstractNum>
  <w:abstractNum w:abstractNumId="9" w15:restartNumberingAfterBreak="0">
    <w:nsid w:val="7E211115"/>
    <w:multiLevelType w:val="hybridMultilevel"/>
    <w:tmpl w:val="A0B60A70"/>
    <w:lvl w:ilvl="0" w:tplc="7FECF17A">
      <w:start w:val="1"/>
      <w:numFmt w:val="bullet"/>
      <w:lvlText w:val=""/>
      <w:lvlJc w:val="left"/>
      <w:pPr>
        <w:ind w:left="720" w:hanging="360"/>
      </w:pPr>
      <w:rPr>
        <w:rFonts w:ascii="Symbol" w:hAnsi="Symbol"/>
      </w:rPr>
    </w:lvl>
    <w:lvl w:ilvl="1" w:tplc="875E877C">
      <w:start w:val="1"/>
      <w:numFmt w:val="bullet"/>
      <w:lvlText w:val="o"/>
      <w:lvlJc w:val="left"/>
      <w:pPr>
        <w:ind w:left="1440" w:hanging="360"/>
      </w:pPr>
      <w:rPr>
        <w:rFonts w:ascii="Courier New" w:hAnsi="Courier New"/>
      </w:rPr>
    </w:lvl>
    <w:lvl w:ilvl="2" w:tplc="184ECAE4">
      <w:start w:val="1"/>
      <w:numFmt w:val="bullet"/>
      <w:lvlText w:val=""/>
      <w:lvlJc w:val="left"/>
      <w:pPr>
        <w:ind w:left="2160" w:hanging="360"/>
      </w:pPr>
      <w:rPr>
        <w:rFonts w:ascii="Wingdings" w:hAnsi="Wingdings"/>
      </w:rPr>
    </w:lvl>
    <w:lvl w:ilvl="3" w:tplc="238C36AC">
      <w:start w:val="1"/>
      <w:numFmt w:val="bullet"/>
      <w:lvlText w:val=""/>
      <w:lvlJc w:val="left"/>
      <w:pPr>
        <w:ind w:left="2880" w:hanging="360"/>
      </w:pPr>
      <w:rPr>
        <w:rFonts w:ascii="Symbol" w:hAnsi="Symbol"/>
      </w:rPr>
    </w:lvl>
    <w:lvl w:ilvl="4" w:tplc="C750EDB0">
      <w:start w:val="1"/>
      <w:numFmt w:val="bullet"/>
      <w:lvlText w:val="o"/>
      <w:lvlJc w:val="left"/>
      <w:pPr>
        <w:ind w:left="3600" w:hanging="360"/>
      </w:pPr>
      <w:rPr>
        <w:rFonts w:ascii="Courier New" w:hAnsi="Courier New"/>
      </w:rPr>
    </w:lvl>
    <w:lvl w:ilvl="5" w:tplc="2E10ABD6">
      <w:start w:val="1"/>
      <w:numFmt w:val="bullet"/>
      <w:lvlText w:val=""/>
      <w:lvlJc w:val="left"/>
      <w:pPr>
        <w:ind w:left="4320" w:hanging="360"/>
      </w:pPr>
      <w:rPr>
        <w:rFonts w:ascii="Wingdings" w:hAnsi="Wingdings"/>
      </w:rPr>
    </w:lvl>
    <w:lvl w:ilvl="6" w:tplc="C752501A">
      <w:start w:val="1"/>
      <w:numFmt w:val="bullet"/>
      <w:lvlText w:val=""/>
      <w:lvlJc w:val="left"/>
      <w:pPr>
        <w:ind w:left="5040" w:hanging="360"/>
      </w:pPr>
      <w:rPr>
        <w:rFonts w:ascii="Symbol" w:hAnsi="Symbol"/>
      </w:rPr>
    </w:lvl>
    <w:lvl w:ilvl="7" w:tplc="4C26DEAC">
      <w:start w:val="1"/>
      <w:numFmt w:val="bullet"/>
      <w:lvlText w:val="o"/>
      <w:lvlJc w:val="left"/>
      <w:pPr>
        <w:ind w:left="5760" w:hanging="360"/>
      </w:pPr>
      <w:rPr>
        <w:rFonts w:ascii="Courier New" w:hAnsi="Courier New"/>
      </w:rPr>
    </w:lvl>
    <w:lvl w:ilvl="8" w:tplc="31DAE9DA">
      <w:start w:val="1"/>
      <w:numFmt w:val="bullet"/>
      <w:lvlText w:val=""/>
      <w:lvlJc w:val="left"/>
      <w:pPr>
        <w:ind w:left="6480" w:hanging="360"/>
      </w:pPr>
      <w:rPr>
        <w:rFonts w:ascii="Wingdings" w:hAnsi="Wingdings"/>
      </w:rPr>
    </w:lvl>
  </w:abstractNum>
  <w:num w:numId="1">
    <w:abstractNumId w:val="1"/>
  </w:num>
  <w:num w:numId="2">
    <w:abstractNumId w:val="0"/>
  </w:num>
  <w:num w:numId="3">
    <w:abstractNumId w:val="9"/>
  </w:num>
  <w:num w:numId="4">
    <w:abstractNumId w:val="4"/>
  </w:num>
  <w:num w:numId="5">
    <w:abstractNumId w:val="1"/>
  </w:num>
  <w:num w:numId="6">
    <w:abstractNumId w:val="6"/>
  </w:num>
  <w:num w:numId="7">
    <w:abstractNumId w:val="7"/>
  </w:num>
  <w:num w:numId="8">
    <w:abstractNumId w:val="8"/>
  </w:num>
  <w:num w:numId="9">
    <w:abstractNumId w:val="2"/>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CB9"/>
    <w:rsid w:val="00000299"/>
    <w:rsid w:val="00004F0F"/>
    <w:rsid w:val="00005F3E"/>
    <w:rsid w:val="0000755A"/>
    <w:rsid w:val="000106EB"/>
    <w:rsid w:val="000127FF"/>
    <w:rsid w:val="0001373B"/>
    <w:rsid w:val="00014940"/>
    <w:rsid w:val="0001651A"/>
    <w:rsid w:val="00021183"/>
    <w:rsid w:val="0002644C"/>
    <w:rsid w:val="000304C1"/>
    <w:rsid w:val="0003125E"/>
    <w:rsid w:val="00032DA4"/>
    <w:rsid w:val="00034F31"/>
    <w:rsid w:val="00035DA7"/>
    <w:rsid w:val="00036756"/>
    <w:rsid w:val="0004072B"/>
    <w:rsid w:val="0004528A"/>
    <w:rsid w:val="000457DE"/>
    <w:rsid w:val="0004752A"/>
    <w:rsid w:val="000479AB"/>
    <w:rsid w:val="000513AA"/>
    <w:rsid w:val="00056561"/>
    <w:rsid w:val="00062261"/>
    <w:rsid w:val="000632AE"/>
    <w:rsid w:val="00064898"/>
    <w:rsid w:val="00065789"/>
    <w:rsid w:val="0006710C"/>
    <w:rsid w:val="000706B0"/>
    <w:rsid w:val="0007425A"/>
    <w:rsid w:val="0007589B"/>
    <w:rsid w:val="00076587"/>
    <w:rsid w:val="0008137B"/>
    <w:rsid w:val="000815B5"/>
    <w:rsid w:val="00086476"/>
    <w:rsid w:val="000867BB"/>
    <w:rsid w:val="000949C8"/>
    <w:rsid w:val="000956F7"/>
    <w:rsid w:val="000A0C62"/>
    <w:rsid w:val="000A2B56"/>
    <w:rsid w:val="000A4CE5"/>
    <w:rsid w:val="000A612A"/>
    <w:rsid w:val="000B0148"/>
    <w:rsid w:val="000B4FEB"/>
    <w:rsid w:val="000C0E53"/>
    <w:rsid w:val="000C3E1C"/>
    <w:rsid w:val="000C42A8"/>
    <w:rsid w:val="000C4879"/>
    <w:rsid w:val="000C6F82"/>
    <w:rsid w:val="000D2073"/>
    <w:rsid w:val="000D4AEC"/>
    <w:rsid w:val="000D6F63"/>
    <w:rsid w:val="000E3E27"/>
    <w:rsid w:val="000E7657"/>
    <w:rsid w:val="000F29C0"/>
    <w:rsid w:val="000F515E"/>
    <w:rsid w:val="00104E3B"/>
    <w:rsid w:val="00111E59"/>
    <w:rsid w:val="001149DA"/>
    <w:rsid w:val="00117D2D"/>
    <w:rsid w:val="00122B9B"/>
    <w:rsid w:val="0012608B"/>
    <w:rsid w:val="00130CD7"/>
    <w:rsid w:val="0013222C"/>
    <w:rsid w:val="00132704"/>
    <w:rsid w:val="00134CA7"/>
    <w:rsid w:val="00135372"/>
    <w:rsid w:val="001377F0"/>
    <w:rsid w:val="00140192"/>
    <w:rsid w:val="0014349A"/>
    <w:rsid w:val="0014563B"/>
    <w:rsid w:val="00146CE6"/>
    <w:rsid w:val="001477E9"/>
    <w:rsid w:val="0015661C"/>
    <w:rsid w:val="001569B3"/>
    <w:rsid w:val="0016070C"/>
    <w:rsid w:val="0016212B"/>
    <w:rsid w:val="001639E3"/>
    <w:rsid w:val="00165E7B"/>
    <w:rsid w:val="00166AC4"/>
    <w:rsid w:val="00170B8A"/>
    <w:rsid w:val="001764B9"/>
    <w:rsid w:val="00183D67"/>
    <w:rsid w:val="00183EAB"/>
    <w:rsid w:val="001847A4"/>
    <w:rsid w:val="00187383"/>
    <w:rsid w:val="0019219A"/>
    <w:rsid w:val="0019395C"/>
    <w:rsid w:val="00196961"/>
    <w:rsid w:val="00196C7B"/>
    <w:rsid w:val="001A00CF"/>
    <w:rsid w:val="001A37E3"/>
    <w:rsid w:val="001A7F0F"/>
    <w:rsid w:val="001B532E"/>
    <w:rsid w:val="001C74BF"/>
    <w:rsid w:val="001D1F4F"/>
    <w:rsid w:val="001D370E"/>
    <w:rsid w:val="001D476E"/>
    <w:rsid w:val="001D5055"/>
    <w:rsid w:val="001D6516"/>
    <w:rsid w:val="001E2C3C"/>
    <w:rsid w:val="001E3836"/>
    <w:rsid w:val="001E5942"/>
    <w:rsid w:val="001F5C7B"/>
    <w:rsid w:val="002026AD"/>
    <w:rsid w:val="00203B90"/>
    <w:rsid w:val="0021035D"/>
    <w:rsid w:val="00213668"/>
    <w:rsid w:val="00213EA3"/>
    <w:rsid w:val="00217498"/>
    <w:rsid w:val="00223964"/>
    <w:rsid w:val="002248E8"/>
    <w:rsid w:val="00225604"/>
    <w:rsid w:val="00225828"/>
    <w:rsid w:val="00225ECD"/>
    <w:rsid w:val="00226389"/>
    <w:rsid w:val="0023085B"/>
    <w:rsid w:val="00233122"/>
    <w:rsid w:val="00240FEA"/>
    <w:rsid w:val="002429CF"/>
    <w:rsid w:val="0024433F"/>
    <w:rsid w:val="002612C5"/>
    <w:rsid w:val="00263CC8"/>
    <w:rsid w:val="00272D59"/>
    <w:rsid w:val="00273C3D"/>
    <w:rsid w:val="00283101"/>
    <w:rsid w:val="00283653"/>
    <w:rsid w:val="00284554"/>
    <w:rsid w:val="002852C0"/>
    <w:rsid w:val="00286CB9"/>
    <w:rsid w:val="00297707"/>
    <w:rsid w:val="002A5786"/>
    <w:rsid w:val="002B55D2"/>
    <w:rsid w:val="002C04C5"/>
    <w:rsid w:val="002C0B07"/>
    <w:rsid w:val="002C3587"/>
    <w:rsid w:val="002C47F8"/>
    <w:rsid w:val="002C60F8"/>
    <w:rsid w:val="002C78A0"/>
    <w:rsid w:val="002D5221"/>
    <w:rsid w:val="002D6E54"/>
    <w:rsid w:val="002E1BE9"/>
    <w:rsid w:val="002E51EB"/>
    <w:rsid w:val="002E7475"/>
    <w:rsid w:val="002F017E"/>
    <w:rsid w:val="002F1888"/>
    <w:rsid w:val="002F2CA6"/>
    <w:rsid w:val="002F3B15"/>
    <w:rsid w:val="002F5296"/>
    <w:rsid w:val="00302EDE"/>
    <w:rsid w:val="00303437"/>
    <w:rsid w:val="00304BA9"/>
    <w:rsid w:val="00305166"/>
    <w:rsid w:val="00306C83"/>
    <w:rsid w:val="0031042E"/>
    <w:rsid w:val="00310508"/>
    <w:rsid w:val="00325325"/>
    <w:rsid w:val="00325562"/>
    <w:rsid w:val="00334747"/>
    <w:rsid w:val="00335529"/>
    <w:rsid w:val="00335AF0"/>
    <w:rsid w:val="00336BB1"/>
    <w:rsid w:val="00336E0D"/>
    <w:rsid w:val="00337D6F"/>
    <w:rsid w:val="003546D5"/>
    <w:rsid w:val="00357E26"/>
    <w:rsid w:val="0036411D"/>
    <w:rsid w:val="00374143"/>
    <w:rsid w:val="0037517E"/>
    <w:rsid w:val="00375BB0"/>
    <w:rsid w:val="003779DB"/>
    <w:rsid w:val="00385989"/>
    <w:rsid w:val="00390078"/>
    <w:rsid w:val="00393E4D"/>
    <w:rsid w:val="00397036"/>
    <w:rsid w:val="003A1019"/>
    <w:rsid w:val="003A2456"/>
    <w:rsid w:val="003A7469"/>
    <w:rsid w:val="003B1374"/>
    <w:rsid w:val="003B1818"/>
    <w:rsid w:val="003B312F"/>
    <w:rsid w:val="003B687F"/>
    <w:rsid w:val="003D19AD"/>
    <w:rsid w:val="003D2E9B"/>
    <w:rsid w:val="003D34EC"/>
    <w:rsid w:val="003D55FE"/>
    <w:rsid w:val="003E0AED"/>
    <w:rsid w:val="003E0F92"/>
    <w:rsid w:val="003E15AC"/>
    <w:rsid w:val="003F0C25"/>
    <w:rsid w:val="003F192A"/>
    <w:rsid w:val="003F5DB0"/>
    <w:rsid w:val="00400D62"/>
    <w:rsid w:val="00410325"/>
    <w:rsid w:val="004154E9"/>
    <w:rsid w:val="00417261"/>
    <w:rsid w:val="00421731"/>
    <w:rsid w:val="00421AAB"/>
    <w:rsid w:val="00421FD7"/>
    <w:rsid w:val="00423189"/>
    <w:rsid w:val="00423A56"/>
    <w:rsid w:val="00425502"/>
    <w:rsid w:val="00430188"/>
    <w:rsid w:val="00443275"/>
    <w:rsid w:val="00443790"/>
    <w:rsid w:val="00447628"/>
    <w:rsid w:val="00452550"/>
    <w:rsid w:val="004540F6"/>
    <w:rsid w:val="00456F32"/>
    <w:rsid w:val="00457E5F"/>
    <w:rsid w:val="00460B32"/>
    <w:rsid w:val="00460F0E"/>
    <w:rsid w:val="00464C84"/>
    <w:rsid w:val="00471412"/>
    <w:rsid w:val="004728EB"/>
    <w:rsid w:val="00475BD0"/>
    <w:rsid w:val="004A0B03"/>
    <w:rsid w:val="004A43B4"/>
    <w:rsid w:val="004A77E6"/>
    <w:rsid w:val="004A7D76"/>
    <w:rsid w:val="004A7E73"/>
    <w:rsid w:val="004B1DC5"/>
    <w:rsid w:val="004B2D3B"/>
    <w:rsid w:val="004B4028"/>
    <w:rsid w:val="004B725E"/>
    <w:rsid w:val="004C310D"/>
    <w:rsid w:val="004C4A6B"/>
    <w:rsid w:val="004C7D6C"/>
    <w:rsid w:val="004E0A54"/>
    <w:rsid w:val="004E797E"/>
    <w:rsid w:val="004F48E1"/>
    <w:rsid w:val="005049E9"/>
    <w:rsid w:val="00515056"/>
    <w:rsid w:val="00515373"/>
    <w:rsid w:val="0052368C"/>
    <w:rsid w:val="00526EE1"/>
    <w:rsid w:val="00527498"/>
    <w:rsid w:val="0053150C"/>
    <w:rsid w:val="005329BD"/>
    <w:rsid w:val="00537BEE"/>
    <w:rsid w:val="00551F16"/>
    <w:rsid w:val="005543B3"/>
    <w:rsid w:val="00561645"/>
    <w:rsid w:val="0056275D"/>
    <w:rsid w:val="0056385D"/>
    <w:rsid w:val="00566496"/>
    <w:rsid w:val="005745DF"/>
    <w:rsid w:val="0058161F"/>
    <w:rsid w:val="00581FB3"/>
    <w:rsid w:val="00582BC9"/>
    <w:rsid w:val="005838A0"/>
    <w:rsid w:val="0058603C"/>
    <w:rsid w:val="005950B3"/>
    <w:rsid w:val="00595D1F"/>
    <w:rsid w:val="005A3AEF"/>
    <w:rsid w:val="005A5340"/>
    <w:rsid w:val="005A7B5D"/>
    <w:rsid w:val="005B21BD"/>
    <w:rsid w:val="005B29B1"/>
    <w:rsid w:val="005B397F"/>
    <w:rsid w:val="005B7C1F"/>
    <w:rsid w:val="005C23BE"/>
    <w:rsid w:val="005C2997"/>
    <w:rsid w:val="005C2D26"/>
    <w:rsid w:val="005C78F6"/>
    <w:rsid w:val="005D11D8"/>
    <w:rsid w:val="005D4E99"/>
    <w:rsid w:val="005D530D"/>
    <w:rsid w:val="005D6E8D"/>
    <w:rsid w:val="005E532D"/>
    <w:rsid w:val="005F5A7A"/>
    <w:rsid w:val="005F656D"/>
    <w:rsid w:val="005F7211"/>
    <w:rsid w:val="0060560D"/>
    <w:rsid w:val="00607A2E"/>
    <w:rsid w:val="00613548"/>
    <w:rsid w:val="00613FBA"/>
    <w:rsid w:val="0061646D"/>
    <w:rsid w:val="00617934"/>
    <w:rsid w:val="006247B1"/>
    <w:rsid w:val="0063000A"/>
    <w:rsid w:val="00637649"/>
    <w:rsid w:val="00640109"/>
    <w:rsid w:val="00642F7E"/>
    <w:rsid w:val="006447F7"/>
    <w:rsid w:val="00646209"/>
    <w:rsid w:val="006473C8"/>
    <w:rsid w:val="00647FBD"/>
    <w:rsid w:val="00650413"/>
    <w:rsid w:val="00661004"/>
    <w:rsid w:val="006637D5"/>
    <w:rsid w:val="00663824"/>
    <w:rsid w:val="00664459"/>
    <w:rsid w:val="006664E5"/>
    <w:rsid w:val="00670604"/>
    <w:rsid w:val="00670D64"/>
    <w:rsid w:val="00672730"/>
    <w:rsid w:val="00673D38"/>
    <w:rsid w:val="00674519"/>
    <w:rsid w:val="006764E3"/>
    <w:rsid w:val="00684564"/>
    <w:rsid w:val="00684B6E"/>
    <w:rsid w:val="00692C66"/>
    <w:rsid w:val="00693E43"/>
    <w:rsid w:val="006A0CBC"/>
    <w:rsid w:val="006A1D58"/>
    <w:rsid w:val="006A1FFB"/>
    <w:rsid w:val="006A2EBD"/>
    <w:rsid w:val="006A6614"/>
    <w:rsid w:val="006A78BE"/>
    <w:rsid w:val="006B22AC"/>
    <w:rsid w:val="006B5121"/>
    <w:rsid w:val="006B5C2D"/>
    <w:rsid w:val="006B6222"/>
    <w:rsid w:val="006B6E00"/>
    <w:rsid w:val="006C2913"/>
    <w:rsid w:val="006D14DB"/>
    <w:rsid w:val="006E2904"/>
    <w:rsid w:val="006E3BAB"/>
    <w:rsid w:val="006E694E"/>
    <w:rsid w:val="006F106B"/>
    <w:rsid w:val="006F3D92"/>
    <w:rsid w:val="006F5AC6"/>
    <w:rsid w:val="006F6BC5"/>
    <w:rsid w:val="00700890"/>
    <w:rsid w:val="007033D9"/>
    <w:rsid w:val="007065BB"/>
    <w:rsid w:val="00706851"/>
    <w:rsid w:val="0071155C"/>
    <w:rsid w:val="007117AB"/>
    <w:rsid w:val="00711B89"/>
    <w:rsid w:val="00715B51"/>
    <w:rsid w:val="007230D2"/>
    <w:rsid w:val="00727A32"/>
    <w:rsid w:val="0073050C"/>
    <w:rsid w:val="007333E3"/>
    <w:rsid w:val="007355A1"/>
    <w:rsid w:val="00740ABD"/>
    <w:rsid w:val="00741D6C"/>
    <w:rsid w:val="00747AE2"/>
    <w:rsid w:val="0075344F"/>
    <w:rsid w:val="007618CB"/>
    <w:rsid w:val="007701E0"/>
    <w:rsid w:val="00786B7F"/>
    <w:rsid w:val="00796E05"/>
    <w:rsid w:val="007A0CC6"/>
    <w:rsid w:val="007A32F7"/>
    <w:rsid w:val="007A4AD5"/>
    <w:rsid w:val="007B04F3"/>
    <w:rsid w:val="007B3711"/>
    <w:rsid w:val="007C7F7C"/>
    <w:rsid w:val="007F1DAE"/>
    <w:rsid w:val="007F387D"/>
    <w:rsid w:val="007F434D"/>
    <w:rsid w:val="007F55B1"/>
    <w:rsid w:val="007F6391"/>
    <w:rsid w:val="008049C8"/>
    <w:rsid w:val="00806099"/>
    <w:rsid w:val="008062EA"/>
    <w:rsid w:val="0080684D"/>
    <w:rsid w:val="00811EAB"/>
    <w:rsid w:val="00817400"/>
    <w:rsid w:val="00827BD3"/>
    <w:rsid w:val="00827EDA"/>
    <w:rsid w:val="008300A2"/>
    <w:rsid w:val="0083193F"/>
    <w:rsid w:val="00832530"/>
    <w:rsid w:val="00833BBA"/>
    <w:rsid w:val="00844862"/>
    <w:rsid w:val="008470CA"/>
    <w:rsid w:val="008507F7"/>
    <w:rsid w:val="008553B4"/>
    <w:rsid w:val="00861C2B"/>
    <w:rsid w:val="008626BE"/>
    <w:rsid w:val="0086277C"/>
    <w:rsid w:val="008650FF"/>
    <w:rsid w:val="008670C0"/>
    <w:rsid w:val="008752B7"/>
    <w:rsid w:val="0088353A"/>
    <w:rsid w:val="008835B4"/>
    <w:rsid w:val="008911B3"/>
    <w:rsid w:val="00891A90"/>
    <w:rsid w:val="008945A6"/>
    <w:rsid w:val="008960FF"/>
    <w:rsid w:val="008A07C4"/>
    <w:rsid w:val="008A6BA5"/>
    <w:rsid w:val="008B2A2D"/>
    <w:rsid w:val="008B2B48"/>
    <w:rsid w:val="008B3AA8"/>
    <w:rsid w:val="008B4F10"/>
    <w:rsid w:val="008C371A"/>
    <w:rsid w:val="008D5632"/>
    <w:rsid w:val="008D613A"/>
    <w:rsid w:val="008D79B3"/>
    <w:rsid w:val="008E5371"/>
    <w:rsid w:val="008E6525"/>
    <w:rsid w:val="008E66F9"/>
    <w:rsid w:val="008E7054"/>
    <w:rsid w:val="008F0F22"/>
    <w:rsid w:val="008F3D13"/>
    <w:rsid w:val="008F452D"/>
    <w:rsid w:val="008F6A61"/>
    <w:rsid w:val="00901EFE"/>
    <w:rsid w:val="00902202"/>
    <w:rsid w:val="00902913"/>
    <w:rsid w:val="00903578"/>
    <w:rsid w:val="00905CE8"/>
    <w:rsid w:val="009072B9"/>
    <w:rsid w:val="009104BD"/>
    <w:rsid w:val="00914C1D"/>
    <w:rsid w:val="00916B3D"/>
    <w:rsid w:val="009200F5"/>
    <w:rsid w:val="009254D8"/>
    <w:rsid w:val="00926925"/>
    <w:rsid w:val="00927A2A"/>
    <w:rsid w:val="00931968"/>
    <w:rsid w:val="009370B0"/>
    <w:rsid w:val="00944D22"/>
    <w:rsid w:val="00952296"/>
    <w:rsid w:val="009526E0"/>
    <w:rsid w:val="00955352"/>
    <w:rsid w:val="0095631F"/>
    <w:rsid w:val="00956A55"/>
    <w:rsid w:val="00963208"/>
    <w:rsid w:val="00970116"/>
    <w:rsid w:val="00971CD1"/>
    <w:rsid w:val="00976479"/>
    <w:rsid w:val="00981152"/>
    <w:rsid w:val="009840DA"/>
    <w:rsid w:val="00984A6E"/>
    <w:rsid w:val="00987FCF"/>
    <w:rsid w:val="00991AEA"/>
    <w:rsid w:val="00993820"/>
    <w:rsid w:val="00994CF9"/>
    <w:rsid w:val="009950FD"/>
    <w:rsid w:val="00995674"/>
    <w:rsid w:val="009A5A6E"/>
    <w:rsid w:val="009A6F2C"/>
    <w:rsid w:val="009C0FCD"/>
    <w:rsid w:val="009C3497"/>
    <w:rsid w:val="009C5048"/>
    <w:rsid w:val="009D05CF"/>
    <w:rsid w:val="009D2B67"/>
    <w:rsid w:val="009D2F01"/>
    <w:rsid w:val="009E0595"/>
    <w:rsid w:val="009E1DA5"/>
    <w:rsid w:val="009F5728"/>
    <w:rsid w:val="009F5A22"/>
    <w:rsid w:val="00A0195D"/>
    <w:rsid w:val="00A023B8"/>
    <w:rsid w:val="00A04460"/>
    <w:rsid w:val="00A0495D"/>
    <w:rsid w:val="00A102C4"/>
    <w:rsid w:val="00A16B73"/>
    <w:rsid w:val="00A23F0C"/>
    <w:rsid w:val="00A24169"/>
    <w:rsid w:val="00A24446"/>
    <w:rsid w:val="00A269BD"/>
    <w:rsid w:val="00A27297"/>
    <w:rsid w:val="00A32B07"/>
    <w:rsid w:val="00A35CA2"/>
    <w:rsid w:val="00A42086"/>
    <w:rsid w:val="00A422FC"/>
    <w:rsid w:val="00A42B76"/>
    <w:rsid w:val="00A436E0"/>
    <w:rsid w:val="00A43B9F"/>
    <w:rsid w:val="00A43F06"/>
    <w:rsid w:val="00A44BD5"/>
    <w:rsid w:val="00A46F18"/>
    <w:rsid w:val="00A51FF9"/>
    <w:rsid w:val="00A56996"/>
    <w:rsid w:val="00A61FE5"/>
    <w:rsid w:val="00A6205D"/>
    <w:rsid w:val="00A65104"/>
    <w:rsid w:val="00A65BA8"/>
    <w:rsid w:val="00A674F3"/>
    <w:rsid w:val="00A7073F"/>
    <w:rsid w:val="00A70ED2"/>
    <w:rsid w:val="00A71908"/>
    <w:rsid w:val="00A72462"/>
    <w:rsid w:val="00A733C7"/>
    <w:rsid w:val="00A75989"/>
    <w:rsid w:val="00A97E6C"/>
    <w:rsid w:val="00AA11FB"/>
    <w:rsid w:val="00AA7D7E"/>
    <w:rsid w:val="00AB22B7"/>
    <w:rsid w:val="00AC7DEE"/>
    <w:rsid w:val="00AD05AC"/>
    <w:rsid w:val="00AE56A5"/>
    <w:rsid w:val="00AF7033"/>
    <w:rsid w:val="00B000C6"/>
    <w:rsid w:val="00B102CB"/>
    <w:rsid w:val="00B10EA2"/>
    <w:rsid w:val="00B15243"/>
    <w:rsid w:val="00B159EA"/>
    <w:rsid w:val="00B17E6F"/>
    <w:rsid w:val="00B2084E"/>
    <w:rsid w:val="00B231F7"/>
    <w:rsid w:val="00B23899"/>
    <w:rsid w:val="00B23DFC"/>
    <w:rsid w:val="00B433DD"/>
    <w:rsid w:val="00B43CCE"/>
    <w:rsid w:val="00B43D96"/>
    <w:rsid w:val="00B46B21"/>
    <w:rsid w:val="00B53BC7"/>
    <w:rsid w:val="00B6747A"/>
    <w:rsid w:val="00B67A60"/>
    <w:rsid w:val="00B71B8A"/>
    <w:rsid w:val="00B75963"/>
    <w:rsid w:val="00B7789D"/>
    <w:rsid w:val="00B80DD0"/>
    <w:rsid w:val="00B8395F"/>
    <w:rsid w:val="00B84774"/>
    <w:rsid w:val="00B84F10"/>
    <w:rsid w:val="00B87191"/>
    <w:rsid w:val="00B87A9C"/>
    <w:rsid w:val="00B941B9"/>
    <w:rsid w:val="00B97CAF"/>
    <w:rsid w:val="00BB2F8E"/>
    <w:rsid w:val="00BB6196"/>
    <w:rsid w:val="00BC126C"/>
    <w:rsid w:val="00BC5031"/>
    <w:rsid w:val="00BC7397"/>
    <w:rsid w:val="00BD1EF7"/>
    <w:rsid w:val="00BD3390"/>
    <w:rsid w:val="00BD667D"/>
    <w:rsid w:val="00BE1465"/>
    <w:rsid w:val="00BE3C60"/>
    <w:rsid w:val="00BE4A1C"/>
    <w:rsid w:val="00BF717B"/>
    <w:rsid w:val="00C03B55"/>
    <w:rsid w:val="00C05C42"/>
    <w:rsid w:val="00C0671D"/>
    <w:rsid w:val="00C072F8"/>
    <w:rsid w:val="00C20D53"/>
    <w:rsid w:val="00C22932"/>
    <w:rsid w:val="00C24487"/>
    <w:rsid w:val="00C30195"/>
    <w:rsid w:val="00C329BB"/>
    <w:rsid w:val="00C41E2F"/>
    <w:rsid w:val="00C4214B"/>
    <w:rsid w:val="00C52618"/>
    <w:rsid w:val="00C54549"/>
    <w:rsid w:val="00C5470C"/>
    <w:rsid w:val="00C56681"/>
    <w:rsid w:val="00C607FB"/>
    <w:rsid w:val="00C67082"/>
    <w:rsid w:val="00C730E2"/>
    <w:rsid w:val="00C7740D"/>
    <w:rsid w:val="00C81286"/>
    <w:rsid w:val="00C84E7E"/>
    <w:rsid w:val="00C85C49"/>
    <w:rsid w:val="00C86978"/>
    <w:rsid w:val="00C90242"/>
    <w:rsid w:val="00C93B65"/>
    <w:rsid w:val="00C9492F"/>
    <w:rsid w:val="00C94C31"/>
    <w:rsid w:val="00C9603D"/>
    <w:rsid w:val="00C96145"/>
    <w:rsid w:val="00CA1D89"/>
    <w:rsid w:val="00CA33C8"/>
    <w:rsid w:val="00CA7989"/>
    <w:rsid w:val="00CB3FD0"/>
    <w:rsid w:val="00CB480C"/>
    <w:rsid w:val="00CB5A4F"/>
    <w:rsid w:val="00CB6460"/>
    <w:rsid w:val="00CB65E0"/>
    <w:rsid w:val="00CB76A3"/>
    <w:rsid w:val="00CC3DD0"/>
    <w:rsid w:val="00CC5472"/>
    <w:rsid w:val="00CC76A6"/>
    <w:rsid w:val="00CD1BE9"/>
    <w:rsid w:val="00CD24AB"/>
    <w:rsid w:val="00CE2193"/>
    <w:rsid w:val="00CE5E61"/>
    <w:rsid w:val="00D15B20"/>
    <w:rsid w:val="00D246BC"/>
    <w:rsid w:val="00D30C5A"/>
    <w:rsid w:val="00D35347"/>
    <w:rsid w:val="00D37C38"/>
    <w:rsid w:val="00D41524"/>
    <w:rsid w:val="00D418A3"/>
    <w:rsid w:val="00D50FCD"/>
    <w:rsid w:val="00D53BCB"/>
    <w:rsid w:val="00D53C90"/>
    <w:rsid w:val="00D55415"/>
    <w:rsid w:val="00D574F3"/>
    <w:rsid w:val="00D63EB7"/>
    <w:rsid w:val="00D64892"/>
    <w:rsid w:val="00D733CF"/>
    <w:rsid w:val="00D73A54"/>
    <w:rsid w:val="00D75BA9"/>
    <w:rsid w:val="00D75D1D"/>
    <w:rsid w:val="00D82BA0"/>
    <w:rsid w:val="00D845D6"/>
    <w:rsid w:val="00D919D3"/>
    <w:rsid w:val="00D921A9"/>
    <w:rsid w:val="00DA28B8"/>
    <w:rsid w:val="00DA3841"/>
    <w:rsid w:val="00DB4DD4"/>
    <w:rsid w:val="00DB7030"/>
    <w:rsid w:val="00DB7D50"/>
    <w:rsid w:val="00DC2D07"/>
    <w:rsid w:val="00DC34B9"/>
    <w:rsid w:val="00DD46B8"/>
    <w:rsid w:val="00DD58C5"/>
    <w:rsid w:val="00DD7477"/>
    <w:rsid w:val="00DE68DF"/>
    <w:rsid w:val="00DE748C"/>
    <w:rsid w:val="00DF047E"/>
    <w:rsid w:val="00DF3D48"/>
    <w:rsid w:val="00DF76C6"/>
    <w:rsid w:val="00E020C6"/>
    <w:rsid w:val="00E0403B"/>
    <w:rsid w:val="00E04C65"/>
    <w:rsid w:val="00E10F06"/>
    <w:rsid w:val="00E12846"/>
    <w:rsid w:val="00E15CD9"/>
    <w:rsid w:val="00E15FAE"/>
    <w:rsid w:val="00E21B3E"/>
    <w:rsid w:val="00E230DC"/>
    <w:rsid w:val="00E23C9F"/>
    <w:rsid w:val="00E336F4"/>
    <w:rsid w:val="00E33D9B"/>
    <w:rsid w:val="00E3477F"/>
    <w:rsid w:val="00E34A44"/>
    <w:rsid w:val="00E40252"/>
    <w:rsid w:val="00E42681"/>
    <w:rsid w:val="00E431D1"/>
    <w:rsid w:val="00E5089C"/>
    <w:rsid w:val="00E52F4B"/>
    <w:rsid w:val="00E57342"/>
    <w:rsid w:val="00E62D41"/>
    <w:rsid w:val="00E6720F"/>
    <w:rsid w:val="00E67AC2"/>
    <w:rsid w:val="00E702CA"/>
    <w:rsid w:val="00E72166"/>
    <w:rsid w:val="00E72EE4"/>
    <w:rsid w:val="00E87DF9"/>
    <w:rsid w:val="00EA1814"/>
    <w:rsid w:val="00EA7B65"/>
    <w:rsid w:val="00EB1619"/>
    <w:rsid w:val="00EB5350"/>
    <w:rsid w:val="00EB6C22"/>
    <w:rsid w:val="00EC0CD7"/>
    <w:rsid w:val="00EC2A0C"/>
    <w:rsid w:val="00ED7051"/>
    <w:rsid w:val="00EE0FEA"/>
    <w:rsid w:val="00EE1E6E"/>
    <w:rsid w:val="00EF0899"/>
    <w:rsid w:val="00EF35B3"/>
    <w:rsid w:val="00EF3E28"/>
    <w:rsid w:val="00EF6A90"/>
    <w:rsid w:val="00F03EAD"/>
    <w:rsid w:val="00F06C2C"/>
    <w:rsid w:val="00F0733E"/>
    <w:rsid w:val="00F23AEB"/>
    <w:rsid w:val="00F248E4"/>
    <w:rsid w:val="00F35235"/>
    <w:rsid w:val="00F37924"/>
    <w:rsid w:val="00F41147"/>
    <w:rsid w:val="00F4251A"/>
    <w:rsid w:val="00F43C78"/>
    <w:rsid w:val="00F43CFE"/>
    <w:rsid w:val="00F4466F"/>
    <w:rsid w:val="00F52DAB"/>
    <w:rsid w:val="00F54863"/>
    <w:rsid w:val="00F56E79"/>
    <w:rsid w:val="00F5769B"/>
    <w:rsid w:val="00F6004F"/>
    <w:rsid w:val="00F606F0"/>
    <w:rsid w:val="00F62321"/>
    <w:rsid w:val="00F67E88"/>
    <w:rsid w:val="00F70BFC"/>
    <w:rsid w:val="00F73AC2"/>
    <w:rsid w:val="00F76D98"/>
    <w:rsid w:val="00F77211"/>
    <w:rsid w:val="00F77933"/>
    <w:rsid w:val="00F822EA"/>
    <w:rsid w:val="00F8261D"/>
    <w:rsid w:val="00F90A2C"/>
    <w:rsid w:val="00F920A5"/>
    <w:rsid w:val="00F9780F"/>
    <w:rsid w:val="00FA004F"/>
    <w:rsid w:val="00FA0094"/>
    <w:rsid w:val="00FA0D8E"/>
    <w:rsid w:val="00FA13DD"/>
    <w:rsid w:val="00FC7847"/>
    <w:rsid w:val="00FD00EA"/>
    <w:rsid w:val="00FD3CDB"/>
    <w:rsid w:val="00FD4CA1"/>
    <w:rsid w:val="00FD5725"/>
    <w:rsid w:val="00FD6DED"/>
    <w:rsid w:val="00FE1588"/>
    <w:rsid w:val="00FE445A"/>
    <w:rsid w:val="00FE4CA1"/>
    <w:rsid w:val="00FE5A0C"/>
    <w:rsid w:val="00FE74BA"/>
    <w:rsid w:val="00FE7ACD"/>
    <w:rsid w:val="00FE7F58"/>
    <w:rsid w:val="00FF2A76"/>
  </w:rsids>
  <m:mathPr>
    <m:mathFont m:val="Cambria Math"/>
    <m:brkBin m:val="before"/>
    <m:brkBinSub m:val="--"/>
    <m:smallFrac m:val="0"/>
    <m:dispDef/>
    <m:lMargin m:val="0"/>
    <m:rMargin m:val="0"/>
    <m:defJc m:val="centerGroup"/>
    <m:wrapIndent m:val="1440"/>
    <m:intLim m:val="subSup"/>
    <m:naryLim m:val="undOvr"/>
  </m:mathPr>
  <w:themeFontLang w:val="en-US" w:eastAsia="ja-JP" w:bidi="km-K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B6B07D"/>
  <w15:docId w15:val="{1314D8D5-7BC4-2E47-A7D5-5FEA11A68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6CB9"/>
    <w:pPr>
      <w:spacing w:after="160" w:line="259" w:lineRule="auto"/>
    </w:pPr>
    <w:rPr>
      <w:rFonts w:eastAsiaTheme="minorEastAsia"/>
      <w:sz w:val="22"/>
      <w:szCs w:val="22"/>
      <w:lang w:eastAsia="ja-JP"/>
    </w:rPr>
  </w:style>
  <w:style w:type="paragraph" w:styleId="Heading1">
    <w:name w:val="heading 1"/>
    <w:basedOn w:val="Normal"/>
    <w:next w:val="Normal"/>
    <w:link w:val="Heading1Char"/>
    <w:uiPriority w:val="9"/>
    <w:qFormat/>
    <w:rsid w:val="00132704"/>
    <w:pPr>
      <w:keepNext/>
      <w:keepLines/>
      <w:pBdr>
        <w:bottom w:val="single" w:sz="4" w:space="1" w:color="595959" w:themeColor="text1" w:themeTint="A6"/>
      </w:pBdr>
      <w:spacing w:before="360" w:after="120" w:line="240" w:lineRule="auto"/>
      <w:outlineLvl w:val="0"/>
    </w:pPr>
    <w:rPr>
      <w:rFonts w:ascii="Georgia" w:eastAsiaTheme="majorEastAsia" w:hAnsi="Georgia" w:cstheme="majorBidi"/>
      <w:bCs/>
      <w:smallCaps/>
      <w:color w:val="000000" w:themeColor="text1"/>
      <w:sz w:val="36"/>
      <w:szCs w:val="36"/>
    </w:rPr>
  </w:style>
  <w:style w:type="paragraph" w:styleId="Heading2">
    <w:name w:val="heading 2"/>
    <w:basedOn w:val="Normal"/>
    <w:next w:val="Normal"/>
    <w:link w:val="Heading2Char"/>
    <w:uiPriority w:val="9"/>
    <w:semiHidden/>
    <w:unhideWhenUsed/>
    <w:qFormat/>
    <w:rsid w:val="00515373"/>
    <w:pPr>
      <w:keepNext/>
      <w:keepLines/>
      <w:numPr>
        <w:ilvl w:val="1"/>
        <w:numId w:val="1"/>
      </w:numPr>
      <w:spacing w:before="36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15373"/>
    <w:pPr>
      <w:keepNext/>
      <w:keepLines/>
      <w:numPr>
        <w:ilvl w:val="2"/>
        <w:numId w:val="1"/>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15373"/>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15373"/>
    <w:pPr>
      <w:keepNext/>
      <w:keepLines/>
      <w:numPr>
        <w:ilvl w:val="4"/>
        <w:numId w:val="1"/>
      </w:numPr>
      <w:spacing w:before="20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15373"/>
    <w:pPr>
      <w:keepNext/>
      <w:keepLines/>
      <w:numPr>
        <w:ilvl w:val="5"/>
        <w:numId w:val="1"/>
      </w:numPr>
      <w:spacing w:before="20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1537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1537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1537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33CF"/>
    <w:pPr>
      <w:tabs>
        <w:tab w:val="center" w:pos="4680"/>
        <w:tab w:val="right" w:pos="9360"/>
      </w:tabs>
    </w:pPr>
  </w:style>
  <w:style w:type="character" w:customStyle="1" w:styleId="HeaderChar">
    <w:name w:val="Header Char"/>
    <w:basedOn w:val="DefaultParagraphFont"/>
    <w:link w:val="Header"/>
    <w:uiPriority w:val="99"/>
    <w:rsid w:val="00D733CF"/>
  </w:style>
  <w:style w:type="paragraph" w:styleId="Footer">
    <w:name w:val="footer"/>
    <w:basedOn w:val="Normal"/>
    <w:link w:val="FooterChar"/>
    <w:uiPriority w:val="99"/>
    <w:unhideWhenUsed/>
    <w:rsid w:val="00D733CF"/>
    <w:pPr>
      <w:tabs>
        <w:tab w:val="center" w:pos="4680"/>
        <w:tab w:val="right" w:pos="9360"/>
      </w:tabs>
    </w:pPr>
  </w:style>
  <w:style w:type="character" w:customStyle="1" w:styleId="FooterChar">
    <w:name w:val="Footer Char"/>
    <w:basedOn w:val="DefaultParagraphFont"/>
    <w:link w:val="Footer"/>
    <w:uiPriority w:val="99"/>
    <w:rsid w:val="00D733CF"/>
  </w:style>
  <w:style w:type="paragraph" w:styleId="Title">
    <w:name w:val="Title"/>
    <w:basedOn w:val="Normal"/>
    <w:next w:val="Normal"/>
    <w:link w:val="TitleChar"/>
    <w:uiPriority w:val="10"/>
    <w:qFormat/>
    <w:rsid w:val="00D733CF"/>
    <w:pPr>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733CF"/>
    <w:rPr>
      <w:rFonts w:asciiTheme="majorHAnsi" w:eastAsiaTheme="majorEastAsia" w:hAnsiTheme="majorHAnsi" w:cstheme="majorBidi"/>
      <w:color w:val="000000" w:themeColor="text1"/>
      <w:sz w:val="56"/>
      <w:szCs w:val="56"/>
      <w:lang w:eastAsia="ja-JP"/>
    </w:rPr>
  </w:style>
  <w:style w:type="table" w:customStyle="1" w:styleId="GridTable6Colorful1">
    <w:name w:val="Grid Table 6 Colorful1"/>
    <w:basedOn w:val="TableNormal"/>
    <w:uiPriority w:val="51"/>
    <w:rsid w:val="00D733CF"/>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ageNumber">
    <w:name w:val="page number"/>
    <w:basedOn w:val="DefaultParagraphFont"/>
    <w:uiPriority w:val="99"/>
    <w:semiHidden/>
    <w:unhideWhenUsed/>
    <w:rsid w:val="00D733CF"/>
  </w:style>
  <w:style w:type="character" w:styleId="Hyperlink">
    <w:name w:val="Hyperlink"/>
    <w:basedOn w:val="DefaultParagraphFont"/>
    <w:uiPriority w:val="99"/>
    <w:unhideWhenUsed/>
    <w:rsid w:val="001D476E"/>
    <w:rPr>
      <w:color w:val="0563C1" w:themeColor="hyperlink"/>
      <w:u w:val="single"/>
    </w:rPr>
  </w:style>
  <w:style w:type="character" w:customStyle="1" w:styleId="Heading1Char">
    <w:name w:val="Heading 1 Char"/>
    <w:basedOn w:val="DefaultParagraphFont"/>
    <w:link w:val="Heading1"/>
    <w:uiPriority w:val="9"/>
    <w:rsid w:val="00132704"/>
    <w:rPr>
      <w:rFonts w:ascii="Georgia" w:eastAsiaTheme="majorEastAsia" w:hAnsi="Georgia" w:cstheme="majorBidi"/>
      <w:bCs/>
      <w:smallCaps/>
      <w:color w:val="000000" w:themeColor="text1"/>
      <w:sz w:val="36"/>
      <w:szCs w:val="36"/>
      <w:lang w:eastAsia="ja-JP"/>
    </w:rPr>
  </w:style>
  <w:style w:type="character" w:customStyle="1" w:styleId="Heading2Char">
    <w:name w:val="Heading 2 Char"/>
    <w:basedOn w:val="DefaultParagraphFont"/>
    <w:link w:val="Heading2"/>
    <w:uiPriority w:val="9"/>
    <w:semiHidden/>
    <w:rsid w:val="00515373"/>
    <w:rPr>
      <w:rFonts w:asciiTheme="majorHAnsi" w:eastAsiaTheme="majorEastAsia" w:hAnsiTheme="majorHAnsi" w:cstheme="majorBidi"/>
      <w:b/>
      <w:bCs/>
      <w:smallCaps/>
      <w:color w:val="000000" w:themeColor="text1"/>
      <w:sz w:val="28"/>
      <w:szCs w:val="28"/>
      <w:lang w:eastAsia="ja-JP"/>
    </w:rPr>
  </w:style>
  <w:style w:type="character" w:customStyle="1" w:styleId="Heading3Char">
    <w:name w:val="Heading 3 Char"/>
    <w:basedOn w:val="DefaultParagraphFont"/>
    <w:link w:val="Heading3"/>
    <w:uiPriority w:val="9"/>
    <w:semiHidden/>
    <w:rsid w:val="00515373"/>
    <w:rPr>
      <w:rFonts w:asciiTheme="majorHAnsi" w:eastAsiaTheme="majorEastAsia" w:hAnsiTheme="majorHAnsi" w:cstheme="majorBidi"/>
      <w:b/>
      <w:bCs/>
      <w:color w:val="000000" w:themeColor="text1"/>
      <w:sz w:val="22"/>
      <w:szCs w:val="22"/>
      <w:lang w:eastAsia="ja-JP"/>
    </w:rPr>
  </w:style>
  <w:style w:type="character" w:customStyle="1" w:styleId="Heading4Char">
    <w:name w:val="Heading 4 Char"/>
    <w:basedOn w:val="DefaultParagraphFont"/>
    <w:link w:val="Heading4"/>
    <w:uiPriority w:val="9"/>
    <w:semiHidden/>
    <w:rsid w:val="00515373"/>
    <w:rPr>
      <w:rFonts w:asciiTheme="majorHAnsi" w:eastAsiaTheme="majorEastAsia" w:hAnsiTheme="majorHAnsi" w:cstheme="majorBidi"/>
      <w:b/>
      <w:bCs/>
      <w:i/>
      <w:iCs/>
      <w:color w:val="000000" w:themeColor="text1"/>
      <w:sz w:val="22"/>
      <w:szCs w:val="22"/>
      <w:lang w:eastAsia="ja-JP"/>
    </w:rPr>
  </w:style>
  <w:style w:type="character" w:customStyle="1" w:styleId="Heading5Char">
    <w:name w:val="Heading 5 Char"/>
    <w:basedOn w:val="DefaultParagraphFont"/>
    <w:link w:val="Heading5"/>
    <w:uiPriority w:val="9"/>
    <w:semiHidden/>
    <w:rsid w:val="00515373"/>
    <w:rPr>
      <w:rFonts w:asciiTheme="majorHAnsi" w:eastAsiaTheme="majorEastAsia" w:hAnsiTheme="majorHAnsi" w:cstheme="majorBidi"/>
      <w:color w:val="323E4F" w:themeColor="text2" w:themeShade="BF"/>
      <w:sz w:val="22"/>
      <w:szCs w:val="22"/>
      <w:lang w:eastAsia="ja-JP"/>
    </w:rPr>
  </w:style>
  <w:style w:type="character" w:customStyle="1" w:styleId="Heading6Char">
    <w:name w:val="Heading 6 Char"/>
    <w:basedOn w:val="DefaultParagraphFont"/>
    <w:link w:val="Heading6"/>
    <w:uiPriority w:val="9"/>
    <w:semiHidden/>
    <w:rsid w:val="00515373"/>
    <w:rPr>
      <w:rFonts w:asciiTheme="majorHAnsi" w:eastAsiaTheme="majorEastAsia" w:hAnsiTheme="majorHAnsi" w:cstheme="majorBidi"/>
      <w:i/>
      <w:iCs/>
      <w:color w:val="323E4F" w:themeColor="text2" w:themeShade="BF"/>
      <w:sz w:val="22"/>
      <w:szCs w:val="22"/>
      <w:lang w:eastAsia="ja-JP"/>
    </w:rPr>
  </w:style>
  <w:style w:type="character" w:customStyle="1" w:styleId="Heading7Char">
    <w:name w:val="Heading 7 Char"/>
    <w:basedOn w:val="DefaultParagraphFont"/>
    <w:link w:val="Heading7"/>
    <w:uiPriority w:val="9"/>
    <w:semiHidden/>
    <w:rsid w:val="00515373"/>
    <w:rPr>
      <w:rFonts w:asciiTheme="majorHAnsi" w:eastAsiaTheme="majorEastAsia" w:hAnsiTheme="majorHAnsi" w:cstheme="majorBidi"/>
      <w:i/>
      <w:iCs/>
      <w:color w:val="404040" w:themeColor="text1" w:themeTint="BF"/>
      <w:sz w:val="22"/>
      <w:szCs w:val="22"/>
      <w:lang w:eastAsia="ja-JP"/>
    </w:rPr>
  </w:style>
  <w:style w:type="character" w:customStyle="1" w:styleId="Heading8Char">
    <w:name w:val="Heading 8 Char"/>
    <w:basedOn w:val="DefaultParagraphFont"/>
    <w:link w:val="Heading8"/>
    <w:uiPriority w:val="9"/>
    <w:semiHidden/>
    <w:rsid w:val="00515373"/>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515373"/>
    <w:rPr>
      <w:rFonts w:asciiTheme="majorHAnsi" w:eastAsiaTheme="majorEastAsia" w:hAnsiTheme="majorHAnsi" w:cstheme="majorBidi"/>
      <w:i/>
      <w:iCs/>
      <w:color w:val="404040" w:themeColor="text1" w:themeTint="BF"/>
      <w:sz w:val="20"/>
      <w:szCs w:val="20"/>
      <w:lang w:eastAsia="ja-JP"/>
    </w:rPr>
  </w:style>
  <w:style w:type="table" w:customStyle="1" w:styleId="GridTable6Colorful2">
    <w:name w:val="Grid Table 6 Colorful2"/>
    <w:basedOn w:val="TableNormal"/>
    <w:uiPriority w:val="51"/>
    <w:rsid w:val="00286CB9"/>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A42B7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2B76"/>
    <w:rPr>
      <w:rFonts w:ascii="Lucida Grande" w:eastAsiaTheme="minorEastAsia" w:hAnsi="Lucida Grande" w:cs="Lucida Grande"/>
      <w:sz w:val="18"/>
      <w:szCs w:val="18"/>
      <w:lang w:eastAsia="ja-JP"/>
    </w:rPr>
  </w:style>
  <w:style w:type="paragraph" w:styleId="ListParagraph">
    <w:name w:val="List Paragraph"/>
    <w:basedOn w:val="Normal"/>
    <w:uiPriority w:val="34"/>
    <w:qFormat/>
    <w:rsid w:val="00B941B9"/>
    <w:pPr>
      <w:spacing w:after="0" w:line="240" w:lineRule="auto"/>
      <w:ind w:left="720"/>
      <w:contextualSpacing/>
    </w:pPr>
    <w:rPr>
      <w:sz w:val="24"/>
      <w:szCs w:val="24"/>
      <w:lang w:eastAsia="en-US"/>
    </w:rPr>
  </w:style>
  <w:style w:type="character" w:customStyle="1" w:styleId="apple-converted-space">
    <w:name w:val="apple-converted-space"/>
    <w:basedOn w:val="DefaultParagraphFont"/>
    <w:rsid w:val="00B231F7"/>
  </w:style>
  <w:style w:type="character" w:styleId="Strong">
    <w:name w:val="Strong"/>
    <w:basedOn w:val="DefaultParagraphFont"/>
    <w:uiPriority w:val="22"/>
    <w:qFormat/>
    <w:rsid w:val="00421731"/>
    <w:rPr>
      <w:b/>
      <w:bCs/>
    </w:rPr>
  </w:style>
  <w:style w:type="character" w:styleId="FollowedHyperlink">
    <w:name w:val="FollowedHyperlink"/>
    <w:basedOn w:val="DefaultParagraphFont"/>
    <w:uiPriority w:val="99"/>
    <w:semiHidden/>
    <w:unhideWhenUsed/>
    <w:rsid w:val="007F387D"/>
    <w:rPr>
      <w:color w:val="954F72" w:themeColor="followedHyperlink"/>
      <w:u w:val="single"/>
    </w:rPr>
  </w:style>
  <w:style w:type="character" w:customStyle="1" w:styleId="il">
    <w:name w:val="il"/>
    <w:basedOn w:val="DefaultParagraphFont"/>
    <w:rsid w:val="001D1F4F"/>
  </w:style>
  <w:style w:type="paragraph" w:customStyle="1" w:styleId="Normal1">
    <w:name w:val="Normal1"/>
    <w:rsid w:val="00DF047E"/>
    <w:pPr>
      <w:pBdr>
        <w:top w:val="nil"/>
        <w:left w:val="nil"/>
        <w:bottom w:val="nil"/>
        <w:right w:val="nil"/>
        <w:between w:val="nil"/>
      </w:pBdr>
      <w:spacing w:after="160" w:line="259" w:lineRule="auto"/>
    </w:pPr>
    <w:rPr>
      <w:rFonts w:ascii="Calibri" w:eastAsia="Calibri" w:hAnsi="Calibri" w:cs="Calibri"/>
      <w:color w:val="000000"/>
      <w:sz w:val="22"/>
      <w:szCs w:val="22"/>
    </w:rPr>
  </w:style>
  <w:style w:type="character" w:styleId="CommentReference">
    <w:name w:val="annotation reference"/>
    <w:basedOn w:val="DefaultParagraphFont"/>
    <w:uiPriority w:val="99"/>
    <w:semiHidden/>
    <w:unhideWhenUsed/>
    <w:rsid w:val="008E7054"/>
    <w:rPr>
      <w:sz w:val="18"/>
      <w:szCs w:val="18"/>
    </w:rPr>
  </w:style>
  <w:style w:type="paragraph" w:styleId="CommentText">
    <w:name w:val="annotation text"/>
    <w:basedOn w:val="Normal"/>
    <w:link w:val="CommentTextChar"/>
    <w:uiPriority w:val="99"/>
    <w:semiHidden/>
    <w:unhideWhenUsed/>
    <w:rsid w:val="008E7054"/>
    <w:pPr>
      <w:spacing w:line="240" w:lineRule="auto"/>
    </w:pPr>
    <w:rPr>
      <w:sz w:val="24"/>
      <w:szCs w:val="24"/>
    </w:rPr>
  </w:style>
  <w:style w:type="character" w:customStyle="1" w:styleId="CommentTextChar">
    <w:name w:val="Comment Text Char"/>
    <w:basedOn w:val="DefaultParagraphFont"/>
    <w:link w:val="CommentText"/>
    <w:uiPriority w:val="99"/>
    <w:semiHidden/>
    <w:rsid w:val="008E7054"/>
    <w:rPr>
      <w:rFonts w:eastAsiaTheme="minorEastAsia"/>
      <w:lang w:eastAsia="ja-JP"/>
    </w:rPr>
  </w:style>
  <w:style w:type="paragraph" w:styleId="CommentSubject">
    <w:name w:val="annotation subject"/>
    <w:basedOn w:val="CommentText"/>
    <w:next w:val="CommentText"/>
    <w:link w:val="CommentSubjectChar"/>
    <w:uiPriority w:val="99"/>
    <w:semiHidden/>
    <w:unhideWhenUsed/>
    <w:rsid w:val="008E7054"/>
    <w:rPr>
      <w:b/>
      <w:bCs/>
      <w:sz w:val="20"/>
      <w:szCs w:val="20"/>
    </w:rPr>
  </w:style>
  <w:style w:type="character" w:customStyle="1" w:styleId="CommentSubjectChar">
    <w:name w:val="Comment Subject Char"/>
    <w:basedOn w:val="CommentTextChar"/>
    <w:link w:val="CommentSubject"/>
    <w:uiPriority w:val="99"/>
    <w:semiHidden/>
    <w:rsid w:val="008E7054"/>
    <w:rPr>
      <w:rFonts w:eastAsiaTheme="minorEastAsia"/>
      <w:b/>
      <w:bCs/>
      <w:sz w:val="20"/>
      <w:szCs w:val="20"/>
      <w:lang w:eastAsia="ja-JP"/>
    </w:rPr>
  </w:style>
  <w:style w:type="character" w:styleId="UnresolvedMention">
    <w:name w:val="Unresolved Mention"/>
    <w:basedOn w:val="DefaultParagraphFont"/>
    <w:uiPriority w:val="99"/>
    <w:semiHidden/>
    <w:unhideWhenUsed/>
    <w:rsid w:val="00F7721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770231">
      <w:bodyDiv w:val="1"/>
      <w:marLeft w:val="0"/>
      <w:marRight w:val="0"/>
      <w:marTop w:val="0"/>
      <w:marBottom w:val="0"/>
      <w:divBdr>
        <w:top w:val="none" w:sz="0" w:space="0" w:color="auto"/>
        <w:left w:val="none" w:sz="0" w:space="0" w:color="auto"/>
        <w:bottom w:val="none" w:sz="0" w:space="0" w:color="auto"/>
        <w:right w:val="none" w:sz="0" w:space="0" w:color="auto"/>
      </w:divBdr>
    </w:div>
    <w:div w:id="136187162">
      <w:bodyDiv w:val="1"/>
      <w:marLeft w:val="0"/>
      <w:marRight w:val="0"/>
      <w:marTop w:val="0"/>
      <w:marBottom w:val="0"/>
      <w:divBdr>
        <w:top w:val="none" w:sz="0" w:space="0" w:color="auto"/>
        <w:left w:val="none" w:sz="0" w:space="0" w:color="auto"/>
        <w:bottom w:val="none" w:sz="0" w:space="0" w:color="auto"/>
        <w:right w:val="none" w:sz="0" w:space="0" w:color="auto"/>
      </w:divBdr>
      <w:divsChild>
        <w:div w:id="1516001229">
          <w:marLeft w:val="0"/>
          <w:marRight w:val="0"/>
          <w:marTop w:val="0"/>
          <w:marBottom w:val="0"/>
          <w:divBdr>
            <w:top w:val="none" w:sz="0" w:space="0" w:color="auto"/>
            <w:left w:val="none" w:sz="0" w:space="0" w:color="auto"/>
            <w:bottom w:val="none" w:sz="0" w:space="0" w:color="auto"/>
            <w:right w:val="none" w:sz="0" w:space="0" w:color="auto"/>
          </w:divBdr>
        </w:div>
      </w:divsChild>
    </w:div>
    <w:div w:id="439878228">
      <w:bodyDiv w:val="1"/>
      <w:marLeft w:val="0"/>
      <w:marRight w:val="0"/>
      <w:marTop w:val="0"/>
      <w:marBottom w:val="0"/>
      <w:divBdr>
        <w:top w:val="none" w:sz="0" w:space="0" w:color="auto"/>
        <w:left w:val="none" w:sz="0" w:space="0" w:color="auto"/>
        <w:bottom w:val="none" w:sz="0" w:space="0" w:color="auto"/>
        <w:right w:val="none" w:sz="0" w:space="0" w:color="auto"/>
      </w:divBdr>
    </w:div>
    <w:div w:id="443303411">
      <w:bodyDiv w:val="1"/>
      <w:marLeft w:val="0"/>
      <w:marRight w:val="0"/>
      <w:marTop w:val="0"/>
      <w:marBottom w:val="0"/>
      <w:divBdr>
        <w:top w:val="none" w:sz="0" w:space="0" w:color="auto"/>
        <w:left w:val="none" w:sz="0" w:space="0" w:color="auto"/>
        <w:bottom w:val="none" w:sz="0" w:space="0" w:color="auto"/>
        <w:right w:val="none" w:sz="0" w:space="0" w:color="auto"/>
      </w:divBdr>
    </w:div>
    <w:div w:id="511383723">
      <w:bodyDiv w:val="1"/>
      <w:marLeft w:val="0"/>
      <w:marRight w:val="0"/>
      <w:marTop w:val="0"/>
      <w:marBottom w:val="0"/>
      <w:divBdr>
        <w:top w:val="none" w:sz="0" w:space="0" w:color="auto"/>
        <w:left w:val="none" w:sz="0" w:space="0" w:color="auto"/>
        <w:bottom w:val="none" w:sz="0" w:space="0" w:color="auto"/>
        <w:right w:val="none" w:sz="0" w:space="0" w:color="auto"/>
      </w:divBdr>
    </w:div>
    <w:div w:id="558589773">
      <w:bodyDiv w:val="1"/>
      <w:marLeft w:val="0"/>
      <w:marRight w:val="0"/>
      <w:marTop w:val="0"/>
      <w:marBottom w:val="0"/>
      <w:divBdr>
        <w:top w:val="none" w:sz="0" w:space="0" w:color="auto"/>
        <w:left w:val="none" w:sz="0" w:space="0" w:color="auto"/>
        <w:bottom w:val="none" w:sz="0" w:space="0" w:color="auto"/>
        <w:right w:val="none" w:sz="0" w:space="0" w:color="auto"/>
      </w:divBdr>
      <w:divsChild>
        <w:div w:id="592665927">
          <w:marLeft w:val="0"/>
          <w:marRight w:val="0"/>
          <w:marTop w:val="0"/>
          <w:marBottom w:val="0"/>
          <w:divBdr>
            <w:top w:val="none" w:sz="0" w:space="0" w:color="auto"/>
            <w:left w:val="none" w:sz="0" w:space="0" w:color="auto"/>
            <w:bottom w:val="none" w:sz="0" w:space="0" w:color="auto"/>
            <w:right w:val="none" w:sz="0" w:space="0" w:color="auto"/>
          </w:divBdr>
        </w:div>
      </w:divsChild>
    </w:div>
    <w:div w:id="590117134">
      <w:bodyDiv w:val="1"/>
      <w:marLeft w:val="0"/>
      <w:marRight w:val="0"/>
      <w:marTop w:val="0"/>
      <w:marBottom w:val="0"/>
      <w:divBdr>
        <w:top w:val="none" w:sz="0" w:space="0" w:color="auto"/>
        <w:left w:val="none" w:sz="0" w:space="0" w:color="auto"/>
        <w:bottom w:val="none" w:sz="0" w:space="0" w:color="auto"/>
        <w:right w:val="none" w:sz="0" w:space="0" w:color="auto"/>
      </w:divBdr>
    </w:div>
    <w:div w:id="746342164">
      <w:bodyDiv w:val="1"/>
      <w:marLeft w:val="0"/>
      <w:marRight w:val="0"/>
      <w:marTop w:val="0"/>
      <w:marBottom w:val="0"/>
      <w:divBdr>
        <w:top w:val="none" w:sz="0" w:space="0" w:color="auto"/>
        <w:left w:val="none" w:sz="0" w:space="0" w:color="auto"/>
        <w:bottom w:val="none" w:sz="0" w:space="0" w:color="auto"/>
        <w:right w:val="none" w:sz="0" w:space="0" w:color="auto"/>
      </w:divBdr>
    </w:div>
    <w:div w:id="854345423">
      <w:bodyDiv w:val="1"/>
      <w:marLeft w:val="0"/>
      <w:marRight w:val="0"/>
      <w:marTop w:val="0"/>
      <w:marBottom w:val="0"/>
      <w:divBdr>
        <w:top w:val="none" w:sz="0" w:space="0" w:color="auto"/>
        <w:left w:val="none" w:sz="0" w:space="0" w:color="auto"/>
        <w:bottom w:val="none" w:sz="0" w:space="0" w:color="auto"/>
        <w:right w:val="none" w:sz="0" w:space="0" w:color="auto"/>
      </w:divBdr>
    </w:div>
    <w:div w:id="899709124">
      <w:bodyDiv w:val="1"/>
      <w:marLeft w:val="0"/>
      <w:marRight w:val="0"/>
      <w:marTop w:val="0"/>
      <w:marBottom w:val="0"/>
      <w:divBdr>
        <w:top w:val="none" w:sz="0" w:space="0" w:color="auto"/>
        <w:left w:val="none" w:sz="0" w:space="0" w:color="auto"/>
        <w:bottom w:val="none" w:sz="0" w:space="0" w:color="auto"/>
        <w:right w:val="none" w:sz="0" w:space="0" w:color="auto"/>
      </w:divBdr>
    </w:div>
    <w:div w:id="911816153">
      <w:bodyDiv w:val="1"/>
      <w:marLeft w:val="0"/>
      <w:marRight w:val="0"/>
      <w:marTop w:val="0"/>
      <w:marBottom w:val="0"/>
      <w:divBdr>
        <w:top w:val="none" w:sz="0" w:space="0" w:color="auto"/>
        <w:left w:val="none" w:sz="0" w:space="0" w:color="auto"/>
        <w:bottom w:val="none" w:sz="0" w:space="0" w:color="auto"/>
        <w:right w:val="none" w:sz="0" w:space="0" w:color="auto"/>
      </w:divBdr>
    </w:div>
    <w:div w:id="1090272105">
      <w:bodyDiv w:val="1"/>
      <w:marLeft w:val="0"/>
      <w:marRight w:val="0"/>
      <w:marTop w:val="0"/>
      <w:marBottom w:val="0"/>
      <w:divBdr>
        <w:top w:val="none" w:sz="0" w:space="0" w:color="auto"/>
        <w:left w:val="none" w:sz="0" w:space="0" w:color="auto"/>
        <w:bottom w:val="none" w:sz="0" w:space="0" w:color="auto"/>
        <w:right w:val="none" w:sz="0" w:space="0" w:color="auto"/>
      </w:divBdr>
    </w:div>
    <w:div w:id="1188789707">
      <w:bodyDiv w:val="1"/>
      <w:marLeft w:val="0"/>
      <w:marRight w:val="0"/>
      <w:marTop w:val="0"/>
      <w:marBottom w:val="0"/>
      <w:divBdr>
        <w:top w:val="none" w:sz="0" w:space="0" w:color="auto"/>
        <w:left w:val="none" w:sz="0" w:space="0" w:color="auto"/>
        <w:bottom w:val="none" w:sz="0" w:space="0" w:color="auto"/>
        <w:right w:val="none" w:sz="0" w:space="0" w:color="auto"/>
      </w:divBdr>
    </w:div>
    <w:div w:id="1229653907">
      <w:bodyDiv w:val="1"/>
      <w:marLeft w:val="0"/>
      <w:marRight w:val="0"/>
      <w:marTop w:val="0"/>
      <w:marBottom w:val="0"/>
      <w:divBdr>
        <w:top w:val="none" w:sz="0" w:space="0" w:color="auto"/>
        <w:left w:val="none" w:sz="0" w:space="0" w:color="auto"/>
        <w:bottom w:val="none" w:sz="0" w:space="0" w:color="auto"/>
        <w:right w:val="none" w:sz="0" w:space="0" w:color="auto"/>
      </w:divBdr>
    </w:div>
    <w:div w:id="1435402004">
      <w:bodyDiv w:val="1"/>
      <w:marLeft w:val="0"/>
      <w:marRight w:val="0"/>
      <w:marTop w:val="0"/>
      <w:marBottom w:val="0"/>
      <w:divBdr>
        <w:top w:val="none" w:sz="0" w:space="0" w:color="auto"/>
        <w:left w:val="none" w:sz="0" w:space="0" w:color="auto"/>
        <w:bottom w:val="none" w:sz="0" w:space="0" w:color="auto"/>
        <w:right w:val="none" w:sz="0" w:space="0" w:color="auto"/>
      </w:divBdr>
      <w:divsChild>
        <w:div w:id="972442104">
          <w:marLeft w:val="0"/>
          <w:marRight w:val="0"/>
          <w:marTop w:val="0"/>
          <w:marBottom w:val="0"/>
          <w:divBdr>
            <w:top w:val="none" w:sz="0" w:space="0" w:color="auto"/>
            <w:left w:val="none" w:sz="0" w:space="0" w:color="auto"/>
            <w:bottom w:val="none" w:sz="0" w:space="0" w:color="auto"/>
            <w:right w:val="none" w:sz="0" w:space="0" w:color="auto"/>
          </w:divBdr>
        </w:div>
      </w:divsChild>
    </w:div>
    <w:div w:id="1438284318">
      <w:bodyDiv w:val="1"/>
      <w:marLeft w:val="0"/>
      <w:marRight w:val="0"/>
      <w:marTop w:val="0"/>
      <w:marBottom w:val="0"/>
      <w:divBdr>
        <w:top w:val="none" w:sz="0" w:space="0" w:color="auto"/>
        <w:left w:val="none" w:sz="0" w:space="0" w:color="auto"/>
        <w:bottom w:val="none" w:sz="0" w:space="0" w:color="auto"/>
        <w:right w:val="none" w:sz="0" w:space="0" w:color="auto"/>
      </w:divBdr>
    </w:div>
    <w:div w:id="1492868954">
      <w:bodyDiv w:val="1"/>
      <w:marLeft w:val="0"/>
      <w:marRight w:val="0"/>
      <w:marTop w:val="0"/>
      <w:marBottom w:val="0"/>
      <w:divBdr>
        <w:top w:val="none" w:sz="0" w:space="0" w:color="auto"/>
        <w:left w:val="none" w:sz="0" w:space="0" w:color="auto"/>
        <w:bottom w:val="none" w:sz="0" w:space="0" w:color="auto"/>
        <w:right w:val="none" w:sz="0" w:space="0" w:color="auto"/>
      </w:divBdr>
    </w:div>
    <w:div w:id="1712991970">
      <w:bodyDiv w:val="1"/>
      <w:marLeft w:val="0"/>
      <w:marRight w:val="0"/>
      <w:marTop w:val="0"/>
      <w:marBottom w:val="0"/>
      <w:divBdr>
        <w:top w:val="none" w:sz="0" w:space="0" w:color="auto"/>
        <w:left w:val="none" w:sz="0" w:space="0" w:color="auto"/>
        <w:bottom w:val="none" w:sz="0" w:space="0" w:color="auto"/>
        <w:right w:val="none" w:sz="0" w:space="0" w:color="auto"/>
      </w:divBdr>
    </w:div>
    <w:div w:id="1790929962">
      <w:bodyDiv w:val="1"/>
      <w:marLeft w:val="0"/>
      <w:marRight w:val="0"/>
      <w:marTop w:val="0"/>
      <w:marBottom w:val="0"/>
      <w:divBdr>
        <w:top w:val="none" w:sz="0" w:space="0" w:color="auto"/>
        <w:left w:val="none" w:sz="0" w:space="0" w:color="auto"/>
        <w:bottom w:val="none" w:sz="0" w:space="0" w:color="auto"/>
        <w:right w:val="none" w:sz="0" w:space="0" w:color="auto"/>
      </w:divBdr>
    </w:div>
    <w:div w:id="1843428889">
      <w:bodyDiv w:val="1"/>
      <w:marLeft w:val="0"/>
      <w:marRight w:val="0"/>
      <w:marTop w:val="0"/>
      <w:marBottom w:val="0"/>
      <w:divBdr>
        <w:top w:val="none" w:sz="0" w:space="0" w:color="auto"/>
        <w:left w:val="none" w:sz="0" w:space="0" w:color="auto"/>
        <w:bottom w:val="none" w:sz="0" w:space="0" w:color="auto"/>
        <w:right w:val="none" w:sz="0" w:space="0" w:color="auto"/>
      </w:divBdr>
    </w:div>
    <w:div w:id="19538994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mclinica.com/" TargetMode="Externa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5CA16CA-3CA7-534A-9B40-C88CCE4D9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1604</Words>
  <Characters>9149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Sharada Srinivasan</dc:creator>
  <cp:keywords/>
  <dc:description/>
  <cp:lastModifiedBy>Muge Haseki</cp:lastModifiedBy>
  <cp:revision>2</cp:revision>
  <cp:lastPrinted>2016-10-19T17:29:00Z</cp:lastPrinted>
  <dcterms:created xsi:type="dcterms:W3CDTF">2019-01-26T17:53:00Z</dcterms:created>
  <dcterms:modified xsi:type="dcterms:W3CDTF">2019-01-26T17:53:00Z</dcterms:modified>
</cp:coreProperties>
</file>