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1A0D4" w14:textId="77777777" w:rsidR="00D029D6" w:rsidRPr="004358F0" w:rsidRDefault="00692B71" w:rsidP="00EF0AE3">
      <w:pPr>
        <w:pStyle w:val="Title"/>
        <w:spacing w:after="0" w:line="240" w:lineRule="auto"/>
        <w:contextualSpacing w:val="0"/>
        <w:jc w:val="center"/>
        <w:rPr>
          <w:rFonts w:ascii="Palatino Linotype" w:eastAsia="Palatino" w:hAnsi="Palatino Linotype" w:cs="Palatino"/>
        </w:rPr>
      </w:pPr>
      <w:r w:rsidRPr="004358F0">
        <w:rPr>
          <w:rFonts w:ascii="Palatino Linotype" w:eastAsia="Palatino" w:hAnsi="Palatino Linotype" w:cs="Palatino"/>
        </w:rPr>
        <w:t>INCoDe.2030</w:t>
      </w:r>
    </w:p>
    <w:p w14:paraId="3BD4C2FA" w14:textId="77777777" w:rsidR="002B7D8F" w:rsidRPr="004358F0" w:rsidRDefault="002B7D8F" w:rsidP="004358F0">
      <w:pPr>
        <w:pStyle w:val="Title"/>
        <w:spacing w:after="120" w:line="240" w:lineRule="auto"/>
        <w:jc w:val="center"/>
        <w:rPr>
          <w:rFonts w:ascii="Calibri Light" w:hAnsi="Calibri Light" w:cs="Calibri (Headings)"/>
          <w:spacing w:val="15"/>
          <w:sz w:val="36"/>
          <w:szCs w:val="36"/>
        </w:rPr>
      </w:pPr>
      <w:r w:rsidRPr="004358F0">
        <w:rPr>
          <w:rFonts w:ascii="Calibri Light" w:hAnsi="Calibri Light" w:cs="Calibri (Headings)"/>
          <w:spacing w:val="15"/>
          <w:sz w:val="36"/>
          <w:szCs w:val="36"/>
        </w:rPr>
        <w:t>STRENGTHENING THE DIGITAL LITERACY SKILLS OF CITIZENS</w:t>
      </w:r>
    </w:p>
    <w:p w14:paraId="17B5CD5A" w14:textId="1F85C5E8" w:rsidR="00C65C8A" w:rsidRPr="004358F0" w:rsidRDefault="00692B71" w:rsidP="004358F0">
      <w:pPr>
        <w:pStyle w:val="Title"/>
        <w:spacing w:after="120" w:line="240" w:lineRule="auto"/>
        <w:jc w:val="center"/>
        <w:rPr>
          <w:rFonts w:ascii="Calibri Light" w:hAnsi="Calibri Light" w:cs="Calibri (Headings)"/>
          <w:spacing w:val="15"/>
          <w:sz w:val="36"/>
          <w:szCs w:val="36"/>
        </w:rPr>
      </w:pPr>
      <w:r w:rsidRPr="004358F0">
        <w:rPr>
          <w:rFonts w:ascii="Calibri Light" w:hAnsi="Calibri Light" w:cs="Calibri (Headings)"/>
          <w:spacing w:val="15"/>
          <w:sz w:val="36"/>
          <w:szCs w:val="36"/>
        </w:rPr>
        <w:t>IN PORTUGAL</w:t>
      </w:r>
    </w:p>
    <w:p w14:paraId="4848D929" w14:textId="2481A7AB" w:rsidR="00891E7D" w:rsidRDefault="004358F0" w:rsidP="00EF0AE3">
      <w:pPr>
        <w:pStyle w:val="Normal1"/>
        <w:spacing w:line="240" w:lineRule="auto"/>
        <w:jc w:val="center"/>
        <w:rPr>
          <w:i/>
        </w:rPr>
      </w:pPr>
      <w:r>
        <w:rPr>
          <w:noProof/>
        </w:rPr>
        <w:drawing>
          <wp:inline distT="0" distB="0" distL="0" distR="0" wp14:anchorId="1D0A141B" wp14:editId="6CEFA6C8">
            <wp:extent cx="4114800" cy="2631440"/>
            <wp:effectExtent l="0" t="0" r="0" b="0"/>
            <wp:docPr id="7" name="Picture 7" descr="Macintosh HD:Users:mugehaseki:Desktop:i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in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631440"/>
                    </a:xfrm>
                    <a:prstGeom prst="rect">
                      <a:avLst/>
                    </a:prstGeom>
                    <a:noFill/>
                    <a:ln>
                      <a:noFill/>
                    </a:ln>
                  </pic:spPr>
                </pic:pic>
              </a:graphicData>
            </a:graphic>
          </wp:inline>
        </w:drawing>
      </w:r>
    </w:p>
    <w:p w14:paraId="72857981" w14:textId="102344DB" w:rsidR="00D029D6" w:rsidRDefault="004358F0" w:rsidP="00EF0AE3">
      <w:pPr>
        <w:pStyle w:val="Normal1"/>
        <w:spacing w:line="240" w:lineRule="auto"/>
        <w:jc w:val="center"/>
        <w:rPr>
          <w:i/>
        </w:rPr>
      </w:pPr>
      <w:r>
        <w:rPr>
          <w:i/>
        </w:rPr>
        <w:t xml:space="preserve">The </w:t>
      </w:r>
      <w:proofErr w:type="spellStart"/>
      <w:r>
        <w:rPr>
          <w:i/>
        </w:rPr>
        <w:t>InCoDe</w:t>
      </w:r>
      <w:proofErr w:type="spellEnd"/>
      <w:r>
        <w:rPr>
          <w:i/>
        </w:rPr>
        <w:t xml:space="preserve"> logo. </w:t>
      </w:r>
      <w:r w:rsidR="00692B71">
        <w:rPr>
          <w:i/>
        </w:rPr>
        <w:t>Photo credit:</w:t>
      </w:r>
      <w:r w:rsidR="00C5020F">
        <w:rPr>
          <w:i/>
        </w:rPr>
        <w:t xml:space="preserve"> INCoDe.2030</w:t>
      </w:r>
      <w:r w:rsidR="00692B71">
        <w:rPr>
          <w:i/>
        </w:rPr>
        <w:t xml:space="preserve"> </w:t>
      </w:r>
    </w:p>
    <w:p w14:paraId="05933D55" w14:textId="77777777" w:rsidR="00D029D6" w:rsidRPr="004358F0" w:rsidRDefault="00692B71" w:rsidP="004358F0">
      <w:pPr>
        <w:pStyle w:val="Heading1"/>
      </w:pPr>
      <w:r w:rsidRPr="004358F0">
        <w:t xml:space="preserve">Executive Summary </w:t>
      </w:r>
    </w:p>
    <w:p w14:paraId="352FA99B" w14:textId="5AE37DA6" w:rsidR="004358F0" w:rsidRDefault="00692B71" w:rsidP="004358F0">
      <w:pPr>
        <w:pStyle w:val="Normal1"/>
        <w:shd w:val="clear" w:color="auto" w:fill="FFFFFF"/>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InCoDe.2030 is a broad initiative for improving access to and advancing the use of digital technologies in Portugal. In response to the problem of Portugal lagging behind in </w:t>
      </w:r>
      <w:r w:rsidR="00891E7D">
        <w:rPr>
          <w:rFonts w:ascii="Times New Roman" w:eastAsia="Times New Roman" w:hAnsi="Times New Roman" w:cs="Times New Roman"/>
          <w:sz w:val="24"/>
          <w:szCs w:val="24"/>
        </w:rPr>
        <w:t>European Union (</w:t>
      </w:r>
      <w:r>
        <w:rPr>
          <w:rFonts w:ascii="Times New Roman" w:eastAsia="Times New Roman" w:hAnsi="Times New Roman" w:cs="Times New Roman"/>
          <w:sz w:val="24"/>
          <w:szCs w:val="24"/>
        </w:rPr>
        <w:t>EU</w:t>
      </w:r>
      <w:r w:rsidR="00891E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averages for </w:t>
      </w:r>
      <w:r w:rsidR="00891E7D">
        <w:rPr>
          <w:rFonts w:ascii="Times New Roman" w:eastAsia="Times New Roman" w:hAnsi="Times New Roman" w:cs="Times New Roman"/>
          <w:sz w:val="24"/>
          <w:szCs w:val="24"/>
        </w:rPr>
        <w:t>information and communications technology (</w:t>
      </w:r>
      <w:r>
        <w:rPr>
          <w:rFonts w:ascii="Times New Roman" w:eastAsia="Times New Roman" w:hAnsi="Times New Roman" w:cs="Times New Roman"/>
          <w:sz w:val="24"/>
          <w:szCs w:val="24"/>
        </w:rPr>
        <w:t>ICT</w:t>
      </w:r>
      <w:r w:rsidR="00891E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adoption, the program outlines multi-step targets for digital education and research. By 2030, the initiative aims to increase digital inclusion for universal exercise of citizenship, to expand digital opportunities in qualifying for and seeking employment, and to produce new knowledge through international collabor</w:t>
      </w:r>
      <w:r w:rsidR="00C65C8A">
        <w:rPr>
          <w:rFonts w:ascii="Times New Roman" w:eastAsia="Times New Roman" w:hAnsi="Times New Roman" w:cs="Times New Roman"/>
          <w:sz w:val="24"/>
          <w:szCs w:val="24"/>
        </w:rPr>
        <w:t xml:space="preserve">ation. Portugal has previously deployed contained programs in digital literacy and education. </w:t>
      </w:r>
      <w:r w:rsidR="00FE7C04">
        <w:rPr>
          <w:rFonts w:ascii="Times New Roman" w:eastAsia="Times New Roman" w:hAnsi="Times New Roman" w:cs="Times New Roman"/>
          <w:sz w:val="24"/>
          <w:szCs w:val="24"/>
        </w:rPr>
        <w:t>Over the course of</w:t>
      </w:r>
      <w:r w:rsidR="00C65C8A">
        <w:rPr>
          <w:rFonts w:ascii="Times New Roman" w:eastAsia="Times New Roman" w:hAnsi="Times New Roman" w:cs="Times New Roman"/>
          <w:sz w:val="24"/>
          <w:szCs w:val="24"/>
        </w:rPr>
        <w:t xml:space="preserve"> </w:t>
      </w:r>
      <w:r w:rsidR="00FB0063">
        <w:rPr>
          <w:rFonts w:ascii="Times New Roman" w:eastAsia="Times New Roman" w:hAnsi="Times New Roman" w:cs="Times New Roman"/>
          <w:sz w:val="24"/>
          <w:szCs w:val="24"/>
        </w:rPr>
        <w:t>20</w:t>
      </w:r>
      <w:r w:rsidR="00FE7C04">
        <w:rPr>
          <w:rFonts w:ascii="Times New Roman" w:eastAsia="Times New Roman" w:hAnsi="Times New Roman" w:cs="Times New Roman"/>
          <w:sz w:val="24"/>
          <w:szCs w:val="24"/>
        </w:rPr>
        <w:t xml:space="preserve"> years, </w:t>
      </w:r>
      <w:r w:rsidR="00C65C8A">
        <w:rPr>
          <w:rFonts w:ascii="Times New Roman" w:eastAsia="Times New Roman" w:hAnsi="Times New Roman" w:cs="Times New Roman"/>
          <w:sz w:val="24"/>
          <w:szCs w:val="24"/>
        </w:rPr>
        <w:t xml:space="preserve">these programs have had measured success. With the experience and knowledge gained from these projects, this new broader initiative is able to apply lessons learned as well as overcome the limitations of discrete ICT outreach by providing more systemic support. </w:t>
      </w:r>
    </w:p>
    <w:p w14:paraId="4FBAC24F" w14:textId="77777777" w:rsidR="00C65C8A" w:rsidRDefault="00C65C8A" w:rsidP="004358F0">
      <w:pPr>
        <w:pStyle w:val="Normal1"/>
        <w:shd w:val="clear" w:color="auto" w:fill="FFFFFF"/>
        <w:spacing w:after="120" w:line="240" w:lineRule="auto"/>
        <w:jc w:val="both"/>
        <w:rPr>
          <w:rFonts w:ascii="Times New Roman" w:eastAsia="Times New Roman" w:hAnsi="Times New Roman" w:cs="Times New Roman"/>
          <w:sz w:val="24"/>
          <w:szCs w:val="24"/>
        </w:rPr>
      </w:pPr>
    </w:p>
    <w:p w14:paraId="5117CFAE" w14:textId="7700DB0C" w:rsidR="00AD12FF" w:rsidRPr="00C5020F" w:rsidRDefault="00AD12FF" w:rsidP="004358F0">
      <w:pPr>
        <w:pStyle w:val="Normal1"/>
        <w:shd w:val="clear" w:color="auto" w:fill="FFFFFF"/>
        <w:spacing w:after="120" w:line="240" w:lineRule="auto"/>
        <w:jc w:val="both"/>
        <w:rPr>
          <w:i/>
          <w:sz w:val="24"/>
          <w:szCs w:val="24"/>
        </w:rPr>
      </w:pPr>
      <w:r w:rsidRPr="00C5020F">
        <w:rPr>
          <w:rFonts w:ascii="Times New Roman" w:eastAsia="Times New Roman" w:hAnsi="Times New Roman" w:cs="Times New Roman"/>
          <w:i/>
          <w:sz w:val="24"/>
          <w:szCs w:val="24"/>
        </w:rPr>
        <w:t>Keywords: digital literacy,</w:t>
      </w:r>
      <w:r w:rsidR="00C65C8A">
        <w:rPr>
          <w:rFonts w:ascii="Times New Roman" w:eastAsia="Times New Roman" w:hAnsi="Times New Roman" w:cs="Times New Roman"/>
          <w:i/>
          <w:sz w:val="24"/>
          <w:szCs w:val="24"/>
        </w:rPr>
        <w:t xml:space="preserve"> access, Portugal   </w:t>
      </w:r>
      <w:r w:rsidRPr="00C5020F">
        <w:rPr>
          <w:rFonts w:ascii="Times New Roman" w:eastAsia="Times New Roman" w:hAnsi="Times New Roman" w:cs="Times New Roman"/>
          <w:i/>
          <w:sz w:val="24"/>
          <w:szCs w:val="24"/>
        </w:rPr>
        <w:t xml:space="preserve"> </w:t>
      </w:r>
    </w:p>
    <w:p w14:paraId="31D4945C" w14:textId="77777777" w:rsidR="00891E7D" w:rsidRDefault="00891E7D" w:rsidP="004358F0">
      <w:pPr>
        <w:spacing w:after="120" w:line="240" w:lineRule="auto"/>
        <w:rPr>
          <w:rFonts w:ascii="Georgia" w:eastAsia="Georgia" w:hAnsi="Georgia" w:cs="Georgia"/>
          <w:smallCaps/>
          <w:sz w:val="36"/>
          <w:szCs w:val="36"/>
        </w:rPr>
      </w:pPr>
      <w:r>
        <w:rPr>
          <w:rFonts w:ascii="Georgia" w:eastAsia="Georgia" w:hAnsi="Georgia" w:cs="Georgia"/>
          <w:b/>
        </w:rPr>
        <w:br w:type="page"/>
      </w:r>
    </w:p>
    <w:p w14:paraId="19871D5B" w14:textId="2DBFCAD2" w:rsidR="00D029D6" w:rsidRDefault="00692B71" w:rsidP="004358F0">
      <w:pPr>
        <w:pStyle w:val="Heading1"/>
        <w:rPr>
          <w:b/>
        </w:rPr>
      </w:pPr>
      <w:r>
        <w:lastRenderedPageBreak/>
        <w:t>Context</w:t>
      </w:r>
    </w:p>
    <w:p w14:paraId="6F7DE90C" w14:textId="5924C74B" w:rsidR="00D029D6" w:rsidRDefault="00692B71" w:rsidP="003C35F9">
      <w:pPr>
        <w:pStyle w:val="Normal1"/>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highlight w:val="white"/>
        </w:rPr>
        <w:t>The Europe's Digital Progress Report (EDPR) showed that Portugal ranked 15</w:t>
      </w:r>
      <w:r w:rsidRPr="00EF0AE3">
        <w:rPr>
          <w:rFonts w:ascii="Times New Roman" w:eastAsia="Times New Roman" w:hAnsi="Times New Roman" w:cs="Times New Roman"/>
          <w:color w:val="1D2129"/>
          <w:sz w:val="24"/>
          <w:szCs w:val="24"/>
          <w:highlight w:val="white"/>
          <w:vertAlign w:val="superscript"/>
        </w:rPr>
        <w:t>th</w:t>
      </w:r>
      <w:r w:rsidR="00EF0AE3">
        <w:rPr>
          <w:rFonts w:ascii="Times New Roman" w:eastAsia="Times New Roman" w:hAnsi="Times New Roman" w:cs="Times New Roman"/>
          <w:color w:val="1D2129"/>
          <w:sz w:val="24"/>
          <w:szCs w:val="24"/>
          <w:highlight w:val="white"/>
        </w:rPr>
        <w:t xml:space="preserve"> </w:t>
      </w:r>
      <w:r>
        <w:rPr>
          <w:rFonts w:ascii="Times New Roman" w:eastAsia="Times New Roman" w:hAnsi="Times New Roman" w:cs="Times New Roman"/>
          <w:color w:val="1D2129"/>
          <w:sz w:val="24"/>
          <w:szCs w:val="24"/>
          <w:highlight w:val="white"/>
        </w:rPr>
        <w:t xml:space="preserve">out of 28 EU Member States in the </w:t>
      </w:r>
      <w:r w:rsidR="00FB0063">
        <w:rPr>
          <w:rFonts w:ascii="Times New Roman" w:eastAsia="Times New Roman" w:hAnsi="Times New Roman" w:cs="Times New Roman"/>
          <w:color w:val="1D2129"/>
          <w:sz w:val="24"/>
          <w:szCs w:val="24"/>
          <w:highlight w:val="white"/>
        </w:rPr>
        <w:t xml:space="preserve">2017 </w:t>
      </w:r>
      <w:r>
        <w:rPr>
          <w:rFonts w:ascii="Times New Roman" w:eastAsia="Times New Roman" w:hAnsi="Times New Roman" w:cs="Times New Roman"/>
          <w:color w:val="1D2129"/>
          <w:sz w:val="24"/>
          <w:szCs w:val="24"/>
          <w:highlight w:val="white"/>
        </w:rPr>
        <w:t>Digital Economy and Society Index (DESI)</w:t>
      </w:r>
      <w:r w:rsidR="00FB0063">
        <w:rPr>
          <w:rFonts w:ascii="Times New Roman" w:eastAsia="Times New Roman" w:hAnsi="Times New Roman" w:cs="Times New Roman"/>
          <w:color w:val="1D2129"/>
          <w:sz w:val="24"/>
          <w:szCs w:val="24"/>
          <w:highlight w:val="white"/>
        </w:rPr>
        <w:t>. In 2016, 26 percent</w:t>
      </w:r>
      <w:r>
        <w:rPr>
          <w:rFonts w:ascii="Times New Roman" w:eastAsia="Times New Roman" w:hAnsi="Times New Roman" w:cs="Times New Roman"/>
          <w:color w:val="1D2129"/>
          <w:sz w:val="24"/>
          <w:szCs w:val="24"/>
          <w:highlight w:val="white"/>
        </w:rPr>
        <w:t xml:space="preserve"> of Portuguese </w:t>
      </w:r>
      <w:r w:rsidR="00FB0063">
        <w:rPr>
          <w:rFonts w:ascii="Times New Roman" w:eastAsia="Times New Roman" w:hAnsi="Times New Roman" w:cs="Times New Roman"/>
          <w:color w:val="1D2129"/>
          <w:sz w:val="24"/>
          <w:szCs w:val="24"/>
          <w:highlight w:val="white"/>
        </w:rPr>
        <w:t xml:space="preserve">citizens </w:t>
      </w:r>
      <w:r>
        <w:rPr>
          <w:rFonts w:ascii="Times New Roman" w:eastAsia="Times New Roman" w:hAnsi="Times New Roman" w:cs="Times New Roman"/>
          <w:color w:val="1D2129"/>
          <w:sz w:val="24"/>
          <w:szCs w:val="24"/>
          <w:highlight w:val="white"/>
        </w:rPr>
        <w:t>never used the Internet, which was much h</w:t>
      </w:r>
      <w:r w:rsidR="004F20F9">
        <w:rPr>
          <w:rFonts w:ascii="Times New Roman" w:eastAsia="Times New Roman" w:hAnsi="Times New Roman" w:cs="Times New Roman"/>
          <w:color w:val="1D2129"/>
          <w:sz w:val="24"/>
          <w:szCs w:val="24"/>
          <w:highlight w:val="white"/>
        </w:rPr>
        <w:t>igher than the EU average of 14 percent. Furthermore, 52 percent</w:t>
      </w:r>
      <w:r>
        <w:rPr>
          <w:rFonts w:ascii="Times New Roman" w:eastAsia="Times New Roman" w:hAnsi="Times New Roman" w:cs="Times New Roman"/>
          <w:color w:val="1D2129"/>
          <w:sz w:val="24"/>
          <w:szCs w:val="24"/>
          <w:highlight w:val="white"/>
        </w:rPr>
        <w:t xml:space="preserve"> of the Portuguese population does not have </w:t>
      </w:r>
      <w:r w:rsidR="004F20F9">
        <w:rPr>
          <w:rFonts w:ascii="Times New Roman" w:eastAsia="Times New Roman" w:hAnsi="Times New Roman" w:cs="Times New Roman"/>
          <w:color w:val="1D2129"/>
          <w:sz w:val="24"/>
          <w:szCs w:val="24"/>
          <w:highlight w:val="white"/>
        </w:rPr>
        <w:t>basic digital skills and 30 percent</w:t>
      </w:r>
      <w:r>
        <w:rPr>
          <w:rFonts w:ascii="Times New Roman" w:eastAsia="Times New Roman" w:hAnsi="Times New Roman" w:cs="Times New Roman"/>
          <w:color w:val="1D2129"/>
          <w:sz w:val="24"/>
          <w:szCs w:val="24"/>
          <w:highlight w:val="white"/>
        </w:rPr>
        <w:t xml:space="preserve"> have no digital skills at all, co</w:t>
      </w:r>
      <w:r w:rsidR="004F20F9">
        <w:rPr>
          <w:rFonts w:ascii="Times New Roman" w:eastAsia="Times New Roman" w:hAnsi="Times New Roman" w:cs="Times New Roman"/>
          <w:color w:val="1D2129"/>
          <w:sz w:val="24"/>
          <w:szCs w:val="24"/>
          <w:highlight w:val="white"/>
        </w:rPr>
        <w:t>mpared with the EU average of 44 percent and 19 percent</w:t>
      </w:r>
      <w:r>
        <w:rPr>
          <w:rFonts w:ascii="Times New Roman" w:eastAsia="Times New Roman" w:hAnsi="Times New Roman" w:cs="Times New Roman"/>
          <w:color w:val="1D2129"/>
          <w:sz w:val="24"/>
          <w:szCs w:val="24"/>
          <w:highlight w:val="white"/>
        </w:rPr>
        <w:t>, respectively. The share of adults in the active labor force with no digital skills in Portugal is twice as high as the EU average</w:t>
      </w:r>
      <w:r w:rsidR="004F20F9">
        <w:rPr>
          <w:rFonts w:ascii="Times New Roman" w:eastAsia="Times New Roman" w:hAnsi="Times New Roman" w:cs="Times New Roman"/>
          <w:color w:val="1D2129"/>
          <w:sz w:val="24"/>
          <w:szCs w:val="24"/>
          <w:highlight w:val="white"/>
        </w:rPr>
        <w:t xml:space="preserve"> as well</w:t>
      </w:r>
      <w:r>
        <w:rPr>
          <w:rFonts w:ascii="Times New Roman" w:eastAsia="Times New Roman" w:hAnsi="Times New Roman" w:cs="Times New Roman"/>
          <w:color w:val="1D2129"/>
          <w:sz w:val="24"/>
          <w:szCs w:val="24"/>
          <w:highlight w:val="white"/>
        </w:rPr>
        <w:t xml:space="preserve"> </w:t>
      </w:r>
      <w:r w:rsidR="004F20F9">
        <w:rPr>
          <w:rFonts w:ascii="Times New Roman" w:eastAsia="Times New Roman" w:hAnsi="Times New Roman" w:cs="Times New Roman"/>
          <w:color w:val="1D2129"/>
          <w:sz w:val="24"/>
          <w:szCs w:val="24"/>
          <w:highlight w:val="white"/>
        </w:rPr>
        <w:t>–</w:t>
      </w:r>
      <w:r>
        <w:rPr>
          <w:rFonts w:ascii="Times New Roman" w:eastAsia="Times New Roman" w:hAnsi="Times New Roman" w:cs="Times New Roman"/>
          <w:color w:val="1D2129"/>
          <w:sz w:val="24"/>
          <w:szCs w:val="24"/>
          <w:highlight w:val="white"/>
        </w:rPr>
        <w:t xml:space="preserve"> a</w:t>
      </w:r>
      <w:r w:rsidR="004F20F9">
        <w:rPr>
          <w:rFonts w:ascii="Times New Roman" w:eastAsia="Times New Roman" w:hAnsi="Times New Roman" w:cs="Times New Roman"/>
          <w:color w:val="1D2129"/>
          <w:sz w:val="24"/>
          <w:szCs w:val="24"/>
          <w:highlight w:val="white"/>
        </w:rPr>
        <w:t>t 22 percent</w:t>
      </w:r>
      <w:r>
        <w:rPr>
          <w:rFonts w:ascii="Times New Roman" w:eastAsia="Times New Roman" w:hAnsi="Times New Roman" w:cs="Times New Roman"/>
          <w:color w:val="1D2129"/>
          <w:sz w:val="24"/>
          <w:szCs w:val="24"/>
          <w:highlight w:val="white"/>
        </w:rPr>
        <w:t xml:space="preserve">. According to the same report, the digital gap remained among the elderly, lower income, and less educated groups of </w:t>
      </w:r>
      <w:r w:rsidR="004F20F9">
        <w:rPr>
          <w:rFonts w:ascii="Times New Roman" w:eastAsia="Times New Roman" w:hAnsi="Times New Roman" w:cs="Times New Roman"/>
          <w:color w:val="1D2129"/>
          <w:sz w:val="24"/>
          <w:szCs w:val="24"/>
          <w:highlight w:val="white"/>
        </w:rPr>
        <w:t xml:space="preserve">the </w:t>
      </w:r>
      <w:r>
        <w:rPr>
          <w:rFonts w:ascii="Times New Roman" w:eastAsia="Times New Roman" w:hAnsi="Times New Roman" w:cs="Times New Roman"/>
          <w:color w:val="1D2129"/>
          <w:sz w:val="24"/>
          <w:szCs w:val="24"/>
          <w:highlight w:val="white"/>
        </w:rPr>
        <w:t xml:space="preserve">population. </w:t>
      </w:r>
      <w:r w:rsidR="004F20F9">
        <w:rPr>
          <w:rFonts w:ascii="Times New Roman" w:eastAsia="Times New Roman" w:hAnsi="Times New Roman" w:cs="Times New Roman"/>
          <w:color w:val="1D2129"/>
          <w:sz w:val="24"/>
          <w:szCs w:val="24"/>
          <w:highlight w:val="white"/>
        </w:rPr>
        <w:t>Thus, r</w:t>
      </w:r>
      <w:r>
        <w:rPr>
          <w:rFonts w:ascii="Times New Roman" w:eastAsia="Times New Roman" w:hAnsi="Times New Roman" w:cs="Times New Roman"/>
          <w:color w:val="1D2129"/>
          <w:sz w:val="24"/>
          <w:szCs w:val="24"/>
          <w:highlight w:val="white"/>
        </w:rPr>
        <w:t xml:space="preserve">aising its population’s digital skills </w:t>
      </w:r>
      <w:r w:rsidR="004F20F9">
        <w:rPr>
          <w:rFonts w:ascii="Times New Roman" w:eastAsia="Times New Roman" w:hAnsi="Times New Roman" w:cs="Times New Roman"/>
          <w:color w:val="1D2129"/>
          <w:sz w:val="24"/>
          <w:szCs w:val="24"/>
          <w:highlight w:val="white"/>
        </w:rPr>
        <w:t>has become</w:t>
      </w:r>
      <w:r>
        <w:rPr>
          <w:rFonts w:ascii="Times New Roman" w:eastAsia="Times New Roman" w:hAnsi="Times New Roman" w:cs="Times New Roman"/>
          <w:color w:val="1D2129"/>
          <w:sz w:val="24"/>
          <w:szCs w:val="24"/>
          <w:highlight w:val="white"/>
        </w:rPr>
        <w:t xml:space="preserve"> </w:t>
      </w:r>
      <w:r w:rsidR="00EF4136">
        <w:rPr>
          <w:rFonts w:ascii="Times New Roman" w:eastAsia="Times New Roman" w:hAnsi="Times New Roman" w:cs="Times New Roman"/>
          <w:color w:val="1D2129"/>
          <w:sz w:val="24"/>
          <w:szCs w:val="24"/>
          <w:highlight w:val="white"/>
        </w:rPr>
        <w:t xml:space="preserve">one of the key </w:t>
      </w:r>
      <w:r>
        <w:rPr>
          <w:rFonts w:ascii="Times New Roman" w:eastAsia="Times New Roman" w:hAnsi="Times New Roman" w:cs="Times New Roman"/>
          <w:color w:val="1D2129"/>
          <w:sz w:val="24"/>
          <w:szCs w:val="24"/>
          <w:highlight w:val="white"/>
        </w:rPr>
        <w:t>challenge</w:t>
      </w:r>
      <w:r w:rsidR="00EF4136">
        <w:rPr>
          <w:rFonts w:ascii="Times New Roman" w:eastAsia="Times New Roman" w:hAnsi="Times New Roman" w:cs="Times New Roman"/>
          <w:color w:val="1D2129"/>
          <w:sz w:val="24"/>
          <w:szCs w:val="24"/>
          <w:highlight w:val="white"/>
        </w:rPr>
        <w:t>s for Portugal to overcome</w:t>
      </w:r>
      <w:r>
        <w:rPr>
          <w:rFonts w:ascii="Times New Roman" w:eastAsia="Times New Roman" w:hAnsi="Times New Roman" w:cs="Times New Roman"/>
          <w:color w:val="1D2129"/>
          <w:sz w:val="24"/>
          <w:szCs w:val="24"/>
          <w:highlight w:val="white"/>
        </w:rPr>
        <w:t xml:space="preserve"> in order to catch up with other EU nations.</w:t>
      </w:r>
    </w:p>
    <w:p w14:paraId="067F0E04" w14:textId="245DAC03" w:rsidR="00EF0AE3" w:rsidRDefault="00692B71" w:rsidP="003C35F9">
      <w:pPr>
        <w:pStyle w:val="Normal1"/>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highlight w:val="white"/>
        </w:rPr>
        <w:t xml:space="preserve">The </w:t>
      </w:r>
      <w:r w:rsidR="006F7B66">
        <w:rPr>
          <w:rFonts w:ascii="Times New Roman" w:eastAsia="Times New Roman" w:hAnsi="Times New Roman" w:cs="Times New Roman"/>
          <w:color w:val="1D2129"/>
          <w:sz w:val="24"/>
          <w:szCs w:val="24"/>
          <w:highlight w:val="white"/>
        </w:rPr>
        <w:t>Government of</w:t>
      </w:r>
      <w:r w:rsidR="00EF4136">
        <w:rPr>
          <w:rFonts w:ascii="Times New Roman" w:eastAsia="Times New Roman" w:hAnsi="Times New Roman" w:cs="Times New Roman"/>
          <w:color w:val="1D2129"/>
          <w:sz w:val="24"/>
          <w:szCs w:val="24"/>
          <w:highlight w:val="white"/>
        </w:rPr>
        <w:t xml:space="preserve"> Portugal </w:t>
      </w:r>
      <w:r>
        <w:rPr>
          <w:rFonts w:ascii="Times New Roman" w:eastAsia="Times New Roman" w:hAnsi="Times New Roman" w:cs="Times New Roman"/>
          <w:color w:val="1D2129"/>
          <w:sz w:val="24"/>
          <w:szCs w:val="24"/>
          <w:highlight w:val="white"/>
        </w:rPr>
        <w:t xml:space="preserve">established the National Strategy for Digital Inclusion and Literacy and enabled several initiatives to promote digital inclusion and improve digital literacy skills. One of the initiatives is the ICT and Society Network, a multi-stakeholder national platform with more than 500 members that promotes the adoption of computers and improvement of digital literacy to reduce the digital divide. The Choices Program, created in 2001 with a goal </w:t>
      </w:r>
      <w:r w:rsidR="0054729A">
        <w:rPr>
          <w:rFonts w:ascii="Times New Roman" w:eastAsia="Times New Roman" w:hAnsi="Times New Roman" w:cs="Times New Roman"/>
          <w:color w:val="1D2129"/>
          <w:sz w:val="24"/>
          <w:szCs w:val="24"/>
          <w:highlight w:val="white"/>
        </w:rPr>
        <w:t>to</w:t>
      </w:r>
      <w:r>
        <w:rPr>
          <w:rFonts w:ascii="Times New Roman" w:eastAsia="Times New Roman" w:hAnsi="Times New Roman" w:cs="Times New Roman"/>
          <w:color w:val="1D2129"/>
          <w:sz w:val="24"/>
          <w:szCs w:val="24"/>
          <w:highlight w:val="white"/>
        </w:rPr>
        <w:t xml:space="preserve"> promote social and digital inclusion, has served a gre</w:t>
      </w:r>
      <w:r w:rsidR="006F7B66">
        <w:rPr>
          <w:rFonts w:ascii="Times New Roman" w:eastAsia="Times New Roman" w:hAnsi="Times New Roman" w:cs="Times New Roman"/>
          <w:color w:val="1D2129"/>
          <w:sz w:val="24"/>
          <w:szCs w:val="24"/>
          <w:highlight w:val="white"/>
        </w:rPr>
        <w:t>at number of children and youth</w:t>
      </w:r>
      <w:r>
        <w:rPr>
          <w:rFonts w:ascii="Times New Roman" w:eastAsia="Times New Roman" w:hAnsi="Times New Roman" w:cs="Times New Roman"/>
          <w:color w:val="1D2129"/>
          <w:sz w:val="24"/>
          <w:szCs w:val="24"/>
          <w:highlight w:val="white"/>
        </w:rPr>
        <w:t xml:space="preserve"> in the most vulnerable communities. The Portuguese Coalition for Digital Jobs also launched the Digital Employability Strategy and Action Plan 2015-202</w:t>
      </w:r>
      <w:r w:rsidR="0054729A">
        <w:rPr>
          <w:rFonts w:ascii="Times New Roman" w:eastAsia="Times New Roman" w:hAnsi="Times New Roman" w:cs="Times New Roman"/>
          <w:color w:val="1D2129"/>
          <w:sz w:val="24"/>
          <w:szCs w:val="24"/>
          <w:highlight w:val="white"/>
        </w:rPr>
        <w:t>0 to increase the number of ICT</w:t>
      </w:r>
      <w:r>
        <w:rPr>
          <w:rFonts w:ascii="Times New Roman" w:eastAsia="Times New Roman" w:hAnsi="Times New Roman" w:cs="Times New Roman"/>
          <w:color w:val="1D2129"/>
          <w:sz w:val="24"/>
          <w:szCs w:val="24"/>
          <w:highlight w:val="white"/>
        </w:rPr>
        <w:t xml:space="preserve"> specialists and promote digital skills of the labor force.</w:t>
      </w:r>
      <w:bookmarkStart w:id="0" w:name="_gjdgxs" w:colFirst="0" w:colLast="0"/>
      <w:bookmarkEnd w:id="0"/>
    </w:p>
    <w:p w14:paraId="389CA63D" w14:textId="77777777" w:rsidR="003C35F9" w:rsidRDefault="003C35F9" w:rsidP="003C35F9">
      <w:pPr>
        <w:pStyle w:val="Normal1"/>
        <w:spacing w:after="120" w:line="240" w:lineRule="auto"/>
        <w:jc w:val="both"/>
        <w:rPr>
          <w:rFonts w:ascii="Times New Roman" w:eastAsia="Times New Roman" w:hAnsi="Times New Roman" w:cs="Times New Roman"/>
          <w:color w:val="1D2129"/>
          <w:sz w:val="24"/>
          <w:szCs w:val="24"/>
          <w:highlight w:val="white"/>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697"/>
        <w:gridCol w:w="1836"/>
        <w:gridCol w:w="2598"/>
        <w:gridCol w:w="1879"/>
      </w:tblGrid>
      <w:tr w:rsidR="0037753A" w:rsidRPr="00351F09" w14:paraId="0FB25724" w14:textId="77777777" w:rsidTr="004358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287E488F" w14:textId="6FE2CC6D" w:rsidR="0037753A" w:rsidRPr="00351F09" w:rsidRDefault="0037753A" w:rsidP="004358F0">
            <w:pPr>
              <w:jc w:val="center"/>
              <w:rPr>
                <w:rFonts w:ascii="Times New Roman" w:hAnsi="Times New Roman" w:cs="Times New Roman"/>
                <w:color w:val="000000"/>
                <w:sz w:val="24"/>
                <w:szCs w:val="24"/>
                <w:lang w:eastAsia="en-US"/>
              </w:rPr>
            </w:pPr>
            <w:r w:rsidRPr="00351F09">
              <w:rPr>
                <w:rFonts w:ascii="Times New Roman" w:hAnsi="Times New Roman" w:cs="Times New Roman"/>
                <w:color w:val="000000"/>
                <w:sz w:val="24"/>
                <w:szCs w:val="24"/>
                <w:lang w:eastAsia="en-US"/>
              </w:rPr>
              <w:t>Portugal</w:t>
            </w:r>
          </w:p>
        </w:tc>
      </w:tr>
      <w:tr w:rsidR="0037753A" w:rsidRPr="00351F09" w14:paraId="7BED7346" w14:textId="77777777" w:rsidTr="002579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47C5B49A" w14:textId="07F8CD40" w:rsidR="0037753A" w:rsidRPr="00351F09" w:rsidRDefault="0037753A" w:rsidP="004358F0">
            <w:pPr>
              <w:jc w:val="center"/>
              <w:rPr>
                <w:rFonts w:ascii="Times New Roman" w:hAnsi="Times New Roman" w:cs="Times New Roman"/>
                <w:b w:val="0"/>
                <w:bCs w:val="0"/>
                <w:color w:val="000000"/>
                <w:sz w:val="24"/>
                <w:szCs w:val="24"/>
                <w:lang w:eastAsia="en-US"/>
              </w:rPr>
            </w:pPr>
            <w:r w:rsidRPr="00351F09">
              <w:rPr>
                <w:rFonts w:ascii="Times New Roman" w:hAnsi="Times New Roman" w:cs="Times New Roman"/>
                <w:color w:val="000000"/>
                <w:sz w:val="24"/>
                <w:szCs w:val="24"/>
                <w:lang w:eastAsia="en-US"/>
              </w:rPr>
              <w:t>Population</w:t>
            </w:r>
          </w:p>
          <w:p w14:paraId="06AE5E73" w14:textId="77777777" w:rsidR="0037753A" w:rsidRPr="00351F09" w:rsidRDefault="0037753A" w:rsidP="004358F0">
            <w:pPr>
              <w:jc w:val="center"/>
              <w:rPr>
                <w:rFonts w:ascii="Times New Roman" w:hAnsi="Times New Roman" w:cs="Times New Roman"/>
                <w:color w:val="000000"/>
                <w:sz w:val="24"/>
                <w:szCs w:val="24"/>
                <w:lang w:eastAsia="en-US"/>
              </w:rPr>
            </w:pPr>
            <w:r w:rsidRPr="00351F09">
              <w:rPr>
                <w:rFonts w:ascii="Times New Roman" w:hAnsi="Times New Roman" w:cs="Times New Roman"/>
                <w:color w:val="000000"/>
                <w:sz w:val="24"/>
                <w:szCs w:val="24"/>
                <w:lang w:eastAsia="en-US"/>
              </w:rPr>
              <w:t>(UN, 2015)</w:t>
            </w:r>
          </w:p>
        </w:tc>
        <w:tc>
          <w:tcPr>
            <w:tcW w:w="1019" w:type="pct"/>
            <w:shd w:val="clear" w:color="auto" w:fill="auto"/>
            <w:vAlign w:val="center"/>
          </w:tcPr>
          <w:p w14:paraId="6A6A27D5" w14:textId="4C927586" w:rsidR="0037753A" w:rsidRPr="00351F09" w:rsidRDefault="00351F09"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10,610,014</w:t>
            </w:r>
          </w:p>
        </w:tc>
        <w:tc>
          <w:tcPr>
            <w:tcW w:w="1442" w:type="pct"/>
            <w:shd w:val="clear" w:color="auto" w:fill="auto"/>
            <w:vAlign w:val="center"/>
          </w:tcPr>
          <w:p w14:paraId="05871037" w14:textId="6EE6C406" w:rsidR="0037753A" w:rsidRPr="00351F09" w:rsidRDefault="0037753A"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color w:val="000000"/>
                <w:sz w:val="24"/>
                <w:szCs w:val="24"/>
                <w:lang w:eastAsia="en-US"/>
              </w:rPr>
              <w:t>Fixed broadband subscriptions (%)</w:t>
            </w:r>
          </w:p>
          <w:p w14:paraId="2985CECC" w14:textId="77777777" w:rsidR="0037753A" w:rsidRPr="00351F09" w:rsidRDefault="0037753A"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color w:val="000000"/>
                <w:sz w:val="24"/>
                <w:szCs w:val="24"/>
                <w:lang w:eastAsia="en-US"/>
              </w:rPr>
              <w:t>(ITU, 2016)</w:t>
            </w:r>
          </w:p>
        </w:tc>
        <w:tc>
          <w:tcPr>
            <w:tcW w:w="1044" w:type="pct"/>
            <w:shd w:val="clear" w:color="auto" w:fill="auto"/>
            <w:vAlign w:val="center"/>
          </w:tcPr>
          <w:p w14:paraId="0D5B2029" w14:textId="65EC47CB" w:rsidR="0037753A" w:rsidRPr="00351F09" w:rsidRDefault="00351F09"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31.82</w:t>
            </w:r>
          </w:p>
        </w:tc>
      </w:tr>
      <w:tr w:rsidR="0037753A" w:rsidRPr="00351F09" w14:paraId="53B2F53D" w14:textId="77777777" w:rsidTr="00257901">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5F6C2EFA" w14:textId="7A1BE135" w:rsidR="0037753A" w:rsidRPr="00351F09" w:rsidRDefault="0037753A" w:rsidP="004358F0">
            <w:pPr>
              <w:shd w:val="clear" w:color="auto" w:fill="FFFFFF"/>
              <w:jc w:val="center"/>
              <w:rPr>
                <w:rFonts w:ascii="Times New Roman" w:eastAsia="Times New Roman" w:hAnsi="Times New Roman" w:cs="Times New Roman"/>
                <w:color w:val="000000"/>
                <w:sz w:val="24"/>
                <w:szCs w:val="24"/>
                <w:lang w:eastAsia="en-US"/>
              </w:rPr>
            </w:pPr>
            <w:r w:rsidRPr="00351F09">
              <w:rPr>
                <w:rFonts w:ascii="Times New Roman" w:eastAsia="Times New Roman" w:hAnsi="Times New Roman" w:cs="Times New Roman"/>
                <w:color w:val="000000"/>
                <w:sz w:val="24"/>
                <w:szCs w:val="24"/>
                <w:lang w:eastAsia="en-US"/>
              </w:rPr>
              <w:t>Po</w:t>
            </w:r>
            <w:r w:rsidR="00EF0AE3">
              <w:rPr>
                <w:rFonts w:ascii="Times New Roman" w:eastAsia="Times New Roman" w:hAnsi="Times New Roman" w:cs="Times New Roman"/>
                <w:color w:val="000000"/>
                <w:sz w:val="24"/>
                <w:szCs w:val="24"/>
                <w:lang w:eastAsia="en-US"/>
              </w:rPr>
              <w:t>pulation density (people per sq</w:t>
            </w:r>
            <w:r w:rsidR="004358F0">
              <w:rPr>
                <w:rFonts w:ascii="Times New Roman" w:eastAsia="Times New Roman" w:hAnsi="Times New Roman" w:cs="Times New Roman"/>
                <w:color w:val="000000"/>
                <w:sz w:val="24"/>
                <w:szCs w:val="24"/>
                <w:lang w:eastAsia="en-US"/>
              </w:rPr>
              <w:t>.km</w:t>
            </w:r>
            <w:r w:rsidRPr="00351F09">
              <w:rPr>
                <w:rFonts w:ascii="Times New Roman" w:eastAsia="Times New Roman" w:hAnsi="Times New Roman" w:cs="Times New Roman"/>
                <w:color w:val="000000"/>
                <w:sz w:val="24"/>
                <w:szCs w:val="24"/>
                <w:lang w:eastAsia="en-US"/>
              </w:rPr>
              <w:t>)</w:t>
            </w:r>
          </w:p>
          <w:p w14:paraId="5453120C" w14:textId="77777777" w:rsidR="0037753A" w:rsidRPr="00351F09" w:rsidRDefault="0037753A" w:rsidP="004358F0">
            <w:pPr>
              <w:jc w:val="center"/>
              <w:rPr>
                <w:rFonts w:ascii="Times New Roman" w:hAnsi="Times New Roman" w:cs="Times New Roman"/>
                <w:color w:val="000000"/>
                <w:sz w:val="24"/>
                <w:szCs w:val="24"/>
                <w:lang w:eastAsia="en-US"/>
              </w:rPr>
            </w:pPr>
            <w:r w:rsidRPr="00351F09">
              <w:rPr>
                <w:rFonts w:ascii="Times New Roman" w:eastAsia="Times New Roman" w:hAnsi="Times New Roman" w:cs="Times New Roman"/>
                <w:color w:val="000000"/>
                <w:sz w:val="24"/>
                <w:szCs w:val="24"/>
                <w:lang w:eastAsia="en-US"/>
              </w:rPr>
              <w:t>(UN, 2015)</w:t>
            </w:r>
          </w:p>
        </w:tc>
        <w:tc>
          <w:tcPr>
            <w:tcW w:w="1019" w:type="pct"/>
            <w:shd w:val="clear" w:color="auto" w:fill="auto"/>
            <w:vAlign w:val="center"/>
          </w:tcPr>
          <w:p w14:paraId="11E83F69" w14:textId="06C0D94B" w:rsidR="0037753A" w:rsidRPr="00351F09" w:rsidRDefault="00351F09"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115.35</w:t>
            </w:r>
          </w:p>
        </w:tc>
        <w:tc>
          <w:tcPr>
            <w:tcW w:w="1442" w:type="pct"/>
            <w:shd w:val="clear" w:color="auto" w:fill="auto"/>
            <w:vAlign w:val="center"/>
          </w:tcPr>
          <w:p w14:paraId="15D56BF3" w14:textId="25FB07BA"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color w:val="000000"/>
                <w:sz w:val="24"/>
                <w:szCs w:val="24"/>
                <w:lang w:eastAsia="en-US"/>
              </w:rPr>
              <w:t>Mobile cellular subscriptions (%)</w:t>
            </w:r>
          </w:p>
          <w:p w14:paraId="379B03B9" w14:textId="77777777"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color w:val="000000"/>
                <w:sz w:val="24"/>
                <w:szCs w:val="24"/>
                <w:lang w:eastAsia="en-US"/>
              </w:rPr>
              <w:t>(ITU, 2016)</w:t>
            </w:r>
          </w:p>
        </w:tc>
        <w:tc>
          <w:tcPr>
            <w:tcW w:w="1044" w:type="pct"/>
            <w:shd w:val="clear" w:color="auto" w:fill="auto"/>
            <w:vAlign w:val="center"/>
          </w:tcPr>
          <w:p w14:paraId="50EA9DC2" w14:textId="73F13521" w:rsidR="0037753A" w:rsidRPr="00351F09" w:rsidRDefault="00351F09"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109.09</w:t>
            </w:r>
          </w:p>
        </w:tc>
      </w:tr>
      <w:tr w:rsidR="0037753A" w:rsidRPr="00351F09" w14:paraId="47C29F21" w14:textId="77777777" w:rsidTr="002579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1377163B" w14:textId="77777777" w:rsidR="0037753A" w:rsidRPr="00351F09" w:rsidRDefault="0037753A" w:rsidP="004358F0">
            <w:pPr>
              <w:jc w:val="center"/>
              <w:rPr>
                <w:rFonts w:ascii="Times New Roman" w:eastAsia="Times New Roman" w:hAnsi="Times New Roman" w:cs="Times New Roman"/>
                <w:color w:val="000000"/>
                <w:sz w:val="24"/>
                <w:szCs w:val="24"/>
                <w:lang w:eastAsia="en-US"/>
              </w:rPr>
            </w:pPr>
            <w:r w:rsidRPr="00351F09">
              <w:rPr>
                <w:rFonts w:ascii="Times New Roman" w:eastAsia="Times New Roman" w:hAnsi="Times New Roman" w:cs="Times New Roman"/>
                <w:color w:val="000000"/>
                <w:sz w:val="24"/>
                <w:szCs w:val="24"/>
                <w:lang w:eastAsia="en-US"/>
              </w:rPr>
              <w:t>Median household income</w:t>
            </w:r>
          </w:p>
          <w:p w14:paraId="5A9C8C94" w14:textId="77777777" w:rsidR="0037753A" w:rsidRPr="00351F09" w:rsidRDefault="0037753A" w:rsidP="004358F0">
            <w:pPr>
              <w:jc w:val="center"/>
              <w:rPr>
                <w:rFonts w:ascii="Times New Roman" w:hAnsi="Times New Roman" w:cs="Times New Roman"/>
                <w:color w:val="000000"/>
                <w:sz w:val="24"/>
                <w:szCs w:val="24"/>
                <w:lang w:eastAsia="en-US"/>
              </w:rPr>
            </w:pPr>
            <w:r w:rsidRPr="00351F09">
              <w:rPr>
                <w:rFonts w:ascii="Times New Roman" w:eastAsia="Times New Roman" w:hAnsi="Times New Roman" w:cs="Times New Roman"/>
                <w:color w:val="000000"/>
                <w:sz w:val="24"/>
                <w:szCs w:val="24"/>
                <w:lang w:eastAsia="en-US"/>
              </w:rPr>
              <w:t>(Gallup, 2006-2012)</w:t>
            </w:r>
          </w:p>
        </w:tc>
        <w:tc>
          <w:tcPr>
            <w:tcW w:w="1019" w:type="pct"/>
            <w:shd w:val="clear" w:color="auto" w:fill="auto"/>
            <w:vAlign w:val="center"/>
          </w:tcPr>
          <w:p w14:paraId="42C9FDFB" w14:textId="3E5CFC0E" w:rsidR="0037753A" w:rsidRPr="00351F09" w:rsidRDefault="004358F0"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US</w:t>
            </w:r>
            <w:r w:rsidR="0037753A" w:rsidRPr="00351F09">
              <w:rPr>
                <w:rFonts w:ascii="Times New Roman" w:hAnsi="Times New Roman" w:cs="Times New Roman"/>
                <w:color w:val="000000"/>
                <w:sz w:val="24"/>
                <w:szCs w:val="24"/>
                <w:lang w:eastAsia="en-US"/>
              </w:rPr>
              <w:t>$</w:t>
            </w:r>
            <w:r>
              <w:rPr>
                <w:rFonts w:ascii="Times New Roman" w:hAnsi="Times New Roman" w:cs="Times New Roman"/>
                <w:color w:val="000000"/>
                <w:sz w:val="24"/>
                <w:szCs w:val="24"/>
                <w:lang w:eastAsia="en-US"/>
              </w:rPr>
              <w:t xml:space="preserve"> </w:t>
            </w:r>
            <w:r w:rsidR="00351F09" w:rsidRPr="00351F09">
              <w:rPr>
                <w:rFonts w:ascii="Times New Roman" w:hAnsi="Times New Roman" w:cs="Times New Roman"/>
                <w:sz w:val="24"/>
                <w:szCs w:val="24"/>
              </w:rPr>
              <w:t>16,186</w:t>
            </w:r>
          </w:p>
        </w:tc>
        <w:tc>
          <w:tcPr>
            <w:tcW w:w="1442" w:type="pct"/>
            <w:shd w:val="clear" w:color="auto" w:fill="auto"/>
            <w:vAlign w:val="center"/>
          </w:tcPr>
          <w:p w14:paraId="5A215575" w14:textId="2A6433A1" w:rsidR="0037753A" w:rsidRPr="00351F09" w:rsidRDefault="0037753A"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1F09">
              <w:rPr>
                <w:rFonts w:ascii="Times New Roman" w:hAnsi="Times New Roman" w:cs="Times New Roman"/>
                <w:b/>
                <w:sz w:val="24"/>
                <w:szCs w:val="24"/>
              </w:rPr>
              <w:t>Individuals using the Internet (%)</w:t>
            </w:r>
          </w:p>
          <w:p w14:paraId="4BD84A16" w14:textId="77777777" w:rsidR="0037753A" w:rsidRPr="00351F09" w:rsidRDefault="0037753A"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sz w:val="24"/>
                <w:szCs w:val="24"/>
              </w:rPr>
              <w:t>(ITU, 2016)</w:t>
            </w:r>
          </w:p>
        </w:tc>
        <w:tc>
          <w:tcPr>
            <w:tcW w:w="1044" w:type="pct"/>
            <w:shd w:val="clear" w:color="auto" w:fill="auto"/>
            <w:vAlign w:val="center"/>
          </w:tcPr>
          <w:p w14:paraId="439F0D00" w14:textId="1423ADEF" w:rsidR="0037753A" w:rsidRPr="00351F09" w:rsidRDefault="00351F09" w:rsidP="004358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70.4</w:t>
            </w:r>
          </w:p>
        </w:tc>
      </w:tr>
      <w:tr w:rsidR="0037753A" w:rsidRPr="00351F09" w14:paraId="3C230872" w14:textId="77777777" w:rsidTr="00257901">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6A1304CD" w14:textId="77777777" w:rsidR="004358F0" w:rsidRDefault="004358F0" w:rsidP="004358F0">
            <w:pPr>
              <w:jc w:val="center"/>
              <w:rPr>
                <w:rFonts w:ascii="Times New Roman" w:hAnsi="Times New Roman" w:cs="Times New Roman"/>
                <w:sz w:val="24"/>
                <w:szCs w:val="24"/>
              </w:rPr>
            </w:pPr>
            <w:r>
              <w:rPr>
                <w:rFonts w:ascii="Times New Roman" w:hAnsi="Times New Roman" w:cs="Times New Roman"/>
                <w:sz w:val="24"/>
                <w:szCs w:val="24"/>
              </w:rPr>
              <w:t>Education</w:t>
            </w:r>
          </w:p>
          <w:p w14:paraId="40CC154C" w14:textId="77777777" w:rsidR="00257901" w:rsidRDefault="004358F0" w:rsidP="004358F0">
            <w:pPr>
              <w:jc w:val="center"/>
              <w:rPr>
                <w:rFonts w:ascii="Times New Roman" w:hAnsi="Times New Roman" w:cs="Times New Roman"/>
                <w:sz w:val="24"/>
                <w:szCs w:val="24"/>
              </w:rPr>
            </w:pPr>
            <w:r>
              <w:rPr>
                <w:rFonts w:ascii="Times New Roman" w:hAnsi="Times New Roman" w:cs="Times New Roman"/>
                <w:sz w:val="24"/>
                <w:szCs w:val="24"/>
              </w:rPr>
              <w:t>(M</w:t>
            </w:r>
            <w:r w:rsidR="0037753A" w:rsidRPr="00351F09">
              <w:rPr>
                <w:rFonts w:ascii="Times New Roman" w:hAnsi="Times New Roman" w:cs="Times New Roman"/>
                <w:sz w:val="24"/>
                <w:szCs w:val="24"/>
              </w:rPr>
              <w:t>ean years of schooling)</w:t>
            </w:r>
          </w:p>
          <w:p w14:paraId="105F7E92" w14:textId="7AE1BAE6" w:rsidR="0037753A" w:rsidRPr="00351F09" w:rsidRDefault="0037753A" w:rsidP="004358F0">
            <w:pPr>
              <w:jc w:val="center"/>
              <w:rPr>
                <w:rFonts w:ascii="Times New Roman" w:hAnsi="Times New Roman" w:cs="Times New Roman"/>
                <w:sz w:val="24"/>
                <w:szCs w:val="24"/>
              </w:rPr>
            </w:pPr>
            <w:bookmarkStart w:id="1" w:name="_GoBack"/>
            <w:bookmarkEnd w:id="1"/>
            <w:r w:rsidRPr="00351F09">
              <w:rPr>
                <w:rFonts w:ascii="Times New Roman" w:hAnsi="Times New Roman" w:cs="Times New Roman"/>
                <w:sz w:val="24"/>
                <w:szCs w:val="24"/>
              </w:rPr>
              <w:t xml:space="preserve"> (UNDP, 2013)</w:t>
            </w:r>
          </w:p>
        </w:tc>
        <w:tc>
          <w:tcPr>
            <w:tcW w:w="1019" w:type="pct"/>
            <w:shd w:val="clear" w:color="auto" w:fill="auto"/>
            <w:vAlign w:val="center"/>
          </w:tcPr>
          <w:p w14:paraId="5A55A239" w14:textId="6099F4C4"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1F09">
              <w:rPr>
                <w:rFonts w:ascii="Times New Roman" w:hAnsi="Times New Roman" w:cs="Times New Roman"/>
                <w:sz w:val="24"/>
                <w:szCs w:val="24"/>
              </w:rPr>
              <w:t xml:space="preserve">Male: </w:t>
            </w:r>
            <w:r w:rsidR="00351F09" w:rsidRPr="00351F09">
              <w:rPr>
                <w:rFonts w:ascii="Times New Roman" w:hAnsi="Times New Roman" w:cs="Times New Roman"/>
                <w:sz w:val="24"/>
                <w:szCs w:val="24"/>
              </w:rPr>
              <w:t>8.5</w:t>
            </w:r>
          </w:p>
          <w:p w14:paraId="77CA730D" w14:textId="3ECA20CF"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1F09">
              <w:rPr>
                <w:rFonts w:ascii="Times New Roman" w:hAnsi="Times New Roman" w:cs="Times New Roman"/>
                <w:sz w:val="24"/>
                <w:szCs w:val="24"/>
              </w:rPr>
              <w:t>Female:</w:t>
            </w:r>
            <w:r w:rsidR="00351F09" w:rsidRPr="00351F09">
              <w:rPr>
                <w:rFonts w:ascii="Times New Roman" w:hAnsi="Times New Roman" w:cs="Times New Roman"/>
                <w:sz w:val="24"/>
                <w:szCs w:val="24"/>
              </w:rPr>
              <w:t xml:space="preserve"> 8</w:t>
            </w:r>
          </w:p>
        </w:tc>
        <w:tc>
          <w:tcPr>
            <w:tcW w:w="1442" w:type="pct"/>
            <w:shd w:val="clear" w:color="auto" w:fill="auto"/>
            <w:vAlign w:val="center"/>
          </w:tcPr>
          <w:p w14:paraId="2CACA9BE" w14:textId="52871E2D"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1F09">
              <w:rPr>
                <w:rFonts w:ascii="Times New Roman" w:hAnsi="Times New Roman" w:cs="Times New Roman"/>
                <w:b/>
                <w:sz w:val="24"/>
                <w:szCs w:val="24"/>
              </w:rPr>
              <w:t>Ind</w:t>
            </w:r>
            <w:r w:rsidR="00EF0AE3">
              <w:rPr>
                <w:rFonts w:ascii="Times New Roman" w:hAnsi="Times New Roman" w:cs="Times New Roman"/>
                <w:b/>
                <w:sz w:val="24"/>
                <w:szCs w:val="24"/>
              </w:rPr>
              <w:t>ividuals using the Internet by g</w:t>
            </w:r>
            <w:r w:rsidRPr="00351F09">
              <w:rPr>
                <w:rFonts w:ascii="Times New Roman" w:hAnsi="Times New Roman" w:cs="Times New Roman"/>
                <w:b/>
                <w:sz w:val="24"/>
                <w:szCs w:val="24"/>
              </w:rPr>
              <w:t>ender (%) (ITU, 2016)</w:t>
            </w:r>
          </w:p>
        </w:tc>
        <w:tc>
          <w:tcPr>
            <w:tcW w:w="1044" w:type="pct"/>
            <w:shd w:val="clear" w:color="auto" w:fill="auto"/>
            <w:vAlign w:val="center"/>
          </w:tcPr>
          <w:p w14:paraId="46BA1156" w14:textId="37D46432"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1F09">
              <w:rPr>
                <w:rFonts w:ascii="Times New Roman" w:hAnsi="Times New Roman" w:cs="Times New Roman"/>
                <w:sz w:val="24"/>
                <w:szCs w:val="24"/>
              </w:rPr>
              <w:t xml:space="preserve">Male: </w:t>
            </w:r>
            <w:r w:rsidR="00351F09" w:rsidRPr="00351F09">
              <w:rPr>
                <w:rFonts w:ascii="Times New Roman" w:hAnsi="Times New Roman" w:cs="Times New Roman"/>
                <w:sz w:val="24"/>
                <w:szCs w:val="24"/>
              </w:rPr>
              <w:t>72</w:t>
            </w:r>
          </w:p>
          <w:p w14:paraId="76F8A6C7" w14:textId="6A1498BF" w:rsidR="0037753A" w:rsidRPr="00351F09" w:rsidRDefault="0037753A" w:rsidP="00435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51F09">
              <w:rPr>
                <w:rFonts w:ascii="Times New Roman" w:hAnsi="Times New Roman" w:cs="Times New Roman"/>
                <w:sz w:val="24"/>
                <w:szCs w:val="24"/>
              </w:rPr>
              <w:t>Female:</w:t>
            </w:r>
            <w:r w:rsidR="00351F09" w:rsidRPr="00351F09">
              <w:rPr>
                <w:rFonts w:ascii="Times New Roman" w:hAnsi="Times New Roman" w:cs="Times New Roman"/>
                <w:sz w:val="24"/>
                <w:szCs w:val="24"/>
              </w:rPr>
              <w:t xml:space="preserve"> 69</w:t>
            </w:r>
          </w:p>
        </w:tc>
      </w:tr>
    </w:tbl>
    <w:p w14:paraId="3DA72BFD" w14:textId="40E458A4" w:rsidR="00D029D6" w:rsidRDefault="00EF0AE3" w:rsidP="004358F0">
      <w:pPr>
        <w:pStyle w:val="Heading1"/>
        <w:rPr>
          <w:b/>
        </w:rPr>
      </w:pPr>
      <w:r>
        <w:t>Project D</w:t>
      </w:r>
      <w:r w:rsidR="00692B71">
        <w:t>escription</w:t>
      </w:r>
    </w:p>
    <w:p w14:paraId="514F63F3" w14:textId="329A3A99" w:rsidR="00D029D6" w:rsidRDefault="00692B71"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InCoDe.2030 is an initiative that seeks to improve digital competencies in Portugal, as well as advance the country’s capacity for advanced research in and through the use of digital technologies. Six government ministries are collaborating in the organization and deployment</w:t>
      </w:r>
      <w:r w:rsidR="00226CD7">
        <w:rPr>
          <w:rFonts w:ascii="Times New Roman" w:eastAsia="Times New Roman" w:hAnsi="Times New Roman" w:cs="Times New Roman"/>
          <w:sz w:val="24"/>
          <w:szCs w:val="24"/>
        </w:rPr>
        <w:t xml:space="preserve"> of the constitutive programs: </w:t>
      </w:r>
      <w:r>
        <w:rPr>
          <w:rFonts w:ascii="Times New Roman" w:eastAsia="Times New Roman" w:hAnsi="Times New Roman" w:cs="Times New Roman"/>
          <w:sz w:val="24"/>
          <w:szCs w:val="24"/>
        </w:rPr>
        <w:t>The Ministry of Scie</w:t>
      </w:r>
      <w:r w:rsidR="00226CD7">
        <w:rPr>
          <w:rFonts w:ascii="Times New Roman" w:eastAsia="Times New Roman" w:hAnsi="Times New Roman" w:cs="Times New Roman"/>
          <w:sz w:val="24"/>
          <w:szCs w:val="24"/>
        </w:rPr>
        <w:t>nce, Technology, and Innovation; the Ministry of Education; the Ministry of Economics; t</w:t>
      </w:r>
      <w:r>
        <w:rPr>
          <w:rFonts w:ascii="Times New Roman" w:eastAsia="Times New Roman" w:hAnsi="Times New Roman" w:cs="Times New Roman"/>
          <w:sz w:val="24"/>
          <w:szCs w:val="24"/>
        </w:rPr>
        <w:t>he Ministry o</w:t>
      </w:r>
      <w:r w:rsidR="00226CD7">
        <w:rPr>
          <w:rFonts w:ascii="Times New Roman" w:eastAsia="Times New Roman" w:hAnsi="Times New Roman" w:cs="Times New Roman"/>
          <w:sz w:val="24"/>
          <w:szCs w:val="24"/>
        </w:rPr>
        <w:t xml:space="preserve">f Administrative Modernization; </w:t>
      </w:r>
      <w:r>
        <w:rPr>
          <w:rFonts w:ascii="Times New Roman" w:eastAsia="Times New Roman" w:hAnsi="Times New Roman" w:cs="Times New Roman"/>
          <w:sz w:val="24"/>
          <w:szCs w:val="24"/>
        </w:rPr>
        <w:t>and the Ministry of Infrastru</w:t>
      </w:r>
      <w:r w:rsidR="00226CD7">
        <w:rPr>
          <w:rFonts w:ascii="Times New Roman" w:eastAsia="Times New Roman" w:hAnsi="Times New Roman" w:cs="Times New Roman"/>
          <w:sz w:val="24"/>
          <w:szCs w:val="24"/>
        </w:rPr>
        <w:t>cture. These ministries –</w:t>
      </w:r>
      <w:r>
        <w:rPr>
          <w:rFonts w:ascii="Times New Roman" w:eastAsia="Times New Roman" w:hAnsi="Times New Roman" w:cs="Times New Roman"/>
          <w:sz w:val="24"/>
          <w:szCs w:val="24"/>
        </w:rPr>
        <w:t xml:space="preserve"> along with other public and private institutions and organizations in Portugal, across Europe, and elsewhere in the </w:t>
      </w:r>
      <w:r>
        <w:rPr>
          <w:rFonts w:ascii="Times New Roman" w:eastAsia="Times New Roman" w:hAnsi="Times New Roman" w:cs="Times New Roman"/>
          <w:sz w:val="24"/>
          <w:szCs w:val="24"/>
        </w:rPr>
        <w:lastRenderedPageBreak/>
        <w:t xml:space="preserve">world that </w:t>
      </w:r>
      <w:r w:rsidR="00226CD7">
        <w:rPr>
          <w:rFonts w:ascii="Times New Roman" w:eastAsia="Times New Roman" w:hAnsi="Times New Roman" w:cs="Times New Roman"/>
          <w:sz w:val="24"/>
          <w:szCs w:val="24"/>
        </w:rPr>
        <w:t xml:space="preserve">are involved in the initiative – </w:t>
      </w:r>
      <w:r>
        <w:rPr>
          <w:rFonts w:ascii="Times New Roman" w:eastAsia="Times New Roman" w:hAnsi="Times New Roman" w:cs="Times New Roman"/>
          <w:sz w:val="24"/>
          <w:szCs w:val="24"/>
        </w:rPr>
        <w:t>work along five axes to achieve set goals of digital literary and develo</w:t>
      </w:r>
      <w:r w:rsidR="00226CD7">
        <w:rPr>
          <w:rFonts w:ascii="Times New Roman" w:eastAsia="Times New Roman" w:hAnsi="Times New Roman" w:cs="Times New Roman"/>
          <w:sz w:val="24"/>
          <w:szCs w:val="24"/>
        </w:rPr>
        <w:t>pment:</w:t>
      </w:r>
    </w:p>
    <w:p w14:paraId="6DBA2F5A" w14:textId="550C56E6" w:rsidR="00D029D6" w:rsidRDefault="00692B71"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initiative aims to create </w:t>
      </w:r>
      <w:proofErr w:type="gramStart"/>
      <w:r>
        <w:rPr>
          <w:rFonts w:ascii="Times New Roman" w:eastAsia="Times New Roman" w:hAnsi="Times New Roman" w:cs="Times New Roman"/>
          <w:sz w:val="24"/>
          <w:szCs w:val="24"/>
        </w:rPr>
        <w:t>an accessible Internet commons</w:t>
      </w:r>
      <w:proofErr w:type="gramEnd"/>
      <w:r>
        <w:rPr>
          <w:rFonts w:ascii="Times New Roman" w:eastAsia="Times New Roman" w:hAnsi="Times New Roman" w:cs="Times New Roman"/>
          <w:sz w:val="24"/>
          <w:szCs w:val="24"/>
        </w:rPr>
        <w:t xml:space="preserve">, increasing access through fixed and mobile sites to guarantee widespread connectivity. It also aims to build an easy-to-use platform where people can navigate available resources. </w:t>
      </w:r>
    </w:p>
    <w:p w14:paraId="1AB773E1" w14:textId="1F875E09" w:rsidR="00D029D6" w:rsidRDefault="00EF0AE3" w:rsidP="00EF0AE3">
      <w:pPr>
        <w:pStyle w:val="Normal1"/>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 </w:t>
      </w:r>
      <w:r w:rsidR="00692B71">
        <w:rPr>
          <w:rFonts w:ascii="Times New Roman" w:eastAsia="Times New Roman" w:hAnsi="Times New Roman" w:cs="Times New Roman"/>
          <w:sz w:val="24"/>
          <w:szCs w:val="24"/>
        </w:rPr>
        <w:t xml:space="preserve">ICT curricula are </w:t>
      </w:r>
      <w:r w:rsidR="00C62498">
        <w:rPr>
          <w:rFonts w:ascii="Times New Roman" w:eastAsia="Times New Roman" w:hAnsi="Times New Roman" w:cs="Times New Roman"/>
          <w:sz w:val="24"/>
          <w:szCs w:val="24"/>
        </w:rPr>
        <w:t xml:space="preserve">in development </w:t>
      </w:r>
      <w:r w:rsidR="00692B71">
        <w:rPr>
          <w:rFonts w:ascii="Times New Roman" w:eastAsia="Times New Roman" w:hAnsi="Times New Roman" w:cs="Times New Roman"/>
          <w:sz w:val="24"/>
          <w:szCs w:val="24"/>
        </w:rPr>
        <w:t xml:space="preserve">for </w:t>
      </w:r>
      <w:r w:rsidR="00C62498">
        <w:rPr>
          <w:rFonts w:ascii="Times New Roman" w:eastAsia="Times New Roman" w:hAnsi="Times New Roman" w:cs="Times New Roman"/>
          <w:sz w:val="24"/>
          <w:szCs w:val="24"/>
        </w:rPr>
        <w:t xml:space="preserve">both </w:t>
      </w:r>
      <w:r w:rsidR="00692B71">
        <w:rPr>
          <w:rFonts w:ascii="Times New Roman" w:eastAsia="Times New Roman" w:hAnsi="Times New Roman" w:cs="Times New Roman"/>
          <w:sz w:val="24"/>
          <w:szCs w:val="24"/>
        </w:rPr>
        <w:t>teachers and students.</w:t>
      </w:r>
      <w:r w:rsidR="00692B71">
        <w:rPr>
          <w:rFonts w:ascii="Times New Roman" w:eastAsia="Times New Roman" w:hAnsi="Times New Roman" w:cs="Times New Roman"/>
          <w:b/>
          <w:sz w:val="24"/>
          <w:szCs w:val="24"/>
        </w:rPr>
        <w:t xml:space="preserve"> </w:t>
      </w:r>
    </w:p>
    <w:p w14:paraId="0AE52CAC" w14:textId="23C818BE" w:rsidR="00D029D6" w:rsidRDefault="00692B71"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Qualification</w:t>
      </w:r>
      <w:r w:rsidR="00EF0AE3">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The initiative </w:t>
      </w:r>
      <w:r w:rsidR="00C62498">
        <w:rPr>
          <w:rFonts w:ascii="Times New Roman" w:eastAsia="Times New Roman" w:hAnsi="Times New Roman" w:cs="Times New Roman"/>
          <w:sz w:val="24"/>
          <w:szCs w:val="24"/>
        </w:rPr>
        <w:t xml:space="preserve">qualification is aimed widely at the entire population and narrowly </w:t>
      </w:r>
      <w:r>
        <w:rPr>
          <w:rFonts w:ascii="Times New Roman" w:eastAsia="Times New Roman" w:hAnsi="Times New Roman" w:cs="Times New Roman"/>
          <w:sz w:val="24"/>
          <w:szCs w:val="24"/>
        </w:rPr>
        <w:t>at certain sectors of the workforce that could benefit specifically from ICT training. With access to e-government resources and online qualification programs, anyone will be able to benefit. With specialty training in digital methods and platforms, government employees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private businesses can both improve their economic practices and service relationships. </w:t>
      </w:r>
    </w:p>
    <w:p w14:paraId="14EF833A" w14:textId="742FCCB4" w:rsidR="00D029D6" w:rsidRDefault="00EF0AE3"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Specialization –</w:t>
      </w:r>
      <w:r w:rsidR="00692B71">
        <w:rPr>
          <w:rFonts w:ascii="Times New Roman" w:eastAsia="Times New Roman" w:hAnsi="Times New Roman" w:cs="Times New Roman"/>
          <w:b/>
          <w:sz w:val="24"/>
          <w:szCs w:val="24"/>
        </w:rPr>
        <w:t xml:space="preserve"> </w:t>
      </w:r>
      <w:r w:rsidR="00692B71">
        <w:rPr>
          <w:rFonts w:ascii="Times New Roman" w:eastAsia="Times New Roman" w:hAnsi="Times New Roman" w:cs="Times New Roman"/>
          <w:sz w:val="24"/>
          <w:szCs w:val="24"/>
        </w:rPr>
        <w:t xml:space="preserve">By offering short courses as well as digitally oriented post-graduate degrees, educational institutions will collaboratively advance professionalization with ICT skills. </w:t>
      </w:r>
    </w:p>
    <w:p w14:paraId="1F27FFAC" w14:textId="556E9370" w:rsidR="00D029D6" w:rsidRDefault="00692B71" w:rsidP="00EF0AE3">
      <w:pPr>
        <w:pStyle w:val="Normal1"/>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Research</w:t>
      </w:r>
      <w:r w:rsidR="00EF0AE3">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The initiative works to promote new advances in research and development in advanced computing. Major projects include MACC, a Portuguese supercomputing resource </w:t>
      </w:r>
      <w:r>
        <w:rPr>
          <w:rFonts w:ascii="Times New Roman" w:eastAsia="Times New Roman" w:hAnsi="Times New Roman" w:cs="Times New Roman"/>
          <w:color w:val="333333"/>
          <w:sz w:val="24"/>
          <w:szCs w:val="24"/>
          <w:highlight w:val="white"/>
        </w:rPr>
        <w:t xml:space="preserve">installed by the Foundation for Science and Technology at the University of Minho in Braga, as part of </w:t>
      </w:r>
      <w:r w:rsidR="00695485">
        <w:rPr>
          <w:rFonts w:ascii="Times New Roman" w:eastAsia="Times New Roman" w:hAnsi="Times New Roman" w:cs="Times New Roman"/>
          <w:color w:val="333333"/>
          <w:sz w:val="24"/>
          <w:szCs w:val="24"/>
          <w:highlight w:val="white"/>
        </w:rPr>
        <w:t>collaboration</w:t>
      </w:r>
      <w:r>
        <w:rPr>
          <w:rFonts w:ascii="Times New Roman" w:eastAsia="Times New Roman" w:hAnsi="Times New Roman" w:cs="Times New Roman"/>
          <w:color w:val="333333"/>
          <w:sz w:val="24"/>
          <w:szCs w:val="24"/>
          <w:highlight w:val="white"/>
        </w:rPr>
        <w:t xml:space="preserve"> with the University of Texas at Austin. </w:t>
      </w:r>
    </w:p>
    <w:p w14:paraId="0E1B2062" w14:textId="77777777" w:rsidR="003C35F9" w:rsidRDefault="003C35F9" w:rsidP="00EF0AE3">
      <w:pPr>
        <w:pStyle w:val="Normal1"/>
        <w:spacing w:line="240" w:lineRule="auto"/>
        <w:rPr>
          <w:rFonts w:ascii="Times New Roman" w:eastAsia="Times New Roman" w:hAnsi="Times New Roman" w:cs="Times New Roman"/>
          <w:color w:val="333333"/>
          <w:sz w:val="24"/>
          <w:szCs w:val="24"/>
        </w:rPr>
      </w:pPr>
    </w:p>
    <w:tbl>
      <w:tblPr>
        <w:tblStyle w:val="a0"/>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985"/>
        <w:gridCol w:w="2640"/>
        <w:gridCol w:w="1950"/>
        <w:gridCol w:w="2661"/>
      </w:tblGrid>
      <w:tr w:rsidR="00D029D6" w:rsidRPr="004358F0" w14:paraId="6F3E7ED8" w14:textId="77777777" w:rsidTr="004358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C882D4B" w14:textId="779460A7" w:rsidR="00D029D6" w:rsidRPr="004358F0" w:rsidRDefault="00EF0AE3" w:rsidP="004358F0">
            <w:pPr>
              <w:pStyle w:val="Normal1"/>
              <w:spacing w:after="0" w:line="240" w:lineRule="auto"/>
              <w:jc w:val="center"/>
              <w:rPr>
                <w:rFonts w:ascii="Times New Roman" w:eastAsia="Times New Roman" w:hAnsi="Times New Roman" w:cs="Times New Roman"/>
                <w:sz w:val="24"/>
              </w:rPr>
            </w:pPr>
            <w:r w:rsidRPr="004358F0">
              <w:rPr>
                <w:rFonts w:ascii="Times New Roman" w:eastAsia="Times New Roman" w:hAnsi="Times New Roman" w:cs="Times New Roman"/>
                <w:sz w:val="24"/>
              </w:rPr>
              <w:t xml:space="preserve">Project </w:t>
            </w:r>
            <w:r w:rsidR="004358F0" w:rsidRPr="004358F0">
              <w:rPr>
                <w:rFonts w:ascii="Times New Roman" w:eastAsia="Times New Roman" w:hAnsi="Times New Roman" w:cs="Times New Roman"/>
                <w:sz w:val="24"/>
              </w:rPr>
              <w:t>details</w:t>
            </w:r>
          </w:p>
        </w:tc>
      </w:tr>
      <w:tr w:rsidR="00D029D6" w:rsidRPr="004358F0" w14:paraId="336BAE25" w14:textId="77777777" w:rsidTr="004358F0">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4B951430" w14:textId="5B942BE2" w:rsidR="00D029D6" w:rsidRPr="004358F0" w:rsidRDefault="00692B71" w:rsidP="004358F0">
            <w:pPr>
              <w:pStyle w:val="Normal1"/>
              <w:spacing w:after="0" w:line="240" w:lineRule="auto"/>
              <w:jc w:val="center"/>
              <w:rPr>
                <w:rFonts w:ascii="Times New Roman" w:eastAsia="Times New Roman" w:hAnsi="Times New Roman" w:cs="Times New Roman"/>
                <w:sz w:val="24"/>
              </w:rPr>
            </w:pPr>
            <w:r w:rsidRPr="004358F0">
              <w:rPr>
                <w:rFonts w:ascii="Times New Roman" w:eastAsia="Times New Roman" w:hAnsi="Times New Roman" w:cs="Times New Roman"/>
                <w:sz w:val="24"/>
              </w:rPr>
              <w:t>Technology</w:t>
            </w:r>
          </w:p>
        </w:tc>
        <w:tc>
          <w:tcPr>
            <w:tcW w:w="2640" w:type="dxa"/>
            <w:shd w:val="clear" w:color="auto" w:fill="auto"/>
            <w:vAlign w:val="center"/>
          </w:tcPr>
          <w:p w14:paraId="313448AF" w14:textId="5E6465B3" w:rsidR="00D029D6" w:rsidRPr="004358F0" w:rsidRDefault="00692B71"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Connectivity, devices</w:t>
            </w:r>
          </w:p>
        </w:tc>
        <w:tc>
          <w:tcPr>
            <w:tcW w:w="1950" w:type="dxa"/>
            <w:shd w:val="clear" w:color="auto" w:fill="auto"/>
            <w:vAlign w:val="center"/>
          </w:tcPr>
          <w:p w14:paraId="3DD533D9" w14:textId="77777777" w:rsidR="00D029D6" w:rsidRPr="004358F0" w:rsidRDefault="00692B71"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r w:rsidRPr="004358F0">
              <w:rPr>
                <w:rFonts w:ascii="Times New Roman" w:eastAsia="Times New Roman" w:hAnsi="Times New Roman" w:cs="Times New Roman"/>
                <w:b/>
                <w:sz w:val="24"/>
              </w:rPr>
              <w:t>Training</w:t>
            </w:r>
          </w:p>
        </w:tc>
        <w:tc>
          <w:tcPr>
            <w:tcW w:w="2661" w:type="dxa"/>
            <w:shd w:val="clear" w:color="auto" w:fill="auto"/>
            <w:vAlign w:val="center"/>
          </w:tcPr>
          <w:p w14:paraId="3732D03E" w14:textId="711ACB79" w:rsidR="00D029D6" w:rsidRPr="004358F0" w:rsidRDefault="00692B71"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Digital literacy programs</w:t>
            </w:r>
          </w:p>
        </w:tc>
      </w:tr>
      <w:tr w:rsidR="004358F0" w:rsidRPr="004358F0" w14:paraId="1C79E883" w14:textId="77777777" w:rsidTr="004358F0">
        <w:trPr>
          <w:trHeight w:val="38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5B1C7DF8" w14:textId="62C70FA7" w:rsidR="004358F0" w:rsidRPr="004358F0" w:rsidRDefault="004358F0" w:rsidP="004358F0">
            <w:pPr>
              <w:pStyle w:val="Normal1"/>
              <w:spacing w:after="0" w:line="240" w:lineRule="auto"/>
              <w:jc w:val="center"/>
              <w:rPr>
                <w:rFonts w:ascii="Times New Roman" w:eastAsia="Times New Roman" w:hAnsi="Times New Roman" w:cs="Times New Roman"/>
                <w:sz w:val="24"/>
              </w:rPr>
            </w:pPr>
            <w:r w:rsidRPr="004358F0">
              <w:rPr>
                <w:rFonts w:ascii="Times New Roman" w:eastAsia="Times New Roman" w:hAnsi="Times New Roman" w:cs="Times New Roman"/>
                <w:sz w:val="24"/>
              </w:rPr>
              <w:t>Year program started</w:t>
            </w:r>
          </w:p>
        </w:tc>
        <w:tc>
          <w:tcPr>
            <w:tcW w:w="2640" w:type="dxa"/>
            <w:shd w:val="clear" w:color="auto" w:fill="auto"/>
            <w:vAlign w:val="center"/>
          </w:tcPr>
          <w:p w14:paraId="6F196896" w14:textId="051D9600"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2017</w:t>
            </w:r>
          </w:p>
        </w:tc>
        <w:tc>
          <w:tcPr>
            <w:tcW w:w="1950" w:type="dxa"/>
            <w:shd w:val="clear" w:color="auto" w:fill="auto"/>
            <w:vAlign w:val="center"/>
          </w:tcPr>
          <w:p w14:paraId="3CCE25FF" w14:textId="77777777"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r w:rsidRPr="004358F0">
              <w:rPr>
                <w:rFonts w:ascii="Times New Roman" w:eastAsia="Times New Roman" w:hAnsi="Times New Roman" w:cs="Times New Roman"/>
                <w:b/>
                <w:sz w:val="24"/>
              </w:rPr>
              <w:t>Cost to users</w:t>
            </w:r>
          </w:p>
        </w:tc>
        <w:tc>
          <w:tcPr>
            <w:tcW w:w="2661" w:type="dxa"/>
            <w:shd w:val="clear" w:color="auto" w:fill="auto"/>
            <w:vAlign w:val="center"/>
          </w:tcPr>
          <w:p w14:paraId="4B9489DE" w14:textId="77777777"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Free</w:t>
            </w:r>
          </w:p>
        </w:tc>
      </w:tr>
      <w:tr w:rsidR="004358F0" w:rsidRPr="004358F0" w14:paraId="0BFCDE76" w14:textId="77777777" w:rsidTr="004358F0">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0BD99B6C" w14:textId="457B4402" w:rsidR="004358F0" w:rsidRPr="004358F0" w:rsidRDefault="004358F0" w:rsidP="004358F0">
            <w:pPr>
              <w:pStyle w:val="Normal1"/>
              <w:spacing w:after="0" w:line="240" w:lineRule="auto"/>
              <w:jc w:val="center"/>
              <w:rPr>
                <w:rFonts w:ascii="Times New Roman" w:eastAsia="Times New Roman" w:hAnsi="Times New Roman" w:cs="Times New Roman"/>
                <w:sz w:val="24"/>
              </w:rPr>
            </w:pPr>
            <w:r w:rsidRPr="004358F0">
              <w:rPr>
                <w:rFonts w:ascii="Times New Roman" w:eastAsia="Times New Roman" w:hAnsi="Times New Roman" w:cs="Times New Roman"/>
                <w:sz w:val="24"/>
              </w:rPr>
              <w:t>Geography</w:t>
            </w:r>
          </w:p>
        </w:tc>
        <w:tc>
          <w:tcPr>
            <w:tcW w:w="2640" w:type="dxa"/>
            <w:shd w:val="clear" w:color="auto" w:fill="auto"/>
            <w:vAlign w:val="center"/>
          </w:tcPr>
          <w:p w14:paraId="362C29B2" w14:textId="1C95D3DC" w:rsidR="004358F0" w:rsidRPr="004358F0" w:rsidRDefault="004358F0"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Varied</w:t>
            </w:r>
          </w:p>
        </w:tc>
        <w:tc>
          <w:tcPr>
            <w:tcW w:w="1950" w:type="dxa"/>
            <w:shd w:val="clear" w:color="auto" w:fill="auto"/>
            <w:vAlign w:val="center"/>
          </w:tcPr>
          <w:p w14:paraId="574852A0" w14:textId="77777777" w:rsidR="004358F0" w:rsidRPr="004358F0" w:rsidRDefault="004358F0"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r w:rsidRPr="004358F0">
              <w:rPr>
                <w:rFonts w:ascii="Times New Roman" w:eastAsia="Times New Roman" w:hAnsi="Times New Roman" w:cs="Times New Roman"/>
                <w:b/>
                <w:sz w:val="24"/>
              </w:rPr>
              <w:t>Total cost of program</w:t>
            </w:r>
          </w:p>
        </w:tc>
        <w:tc>
          <w:tcPr>
            <w:tcW w:w="2661" w:type="dxa"/>
            <w:shd w:val="clear" w:color="auto" w:fill="auto"/>
            <w:vAlign w:val="center"/>
          </w:tcPr>
          <w:p w14:paraId="0C96B07A" w14:textId="75340E6D" w:rsidR="004358F0" w:rsidRPr="004358F0" w:rsidRDefault="004358F0" w:rsidP="004358F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Not disclosed</w:t>
            </w:r>
          </w:p>
        </w:tc>
      </w:tr>
      <w:tr w:rsidR="004358F0" w:rsidRPr="004358F0" w14:paraId="5B7FF568" w14:textId="77777777" w:rsidTr="004358F0">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7EEF19CC" w14:textId="77777777" w:rsidR="004358F0" w:rsidRPr="004358F0" w:rsidRDefault="004358F0" w:rsidP="004358F0">
            <w:pPr>
              <w:pStyle w:val="Normal1"/>
              <w:spacing w:after="0" w:line="240" w:lineRule="auto"/>
              <w:jc w:val="center"/>
              <w:rPr>
                <w:rFonts w:ascii="Times New Roman" w:eastAsia="Times New Roman" w:hAnsi="Times New Roman" w:cs="Times New Roman"/>
                <w:sz w:val="24"/>
              </w:rPr>
            </w:pPr>
            <w:r w:rsidRPr="004358F0">
              <w:rPr>
                <w:rFonts w:ascii="Times New Roman" w:eastAsia="Times New Roman" w:hAnsi="Times New Roman" w:cs="Times New Roman"/>
                <w:sz w:val="24"/>
              </w:rPr>
              <w:t>User profile</w:t>
            </w:r>
          </w:p>
        </w:tc>
        <w:tc>
          <w:tcPr>
            <w:tcW w:w="2640" w:type="dxa"/>
            <w:shd w:val="clear" w:color="auto" w:fill="auto"/>
            <w:vAlign w:val="center"/>
          </w:tcPr>
          <w:p w14:paraId="35BDAB82" w14:textId="25A4F1BD"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Varied</w:t>
            </w:r>
          </w:p>
        </w:tc>
        <w:tc>
          <w:tcPr>
            <w:tcW w:w="1950" w:type="dxa"/>
            <w:shd w:val="clear" w:color="auto" w:fill="auto"/>
            <w:vAlign w:val="center"/>
          </w:tcPr>
          <w:p w14:paraId="48697291" w14:textId="75DBA0FF"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r w:rsidRPr="004358F0">
              <w:rPr>
                <w:rFonts w:ascii="Times New Roman" w:eastAsia="Times New Roman" w:hAnsi="Times New Roman" w:cs="Times New Roman"/>
                <w:b/>
                <w:sz w:val="24"/>
              </w:rPr>
              <w:t>Associated organizations</w:t>
            </w:r>
          </w:p>
        </w:tc>
        <w:tc>
          <w:tcPr>
            <w:tcW w:w="2661" w:type="dxa"/>
            <w:shd w:val="clear" w:color="auto" w:fill="auto"/>
            <w:vAlign w:val="center"/>
          </w:tcPr>
          <w:p w14:paraId="6CD1D904" w14:textId="77777777"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Carnegie Mellon Portugal,</w:t>
            </w:r>
          </w:p>
          <w:p w14:paraId="012A860F" w14:textId="476922E3"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Indian Institute of Technology,</w:t>
            </w:r>
          </w:p>
          <w:p w14:paraId="531BDBEF" w14:textId="276C3635"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MIT Portugal,</w:t>
            </w:r>
          </w:p>
          <w:p w14:paraId="2581BD2D" w14:textId="7D685DA0"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Six government ministries,</w:t>
            </w:r>
          </w:p>
          <w:p w14:paraId="1E5501DC" w14:textId="27DCC32E"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University of Minho,</w:t>
            </w:r>
          </w:p>
          <w:p w14:paraId="105D0470" w14:textId="3E3520C1" w:rsidR="004358F0" w:rsidRPr="004358F0" w:rsidRDefault="004358F0" w:rsidP="004358F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4358F0">
              <w:rPr>
                <w:rFonts w:ascii="Times New Roman" w:eastAsia="Times New Roman" w:hAnsi="Times New Roman" w:cs="Times New Roman"/>
                <w:sz w:val="24"/>
              </w:rPr>
              <w:t>University of Texas-Austin</w:t>
            </w:r>
          </w:p>
        </w:tc>
      </w:tr>
    </w:tbl>
    <w:p w14:paraId="56F683E0" w14:textId="6FF4725B" w:rsidR="00D029D6" w:rsidRDefault="00EF0AE3" w:rsidP="004358F0">
      <w:pPr>
        <w:pStyle w:val="Heading1"/>
        <w:rPr>
          <w:b/>
        </w:rPr>
      </w:pPr>
      <w:r>
        <w:t>Progress and Results</w:t>
      </w:r>
    </w:p>
    <w:p w14:paraId="64C9AA9D" w14:textId="227DFA8F" w:rsidR="00D029D6" w:rsidRDefault="00D3524C"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92B71">
        <w:rPr>
          <w:rFonts w:ascii="Times New Roman" w:eastAsia="Times New Roman" w:hAnsi="Times New Roman" w:cs="Times New Roman"/>
          <w:sz w:val="24"/>
          <w:szCs w:val="24"/>
        </w:rPr>
        <w:t>n late 2017, InCoDe.</w:t>
      </w:r>
      <w:r>
        <w:rPr>
          <w:rFonts w:ascii="Times New Roman" w:eastAsia="Times New Roman" w:hAnsi="Times New Roman" w:cs="Times New Roman"/>
          <w:sz w:val="24"/>
          <w:szCs w:val="24"/>
        </w:rPr>
        <w:t>20</w:t>
      </w:r>
      <w:r w:rsidR="00692B71">
        <w:rPr>
          <w:rFonts w:ascii="Times New Roman" w:eastAsia="Times New Roman" w:hAnsi="Times New Roman" w:cs="Times New Roman"/>
          <w:sz w:val="24"/>
          <w:szCs w:val="24"/>
        </w:rPr>
        <w:t>30 held its first foru</w:t>
      </w:r>
      <w:r w:rsidR="00695485">
        <w:rPr>
          <w:rFonts w:ascii="Times New Roman" w:eastAsia="Times New Roman" w:hAnsi="Times New Roman" w:cs="Times New Roman"/>
          <w:sz w:val="24"/>
          <w:szCs w:val="24"/>
        </w:rPr>
        <w:t xml:space="preserve">m, bringing together various </w:t>
      </w:r>
      <w:r w:rsidR="00692B71">
        <w:rPr>
          <w:rFonts w:ascii="Times New Roman" w:eastAsia="Times New Roman" w:hAnsi="Times New Roman" w:cs="Times New Roman"/>
          <w:sz w:val="24"/>
          <w:szCs w:val="24"/>
        </w:rPr>
        <w:t xml:space="preserve">parties in the public and private sectors in order to deepen and refine understandings of the motivations and </w:t>
      </w:r>
      <w:r w:rsidR="00692B71">
        <w:rPr>
          <w:rFonts w:ascii="Times New Roman" w:eastAsia="Times New Roman" w:hAnsi="Times New Roman" w:cs="Times New Roman"/>
          <w:sz w:val="24"/>
          <w:szCs w:val="24"/>
        </w:rPr>
        <w:lastRenderedPageBreak/>
        <w:t xml:space="preserve">challenges involved in the initiative. The project is fully funded for its goals reaching to 2020. They are currently seeking funding for </w:t>
      </w:r>
      <w:r w:rsidR="00695485">
        <w:rPr>
          <w:rFonts w:ascii="Times New Roman" w:eastAsia="Times New Roman" w:hAnsi="Times New Roman" w:cs="Times New Roman"/>
          <w:sz w:val="24"/>
          <w:szCs w:val="24"/>
        </w:rPr>
        <w:t xml:space="preserve">the </w:t>
      </w:r>
      <w:r w:rsidR="00692B71">
        <w:rPr>
          <w:rFonts w:ascii="Times New Roman" w:eastAsia="Times New Roman" w:hAnsi="Times New Roman" w:cs="Times New Roman"/>
          <w:sz w:val="24"/>
          <w:szCs w:val="24"/>
        </w:rPr>
        <w:t xml:space="preserve">2020-2030 </w:t>
      </w:r>
      <w:r w:rsidR="00695485">
        <w:rPr>
          <w:rFonts w:ascii="Times New Roman" w:eastAsia="Times New Roman" w:hAnsi="Times New Roman" w:cs="Times New Roman"/>
          <w:sz w:val="24"/>
          <w:szCs w:val="24"/>
        </w:rPr>
        <w:t>segment</w:t>
      </w:r>
      <w:r w:rsidR="00692B71">
        <w:rPr>
          <w:rFonts w:ascii="Times New Roman" w:eastAsia="Times New Roman" w:hAnsi="Times New Roman" w:cs="Times New Roman"/>
          <w:sz w:val="24"/>
          <w:szCs w:val="24"/>
        </w:rPr>
        <w:t xml:space="preserve"> of the initiative.</w:t>
      </w:r>
    </w:p>
    <w:p w14:paraId="27A32AD2" w14:textId="5601F60C" w:rsidR="00D029D6" w:rsidRDefault="00692B71"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initiative is building on decades of findings, putting into practice lessons learned about the varying needs and conditions across </w:t>
      </w:r>
      <w:r w:rsidR="00695485">
        <w:rPr>
          <w:rFonts w:ascii="Times New Roman" w:eastAsia="Times New Roman" w:hAnsi="Times New Roman" w:cs="Times New Roman"/>
          <w:sz w:val="24"/>
          <w:szCs w:val="24"/>
        </w:rPr>
        <w:t xml:space="preserve">the diverse </w:t>
      </w:r>
      <w:r>
        <w:rPr>
          <w:rFonts w:ascii="Times New Roman" w:eastAsia="Times New Roman" w:hAnsi="Times New Roman" w:cs="Times New Roman"/>
          <w:sz w:val="24"/>
          <w:szCs w:val="24"/>
        </w:rPr>
        <w:t>demographi</w:t>
      </w:r>
      <w:r w:rsidR="00695485">
        <w:rPr>
          <w:rFonts w:ascii="Times New Roman" w:eastAsia="Times New Roman" w:hAnsi="Times New Roman" w:cs="Times New Roman"/>
          <w:sz w:val="24"/>
          <w:szCs w:val="24"/>
        </w:rPr>
        <w:t>cs and geographies of Portugal.</w:t>
      </w:r>
    </w:p>
    <w:p w14:paraId="39AE6F57" w14:textId="77777777" w:rsidR="00D029D6" w:rsidRDefault="00692B71" w:rsidP="004358F0">
      <w:pPr>
        <w:pStyle w:val="Heading1"/>
        <w:rPr>
          <w:b/>
        </w:rPr>
      </w:pPr>
      <w:r>
        <w:t>Challenges</w:t>
      </w:r>
    </w:p>
    <w:p w14:paraId="73F22728" w14:textId="6A1CD7E1" w:rsidR="00D029D6" w:rsidRDefault="00D3524C"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Perceived need for ICT skills –</w:t>
      </w:r>
      <w:r w:rsidR="00692B71">
        <w:rPr>
          <w:rFonts w:ascii="Times New Roman" w:eastAsia="Times New Roman" w:hAnsi="Times New Roman" w:cs="Times New Roman"/>
          <w:b/>
          <w:sz w:val="24"/>
          <w:szCs w:val="24"/>
        </w:rPr>
        <w:t xml:space="preserve"> </w:t>
      </w:r>
      <w:r w:rsidR="00692B71">
        <w:rPr>
          <w:rFonts w:ascii="Times New Roman" w:eastAsia="Times New Roman" w:hAnsi="Times New Roman" w:cs="Times New Roman"/>
          <w:sz w:val="24"/>
          <w:szCs w:val="24"/>
        </w:rPr>
        <w:t>In a country where a quarter of the population has never used the Inte</w:t>
      </w:r>
      <w:r>
        <w:rPr>
          <w:rFonts w:ascii="Times New Roman" w:eastAsia="Times New Roman" w:hAnsi="Times New Roman" w:cs="Times New Roman"/>
          <w:sz w:val="24"/>
          <w:szCs w:val="24"/>
        </w:rPr>
        <w:t>rnet, it can be a challenge to s</w:t>
      </w:r>
      <w:r w:rsidR="00692B71">
        <w:rPr>
          <w:rFonts w:ascii="Times New Roman" w:eastAsia="Times New Roman" w:hAnsi="Times New Roman" w:cs="Times New Roman"/>
          <w:sz w:val="24"/>
          <w:szCs w:val="24"/>
        </w:rPr>
        <w:t xml:space="preserve">ome </w:t>
      </w:r>
      <w:r w:rsidR="00FE7C04">
        <w:rPr>
          <w:rFonts w:ascii="Times New Roman" w:eastAsia="Times New Roman" w:hAnsi="Times New Roman" w:cs="Times New Roman"/>
          <w:sz w:val="24"/>
          <w:szCs w:val="24"/>
        </w:rPr>
        <w:t>who</w:t>
      </w:r>
      <w:r w:rsidR="00692B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 not</w:t>
      </w:r>
      <w:r w:rsidR="00692B71">
        <w:rPr>
          <w:rFonts w:ascii="Times New Roman" w:eastAsia="Times New Roman" w:hAnsi="Times New Roman" w:cs="Times New Roman"/>
          <w:sz w:val="24"/>
          <w:szCs w:val="24"/>
        </w:rPr>
        <w:t xml:space="preserve"> think they need those skills. </w:t>
      </w:r>
    </w:p>
    <w:p w14:paraId="2BD51F78" w14:textId="6E1AF714" w:rsidR="00D029D6" w:rsidRDefault="00D3524C"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Inter-ministry cooperation –</w:t>
      </w:r>
      <w:r w:rsidR="00692B71">
        <w:rPr>
          <w:rFonts w:ascii="Times New Roman" w:eastAsia="Times New Roman" w:hAnsi="Times New Roman" w:cs="Times New Roman"/>
          <w:b/>
          <w:sz w:val="24"/>
          <w:szCs w:val="24"/>
        </w:rPr>
        <w:t xml:space="preserve"> </w:t>
      </w:r>
      <w:r w:rsidR="00692B71">
        <w:rPr>
          <w:rFonts w:ascii="Times New Roman" w:eastAsia="Times New Roman" w:hAnsi="Times New Roman" w:cs="Times New Roman"/>
          <w:sz w:val="24"/>
          <w:szCs w:val="24"/>
        </w:rPr>
        <w:t xml:space="preserve">While the program draws a great deal of its strength from its support from a variety of government ministries, it is also challenged by the difficulty of coordinating priorities among disparate branches of government. </w:t>
      </w:r>
    </w:p>
    <w:p w14:paraId="2A2514D6" w14:textId="6A667B81" w:rsidR="00D029D6" w:rsidRDefault="00D3524C" w:rsidP="004358F0">
      <w:pPr>
        <w:pStyle w:val="Heading1"/>
        <w:rPr>
          <w:b/>
        </w:rPr>
      </w:pPr>
      <w:r w:rsidRPr="00D3524C">
        <w:t>InCoDe.2030</w:t>
      </w:r>
      <w:r>
        <w:t>’</w:t>
      </w:r>
      <w:r w:rsidR="00692B71">
        <w:t>s</w:t>
      </w:r>
      <w:r>
        <w:t xml:space="preserve"> Suggestions for Future Projects</w:t>
      </w:r>
    </w:p>
    <w:p w14:paraId="6B9D3234" w14:textId="596AA57A" w:rsidR="00D029D6" w:rsidRDefault="003C35F9" w:rsidP="00EF0AE3">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Broader initiatives should learn from past programs </w:t>
      </w:r>
      <w:r w:rsidR="00D3524C">
        <w:rPr>
          <w:rFonts w:ascii="Times New Roman" w:eastAsia="Times New Roman" w:hAnsi="Times New Roman" w:cs="Times New Roman"/>
          <w:b/>
          <w:sz w:val="24"/>
          <w:szCs w:val="24"/>
        </w:rPr>
        <w:t xml:space="preserve">– </w:t>
      </w:r>
      <w:r w:rsidR="00692B71">
        <w:rPr>
          <w:rFonts w:ascii="Times New Roman" w:eastAsia="Times New Roman" w:hAnsi="Times New Roman" w:cs="Times New Roman"/>
          <w:sz w:val="24"/>
          <w:szCs w:val="24"/>
        </w:rPr>
        <w:t xml:space="preserve">Portugal has previously deployed programs in digital literacy and education. </w:t>
      </w:r>
      <w:r w:rsidR="00FE7C04">
        <w:rPr>
          <w:rFonts w:ascii="Times New Roman" w:eastAsia="Times New Roman" w:hAnsi="Times New Roman" w:cs="Times New Roman"/>
          <w:sz w:val="24"/>
          <w:szCs w:val="24"/>
        </w:rPr>
        <w:t>Over</w:t>
      </w:r>
      <w:r w:rsidR="00692B71">
        <w:rPr>
          <w:rFonts w:ascii="Times New Roman" w:eastAsia="Times New Roman" w:hAnsi="Times New Roman" w:cs="Times New Roman"/>
          <w:sz w:val="24"/>
          <w:szCs w:val="24"/>
        </w:rPr>
        <w:t xml:space="preserve"> </w:t>
      </w:r>
      <w:r w:rsidR="00FE7C04">
        <w:rPr>
          <w:rFonts w:ascii="Times New Roman" w:eastAsia="Times New Roman" w:hAnsi="Times New Roman" w:cs="Times New Roman"/>
          <w:sz w:val="24"/>
          <w:szCs w:val="24"/>
        </w:rPr>
        <w:t>the course of 20</w:t>
      </w:r>
      <w:r w:rsidR="00692B71">
        <w:rPr>
          <w:rFonts w:ascii="Times New Roman" w:eastAsia="Times New Roman" w:hAnsi="Times New Roman" w:cs="Times New Roman"/>
          <w:sz w:val="24"/>
          <w:szCs w:val="24"/>
        </w:rPr>
        <w:t xml:space="preserve"> years, these programs have had measured success. With the experience and knowledge gained from these projects, this new broader initiative is able to apply lessons learned as well as overcome the limitations of discrete ICT outreach by p</w:t>
      </w:r>
      <w:r w:rsidR="00975BAC">
        <w:rPr>
          <w:rFonts w:ascii="Times New Roman" w:eastAsia="Times New Roman" w:hAnsi="Times New Roman" w:cs="Times New Roman"/>
          <w:sz w:val="24"/>
          <w:szCs w:val="24"/>
        </w:rPr>
        <w:t>roviding more systemic support.</w:t>
      </w:r>
    </w:p>
    <w:p w14:paraId="089BD447" w14:textId="77777777" w:rsidR="00D029D6" w:rsidRDefault="00692B71" w:rsidP="004358F0">
      <w:pPr>
        <w:pStyle w:val="Heading1"/>
        <w:rPr>
          <w:b/>
        </w:rPr>
      </w:pPr>
      <w:r>
        <w:t>Sources</w:t>
      </w:r>
    </w:p>
    <w:p w14:paraId="14B2E7D0" w14:textId="77777777" w:rsidR="003C35F9" w:rsidRPr="003C35F9" w:rsidRDefault="003C35F9" w:rsidP="003C35F9">
      <w:pPr>
        <w:pStyle w:val="Normal1"/>
        <w:spacing w:after="0" w:line="240" w:lineRule="auto"/>
        <w:rPr>
          <w:rFonts w:ascii="Times New Roman" w:eastAsia="Times New Roman" w:hAnsi="Times New Roman" w:cs="Times New Roman"/>
          <w:sz w:val="24"/>
          <w:szCs w:val="24"/>
        </w:rPr>
      </w:pPr>
      <w:r w:rsidRPr="003C35F9">
        <w:rPr>
          <w:rFonts w:ascii="Times New Roman" w:eastAsia="Times New Roman" w:hAnsi="Times New Roman" w:cs="Times New Roman"/>
          <w:sz w:val="24"/>
          <w:szCs w:val="24"/>
        </w:rPr>
        <w:t>Neves, A. (2017, December 12) Personal Interview</w:t>
      </w:r>
    </w:p>
    <w:p w14:paraId="5D2B641C" w14:textId="3832ECCB" w:rsidR="00D029D6" w:rsidRPr="003C35F9" w:rsidRDefault="001A59ED" w:rsidP="003C35F9">
      <w:pPr>
        <w:pStyle w:val="Normal1"/>
        <w:spacing w:after="0" w:line="240" w:lineRule="auto"/>
        <w:rPr>
          <w:rFonts w:ascii="Times New Roman" w:eastAsia="Times New Roman" w:hAnsi="Times New Roman" w:cs="Times New Roman"/>
          <w:sz w:val="24"/>
          <w:szCs w:val="24"/>
        </w:rPr>
      </w:pPr>
      <w:r w:rsidRPr="003C35F9">
        <w:rPr>
          <w:rFonts w:ascii="Times New Roman" w:eastAsia="Times New Roman" w:hAnsi="Times New Roman" w:cs="Times New Roman"/>
          <w:sz w:val="24"/>
          <w:szCs w:val="24"/>
        </w:rPr>
        <w:t xml:space="preserve">Project website: </w:t>
      </w:r>
      <w:hyperlink r:id="rId7" w:history="1">
        <w:r w:rsidR="00D3524C" w:rsidRPr="003C35F9">
          <w:rPr>
            <w:rStyle w:val="Hyperlink"/>
            <w:rFonts w:ascii="Times New Roman" w:eastAsia="Times New Roman" w:hAnsi="Times New Roman" w:cs="Times New Roman"/>
            <w:sz w:val="24"/>
            <w:szCs w:val="24"/>
            <w:u w:val="none"/>
          </w:rPr>
          <w:t>www.incode2030.gov.pt</w:t>
        </w:r>
      </w:hyperlink>
    </w:p>
    <w:sectPr w:rsidR="00D029D6" w:rsidRPr="003C35F9">
      <w:footerReference w:type="even" r:id="rId8"/>
      <w:footerReference w:type="default" r:id="rId9"/>
      <w:headerReference w:type="first" r:id="rId10"/>
      <w:footerReference w:type="first" r:id="rId11"/>
      <w:pgSz w:w="11900" w:h="16840"/>
      <w:pgMar w:top="1440" w:right="1440" w:bottom="1440" w:left="1440" w:header="288"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C593" w14:textId="77777777" w:rsidR="00126D83" w:rsidRDefault="00126D83">
      <w:pPr>
        <w:spacing w:after="0" w:line="240" w:lineRule="auto"/>
      </w:pPr>
      <w:r>
        <w:separator/>
      </w:r>
    </w:p>
  </w:endnote>
  <w:endnote w:type="continuationSeparator" w:id="0">
    <w:p w14:paraId="700541BD" w14:textId="77777777" w:rsidR="00126D83" w:rsidRDefault="0012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6188601"/>
      <w:docPartObj>
        <w:docPartGallery w:val="Page Numbers (Bottom of Page)"/>
        <w:docPartUnique/>
      </w:docPartObj>
    </w:sdtPr>
    <w:sdtEndPr>
      <w:rPr>
        <w:rStyle w:val="PageNumber"/>
      </w:rPr>
    </w:sdtEndPr>
    <w:sdtContent>
      <w:p w14:paraId="370C3D47" w14:textId="3184C1AF" w:rsidR="004358F0" w:rsidRDefault="004358F0"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836670" w14:textId="77777777" w:rsidR="004358F0" w:rsidRDefault="00435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rPr>
      <w:id w:val="-189684783"/>
      <w:docPartObj>
        <w:docPartGallery w:val="Page Numbers (Bottom of Page)"/>
        <w:docPartUnique/>
      </w:docPartObj>
    </w:sdtPr>
    <w:sdtEndPr>
      <w:rPr>
        <w:rStyle w:val="PageNumber"/>
      </w:rPr>
    </w:sdtEndPr>
    <w:sdtContent>
      <w:p w14:paraId="2308A00D" w14:textId="487A7C52" w:rsidR="004358F0" w:rsidRPr="004358F0" w:rsidRDefault="004358F0" w:rsidP="004358F0">
        <w:pPr>
          <w:pStyle w:val="Footer"/>
          <w:framePr w:wrap="none" w:vAnchor="text" w:hAnchor="margin" w:xAlign="center" w:y="1"/>
          <w:jc w:val="center"/>
          <w:rPr>
            <w:rStyle w:val="PageNumber"/>
            <w:rFonts w:ascii="Times New Roman" w:hAnsi="Times New Roman" w:cs="Times New Roman"/>
            <w:sz w:val="24"/>
          </w:rPr>
        </w:pPr>
        <w:r w:rsidRPr="004358F0">
          <w:rPr>
            <w:rStyle w:val="PageNumber"/>
            <w:rFonts w:ascii="Times New Roman" w:hAnsi="Times New Roman" w:cs="Times New Roman"/>
            <w:sz w:val="24"/>
          </w:rPr>
          <w:fldChar w:fldCharType="begin"/>
        </w:r>
        <w:r w:rsidRPr="004358F0">
          <w:rPr>
            <w:rStyle w:val="PageNumber"/>
            <w:rFonts w:ascii="Times New Roman" w:hAnsi="Times New Roman" w:cs="Times New Roman"/>
            <w:sz w:val="24"/>
          </w:rPr>
          <w:instrText xml:space="preserve"> PAGE </w:instrText>
        </w:r>
        <w:r w:rsidRPr="004358F0">
          <w:rPr>
            <w:rStyle w:val="PageNumber"/>
            <w:rFonts w:ascii="Times New Roman" w:hAnsi="Times New Roman" w:cs="Times New Roman"/>
            <w:sz w:val="24"/>
          </w:rPr>
          <w:fldChar w:fldCharType="separate"/>
        </w:r>
        <w:r w:rsidRPr="004358F0">
          <w:rPr>
            <w:rStyle w:val="PageNumber"/>
            <w:rFonts w:ascii="Times New Roman" w:hAnsi="Times New Roman" w:cs="Times New Roman"/>
            <w:noProof/>
            <w:sz w:val="24"/>
          </w:rPr>
          <w:t>2</w:t>
        </w:r>
        <w:r w:rsidRPr="004358F0">
          <w:rPr>
            <w:rStyle w:val="PageNumber"/>
            <w:rFonts w:ascii="Times New Roman" w:hAnsi="Times New Roman" w:cs="Times New Roman"/>
            <w:sz w:val="24"/>
          </w:rPr>
          <w:fldChar w:fldCharType="end"/>
        </w:r>
      </w:p>
    </w:sdtContent>
  </w:sdt>
  <w:p w14:paraId="0D8E0B0B" w14:textId="14E38533" w:rsidR="00FE7C04" w:rsidRPr="004358F0" w:rsidRDefault="00FE7C04" w:rsidP="004358F0">
    <w:pPr>
      <w:pStyle w:val="Normal1"/>
      <w:tabs>
        <w:tab w:val="center" w:pos="4680"/>
        <w:tab w:val="right" w:pos="9360"/>
      </w:tabs>
      <w:spacing w:after="0" w:line="240" w:lineRule="auto"/>
      <w:ind w:hanging="1080"/>
      <w:jc w:val="center"/>
      <w:rPr>
        <w:rFonts w:ascii="Times New Roman" w:hAnsi="Times New Roman" w:cs="Times New Roman"/>
        <w:sz w:val="40"/>
        <w:szCs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6DDB1" w14:textId="4D438480" w:rsidR="004358F0" w:rsidRPr="004358F0" w:rsidRDefault="004358F0" w:rsidP="004358F0">
    <w:pPr>
      <w:pStyle w:val="Footer"/>
      <w:jc w:val="center"/>
      <w:rPr>
        <w:rFonts w:ascii="Times New Roman" w:hAnsi="Times New Roman" w:cs="Times New Roman"/>
        <w:sz w:val="24"/>
      </w:rPr>
    </w:pPr>
    <w:r w:rsidRPr="004358F0">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CDA6" w14:textId="77777777" w:rsidR="00126D83" w:rsidRDefault="00126D83">
      <w:pPr>
        <w:spacing w:after="0" w:line="240" w:lineRule="auto"/>
      </w:pPr>
      <w:r>
        <w:separator/>
      </w:r>
    </w:p>
  </w:footnote>
  <w:footnote w:type="continuationSeparator" w:id="0">
    <w:p w14:paraId="2521C3D2" w14:textId="77777777" w:rsidR="00126D83" w:rsidRDefault="00126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65B3" w14:textId="16FE662A" w:rsidR="00FE7C04" w:rsidRDefault="004358F0">
    <w:pPr>
      <w:pStyle w:val="Normal1"/>
      <w:tabs>
        <w:tab w:val="left" w:pos="6865"/>
      </w:tabs>
      <w:ind w:right="-1150" w:hanging="1170"/>
    </w:pPr>
    <w:r>
      <w:rPr>
        <w:noProof/>
      </w:rPr>
      <w:drawing>
        <wp:anchor distT="0" distB="0" distL="114300" distR="114300" simplePos="0" relativeHeight="251658240" behindDoc="1" locked="0" layoutInCell="1" allowOverlap="1" wp14:anchorId="38A219FF" wp14:editId="618E81E7">
          <wp:simplePos x="0" y="0"/>
          <wp:positionH relativeFrom="column">
            <wp:posOffset>-10160</wp:posOffset>
          </wp:positionH>
          <wp:positionV relativeFrom="paragraph">
            <wp:posOffset>0</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D6"/>
    <w:rsid w:val="00126D83"/>
    <w:rsid w:val="001A59ED"/>
    <w:rsid w:val="00226CD7"/>
    <w:rsid w:val="00257901"/>
    <w:rsid w:val="002B7D8F"/>
    <w:rsid w:val="002F3C30"/>
    <w:rsid w:val="00351F09"/>
    <w:rsid w:val="0037753A"/>
    <w:rsid w:val="003C35F9"/>
    <w:rsid w:val="004358F0"/>
    <w:rsid w:val="004F20F9"/>
    <w:rsid w:val="0054729A"/>
    <w:rsid w:val="0055203C"/>
    <w:rsid w:val="00692B71"/>
    <w:rsid w:val="00695485"/>
    <w:rsid w:val="006A58D9"/>
    <w:rsid w:val="006F6AB8"/>
    <w:rsid w:val="006F7B66"/>
    <w:rsid w:val="00891E7D"/>
    <w:rsid w:val="009566CD"/>
    <w:rsid w:val="00975BAC"/>
    <w:rsid w:val="00AD12FF"/>
    <w:rsid w:val="00C5020F"/>
    <w:rsid w:val="00C62498"/>
    <w:rsid w:val="00C65C8A"/>
    <w:rsid w:val="00D029D6"/>
    <w:rsid w:val="00D3524C"/>
    <w:rsid w:val="00EF0AE3"/>
    <w:rsid w:val="00EF4136"/>
    <w:rsid w:val="00FB0063"/>
    <w:rsid w:val="00FE7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FA5987"/>
  <w15:docId w15:val="{E943F0EC-D9F1-6347-8D6F-9AE9FFE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4358F0"/>
    <w:pPr>
      <w:keepNext/>
      <w:keepLines/>
      <w:pBdr>
        <w:bottom w:val="single" w:sz="4" w:space="1" w:color="595959"/>
      </w:pBdr>
      <w:spacing w:before="360" w:after="120" w:line="240" w:lineRule="auto"/>
      <w:outlineLvl w:val="0"/>
    </w:pPr>
    <w:rPr>
      <w:rFonts w:ascii="Georgia" w:eastAsia="Georgia" w:hAnsi="Georgia" w:cs="Georgia"/>
      <w:smallCaps/>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AD12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12FF"/>
    <w:rPr>
      <w:rFonts w:ascii="Lucida Grande" w:hAnsi="Lucida Grande" w:cs="Lucida Grande"/>
      <w:sz w:val="18"/>
      <w:szCs w:val="18"/>
    </w:rPr>
  </w:style>
  <w:style w:type="table" w:customStyle="1" w:styleId="GridTable6Colorful2">
    <w:name w:val="Grid Table 6 Colorful2"/>
    <w:basedOn w:val="TableNormal"/>
    <w:uiPriority w:val="51"/>
    <w:rsid w:val="0037753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000000" w:themeColor="text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3524C"/>
    <w:rPr>
      <w:color w:val="0000FF" w:themeColor="hyperlink"/>
      <w:u w:val="single"/>
    </w:rPr>
  </w:style>
  <w:style w:type="paragraph" w:styleId="Header">
    <w:name w:val="header"/>
    <w:basedOn w:val="Normal"/>
    <w:link w:val="HeaderChar"/>
    <w:uiPriority w:val="99"/>
    <w:unhideWhenUsed/>
    <w:rsid w:val="00435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8F0"/>
  </w:style>
  <w:style w:type="paragraph" w:styleId="Footer">
    <w:name w:val="footer"/>
    <w:basedOn w:val="Normal"/>
    <w:link w:val="FooterChar"/>
    <w:uiPriority w:val="99"/>
    <w:unhideWhenUsed/>
    <w:rsid w:val="0043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8F0"/>
  </w:style>
  <w:style w:type="character" w:styleId="PageNumber">
    <w:name w:val="page number"/>
    <w:basedOn w:val="DefaultParagraphFont"/>
    <w:uiPriority w:val="99"/>
    <w:semiHidden/>
    <w:unhideWhenUsed/>
    <w:rsid w:val="0043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ncode2030.gov.p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Sharada Srinivasan</cp:lastModifiedBy>
  <cp:revision>3</cp:revision>
  <dcterms:created xsi:type="dcterms:W3CDTF">2018-02-05T05:18:00Z</dcterms:created>
  <dcterms:modified xsi:type="dcterms:W3CDTF">2018-02-05T05:18:00Z</dcterms:modified>
</cp:coreProperties>
</file>