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97C17" w14:textId="26471670" w:rsidR="00A21AD9" w:rsidRPr="00D54DE9" w:rsidRDefault="00D54DE9" w:rsidP="00D54DE9">
      <w:pPr>
        <w:pStyle w:val="Title"/>
        <w:spacing w:after="0" w:line="240" w:lineRule="auto"/>
        <w:contextualSpacing w:val="0"/>
        <w:jc w:val="center"/>
        <w:rPr>
          <w:rFonts w:ascii="Palatino Linotype" w:eastAsia="Palatino" w:hAnsi="Palatino Linotype" w:cs="Palatino"/>
          <w:color w:val="auto"/>
        </w:rPr>
      </w:pPr>
      <w:r w:rsidRPr="00D54DE9">
        <w:rPr>
          <w:rFonts w:ascii="Palatino Linotype" w:eastAsia="Palatino" w:hAnsi="Palatino Linotype" w:cs="Palatino"/>
          <w:color w:val="auto"/>
        </w:rPr>
        <w:t>SOUTHERN CALIFORNIA TRIBAL DIGITAL VILLAGE</w:t>
      </w:r>
    </w:p>
    <w:p w14:paraId="02AA3A9A" w14:textId="77777777" w:rsidR="00A21AD9" w:rsidRPr="00D54DE9" w:rsidRDefault="00256D68" w:rsidP="00444B13">
      <w:pPr>
        <w:pStyle w:val="Title"/>
        <w:spacing w:after="120" w:line="240" w:lineRule="auto"/>
        <w:jc w:val="center"/>
        <w:rPr>
          <w:rFonts w:ascii="Calibri Light" w:hAnsi="Calibri Light" w:cs="Calibri Light"/>
          <w:color w:val="auto"/>
          <w:spacing w:val="15"/>
          <w:sz w:val="36"/>
          <w:szCs w:val="36"/>
        </w:rPr>
      </w:pPr>
      <w:r w:rsidRPr="00D54DE9">
        <w:rPr>
          <w:rFonts w:ascii="Calibri Light" w:hAnsi="Calibri Light" w:cs="Calibri Light"/>
          <w:color w:val="auto"/>
          <w:spacing w:val="15"/>
          <w:sz w:val="36"/>
          <w:szCs w:val="36"/>
        </w:rPr>
        <w:t xml:space="preserve">CONNECTING TRIBAL COMMUNITIES VIA BROADBAND </w:t>
      </w:r>
    </w:p>
    <w:p w14:paraId="0A6A2109" w14:textId="4C09F439" w:rsidR="00E02E1B" w:rsidRPr="00E02E1B" w:rsidRDefault="00256D68" w:rsidP="00E02E1B">
      <w:pPr>
        <w:pStyle w:val="Title"/>
        <w:spacing w:after="120" w:line="240" w:lineRule="auto"/>
        <w:contextualSpacing w:val="0"/>
        <w:jc w:val="center"/>
        <w:rPr>
          <w:rFonts w:ascii="Calibri Light" w:hAnsi="Calibri Light" w:cs="Calibri Light"/>
          <w:color w:val="auto"/>
          <w:spacing w:val="15"/>
          <w:sz w:val="36"/>
          <w:szCs w:val="36"/>
        </w:rPr>
      </w:pPr>
      <w:r w:rsidRPr="00D54DE9">
        <w:rPr>
          <w:rFonts w:ascii="Calibri Light" w:hAnsi="Calibri Light" w:cs="Calibri Light"/>
          <w:color w:val="auto"/>
          <w:spacing w:val="15"/>
          <w:sz w:val="36"/>
          <w:szCs w:val="36"/>
        </w:rPr>
        <w:t>IN THE UNITED STATES</w:t>
      </w:r>
    </w:p>
    <w:p w14:paraId="1264C041" w14:textId="5724FE36" w:rsidR="00E02E1B" w:rsidRPr="00E02E1B" w:rsidRDefault="00E02E1B" w:rsidP="00E02E1B">
      <w:pPr>
        <w:pStyle w:val="Normal1"/>
        <w:jc w:val="center"/>
      </w:pPr>
      <w:r>
        <w:rPr>
          <w:noProof/>
        </w:rPr>
        <w:drawing>
          <wp:inline distT="0" distB="0" distL="0" distR="0" wp14:anchorId="5742F9B3" wp14:editId="305F2656">
            <wp:extent cx="4743318" cy="632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bal village.jpg"/>
                    <pic:cNvPicPr/>
                  </pic:nvPicPr>
                  <pic:blipFill>
                    <a:blip r:embed="rId6"/>
                    <a:stretch>
                      <a:fillRect/>
                    </a:stretch>
                  </pic:blipFill>
                  <pic:spPr>
                    <a:xfrm>
                      <a:off x="0" y="0"/>
                      <a:ext cx="4757119" cy="6343002"/>
                    </a:xfrm>
                    <a:prstGeom prst="rect">
                      <a:avLst/>
                    </a:prstGeom>
                  </pic:spPr>
                </pic:pic>
              </a:graphicData>
            </a:graphic>
          </wp:inline>
        </w:drawing>
      </w:r>
    </w:p>
    <w:p w14:paraId="270D04AC" w14:textId="6894E087" w:rsidR="00444B13" w:rsidRDefault="00444B13" w:rsidP="00444B13">
      <w:pPr>
        <w:pStyle w:val="Title"/>
        <w:spacing w:after="0" w:line="240" w:lineRule="auto"/>
        <w:contextualSpacing w:val="0"/>
        <w:jc w:val="center"/>
        <w:rPr>
          <w:rFonts w:ascii="Times New Roman" w:hAnsi="Times New Roman" w:cs="Times New Roman"/>
          <w:i/>
          <w:color w:val="auto"/>
          <w:sz w:val="24"/>
          <w:szCs w:val="24"/>
        </w:rPr>
      </w:pPr>
    </w:p>
    <w:p w14:paraId="5FA191C7" w14:textId="59825311" w:rsidR="00E02E1B" w:rsidRPr="00E02E1B" w:rsidRDefault="00444B13" w:rsidP="00E02E1B">
      <w:pPr>
        <w:pStyle w:val="Title"/>
        <w:spacing w:after="0" w:line="240" w:lineRule="auto"/>
        <w:contextualSpacing w:val="0"/>
        <w:jc w:val="center"/>
        <w:rPr>
          <w:rFonts w:ascii="Times New Roman" w:hAnsi="Times New Roman" w:cs="Times New Roman"/>
          <w:i/>
          <w:color w:val="auto"/>
          <w:sz w:val="24"/>
          <w:szCs w:val="24"/>
        </w:rPr>
      </w:pPr>
      <w:r>
        <w:rPr>
          <w:rFonts w:ascii="Times New Roman" w:hAnsi="Times New Roman" w:cs="Times New Roman"/>
          <w:i/>
          <w:color w:val="auto"/>
          <w:sz w:val="24"/>
          <w:szCs w:val="24"/>
        </w:rPr>
        <w:t>A p</w:t>
      </w:r>
      <w:r w:rsidR="00D54DE9" w:rsidRPr="00D54DE9">
        <w:rPr>
          <w:rFonts w:ascii="Times New Roman" w:hAnsi="Times New Roman" w:cs="Times New Roman"/>
          <w:i/>
          <w:color w:val="auto"/>
          <w:sz w:val="24"/>
          <w:szCs w:val="24"/>
        </w:rPr>
        <w:t>roject site</w:t>
      </w:r>
      <w:r>
        <w:rPr>
          <w:rFonts w:ascii="Times New Roman" w:hAnsi="Times New Roman" w:cs="Times New Roman"/>
          <w:i/>
          <w:color w:val="auto"/>
          <w:sz w:val="24"/>
          <w:szCs w:val="24"/>
        </w:rPr>
        <w:t>.</w:t>
      </w:r>
      <w:r w:rsidR="00256D68" w:rsidRPr="00D54DE9">
        <w:rPr>
          <w:rFonts w:ascii="Times New Roman" w:hAnsi="Times New Roman" w:cs="Times New Roman"/>
          <w:i/>
          <w:color w:val="auto"/>
          <w:sz w:val="24"/>
          <w:szCs w:val="24"/>
        </w:rPr>
        <w:t xml:space="preserve"> Photo credit:</w:t>
      </w:r>
      <w:r w:rsidR="000C66F5" w:rsidRPr="00D54DE9">
        <w:rPr>
          <w:rFonts w:ascii="Times New Roman" w:hAnsi="Times New Roman" w:cs="Times New Roman"/>
          <w:i/>
          <w:color w:val="auto"/>
          <w:sz w:val="24"/>
          <w:szCs w:val="24"/>
        </w:rPr>
        <w:t xml:space="preserve"> The Southern California Tribal Digital Village</w:t>
      </w:r>
      <w:r w:rsidR="00256D68" w:rsidRPr="00D54DE9">
        <w:rPr>
          <w:rFonts w:ascii="Times New Roman" w:hAnsi="Times New Roman" w:cs="Times New Roman"/>
          <w:i/>
          <w:color w:val="auto"/>
          <w:sz w:val="24"/>
          <w:szCs w:val="24"/>
        </w:rPr>
        <w:t xml:space="preserve"> </w:t>
      </w:r>
    </w:p>
    <w:p w14:paraId="6F68970F" w14:textId="77777777" w:rsidR="00A21AD9" w:rsidRPr="00D54DE9" w:rsidRDefault="00256D68" w:rsidP="00444B13">
      <w:pPr>
        <w:pStyle w:val="Heading1"/>
        <w:rPr>
          <w:b/>
        </w:rPr>
      </w:pPr>
      <w:bookmarkStart w:id="0" w:name="_GoBack"/>
      <w:bookmarkEnd w:id="0"/>
      <w:r w:rsidRPr="00D54DE9">
        <w:lastRenderedPageBreak/>
        <w:t xml:space="preserve">Executive Summary </w:t>
      </w:r>
    </w:p>
    <w:p w14:paraId="3CDBA3BF" w14:textId="4C03F5C6" w:rsidR="00B12704" w:rsidRPr="00D54DE9" w:rsidRDefault="00256D68" w:rsidP="00D54DE9">
      <w:pPr>
        <w:pStyle w:val="Normal1"/>
        <w:spacing w:after="120" w:line="240" w:lineRule="auto"/>
        <w:jc w:val="both"/>
        <w:rPr>
          <w:rFonts w:ascii="Times New Roman" w:eastAsia="Times New Roman" w:hAnsi="Times New Roman" w:cs="Times New Roman"/>
          <w:color w:val="auto"/>
          <w:sz w:val="24"/>
          <w:szCs w:val="24"/>
        </w:rPr>
      </w:pPr>
      <w:r w:rsidRPr="00D54DE9">
        <w:rPr>
          <w:rFonts w:ascii="Times New Roman" w:eastAsia="Times New Roman" w:hAnsi="Times New Roman" w:cs="Times New Roman"/>
          <w:color w:val="auto"/>
          <w:sz w:val="24"/>
          <w:szCs w:val="24"/>
        </w:rPr>
        <w:t>The Southern California Tribal Digital Village</w:t>
      </w:r>
      <w:r w:rsidR="00D10709" w:rsidRPr="00D54DE9">
        <w:rPr>
          <w:rFonts w:ascii="Times New Roman" w:eastAsia="Times New Roman" w:hAnsi="Times New Roman" w:cs="Times New Roman"/>
          <w:color w:val="auto"/>
          <w:sz w:val="24"/>
          <w:szCs w:val="24"/>
        </w:rPr>
        <w:t xml:space="preserve"> (SCTDV)</w:t>
      </w:r>
      <w:r w:rsidR="00B631C9" w:rsidRPr="00D54DE9">
        <w:rPr>
          <w:rFonts w:ascii="Times New Roman" w:eastAsia="Times New Roman" w:hAnsi="Times New Roman" w:cs="Times New Roman"/>
          <w:color w:val="auto"/>
          <w:sz w:val="24"/>
          <w:szCs w:val="24"/>
        </w:rPr>
        <w:t xml:space="preserve"> </w:t>
      </w:r>
      <w:r w:rsidRPr="00D54DE9">
        <w:rPr>
          <w:rFonts w:ascii="Times New Roman" w:eastAsia="Times New Roman" w:hAnsi="Times New Roman" w:cs="Times New Roman"/>
          <w:color w:val="auto"/>
          <w:sz w:val="24"/>
          <w:szCs w:val="24"/>
        </w:rPr>
        <w:t>is administered by the Southern California Triba</w:t>
      </w:r>
      <w:r w:rsidR="00517844" w:rsidRPr="00D54DE9">
        <w:rPr>
          <w:rFonts w:ascii="Times New Roman" w:eastAsia="Times New Roman" w:hAnsi="Times New Roman" w:cs="Times New Roman"/>
          <w:color w:val="auto"/>
          <w:sz w:val="24"/>
          <w:szCs w:val="24"/>
        </w:rPr>
        <w:t>l Chairmen’s Association</w:t>
      </w:r>
      <w:r w:rsidR="00B631C9" w:rsidRPr="00D54DE9">
        <w:rPr>
          <w:rFonts w:ascii="Times New Roman" w:eastAsia="Times New Roman" w:hAnsi="Times New Roman" w:cs="Times New Roman"/>
          <w:color w:val="auto"/>
          <w:sz w:val="24"/>
          <w:szCs w:val="24"/>
        </w:rPr>
        <w:t xml:space="preserve"> (SCTCA)</w:t>
      </w:r>
      <w:r w:rsidR="00517844" w:rsidRPr="00D54DE9">
        <w:rPr>
          <w:rFonts w:ascii="Times New Roman" w:eastAsia="Times New Roman" w:hAnsi="Times New Roman" w:cs="Times New Roman"/>
          <w:color w:val="auto"/>
          <w:sz w:val="24"/>
          <w:szCs w:val="24"/>
        </w:rPr>
        <w:t>, a non</w:t>
      </w:r>
      <w:r w:rsidRPr="00D54DE9">
        <w:rPr>
          <w:rFonts w:ascii="Times New Roman" w:eastAsia="Times New Roman" w:hAnsi="Times New Roman" w:cs="Times New Roman"/>
          <w:color w:val="auto"/>
          <w:sz w:val="24"/>
          <w:szCs w:val="24"/>
        </w:rPr>
        <w:t>profit that has served 19 federally-recognized Southern Californian Indian tribes since 19</w:t>
      </w:r>
      <w:r w:rsidR="00D54DE9">
        <w:rPr>
          <w:rFonts w:ascii="Times New Roman" w:eastAsia="Times New Roman" w:hAnsi="Times New Roman" w:cs="Times New Roman"/>
          <w:color w:val="auto"/>
          <w:sz w:val="24"/>
          <w:szCs w:val="24"/>
        </w:rPr>
        <w:t xml:space="preserve">72. The Tribal Digital Village, and early community network, </w:t>
      </w:r>
      <w:r w:rsidRPr="00D54DE9">
        <w:rPr>
          <w:rFonts w:ascii="Times New Roman" w:eastAsia="Times New Roman" w:hAnsi="Times New Roman" w:cs="Times New Roman"/>
          <w:color w:val="auto"/>
          <w:sz w:val="24"/>
          <w:szCs w:val="24"/>
        </w:rPr>
        <w:t xml:space="preserve">was established in 2001 to bring Internet access to </w:t>
      </w:r>
      <w:r w:rsidR="00517844" w:rsidRPr="00D54DE9">
        <w:rPr>
          <w:rFonts w:ascii="Times New Roman" w:eastAsia="Times New Roman" w:hAnsi="Times New Roman" w:cs="Times New Roman"/>
          <w:color w:val="auto"/>
          <w:sz w:val="24"/>
          <w:szCs w:val="24"/>
        </w:rPr>
        <w:t>Native American</w:t>
      </w:r>
      <w:r w:rsidRPr="00D54DE9">
        <w:rPr>
          <w:rFonts w:ascii="Times New Roman" w:eastAsia="Times New Roman" w:hAnsi="Times New Roman" w:cs="Times New Roman"/>
          <w:color w:val="auto"/>
          <w:sz w:val="24"/>
          <w:szCs w:val="24"/>
        </w:rPr>
        <w:t xml:space="preserve"> communities</w:t>
      </w:r>
      <w:r w:rsidR="00517844" w:rsidRPr="00D54DE9">
        <w:rPr>
          <w:rFonts w:ascii="Times New Roman" w:eastAsia="Times New Roman" w:hAnsi="Times New Roman" w:cs="Times New Roman"/>
          <w:color w:val="auto"/>
          <w:sz w:val="24"/>
          <w:szCs w:val="24"/>
        </w:rPr>
        <w:t>.</w:t>
      </w:r>
      <w:r w:rsidRPr="00D54DE9">
        <w:rPr>
          <w:rFonts w:ascii="Times New Roman" w:eastAsia="Times New Roman" w:hAnsi="Times New Roman" w:cs="Times New Roman"/>
          <w:color w:val="auto"/>
          <w:sz w:val="24"/>
          <w:szCs w:val="24"/>
        </w:rPr>
        <w:t xml:space="preserve"> The network, free to use for municipal centers and priced on an affordable sliding scale</w:t>
      </w:r>
      <w:r w:rsidR="00D54DE9">
        <w:rPr>
          <w:rFonts w:ascii="Times New Roman" w:eastAsia="Times New Roman" w:hAnsi="Times New Roman" w:cs="Times New Roman"/>
          <w:color w:val="auto"/>
          <w:sz w:val="24"/>
          <w:szCs w:val="24"/>
        </w:rPr>
        <w:t xml:space="preserve"> for others</w:t>
      </w:r>
      <w:r w:rsidRPr="00D54DE9">
        <w:rPr>
          <w:rFonts w:ascii="Times New Roman" w:eastAsia="Times New Roman" w:hAnsi="Times New Roman" w:cs="Times New Roman"/>
          <w:color w:val="auto"/>
          <w:sz w:val="24"/>
          <w:szCs w:val="24"/>
        </w:rPr>
        <w:t xml:space="preserve">, is tribally operated and is located entirely on tribal lands. </w:t>
      </w:r>
      <w:r w:rsidR="00EA54C5" w:rsidRPr="00D54DE9">
        <w:rPr>
          <w:rFonts w:ascii="Times New Roman" w:eastAsia="Times New Roman" w:hAnsi="Times New Roman" w:cs="Times New Roman"/>
          <w:color w:val="auto"/>
          <w:sz w:val="24"/>
          <w:szCs w:val="24"/>
        </w:rPr>
        <w:t>Since the network’s inception in 2001</w:t>
      </w:r>
      <w:r w:rsidR="00B12704" w:rsidRPr="00D54DE9">
        <w:rPr>
          <w:rFonts w:ascii="Times New Roman" w:eastAsia="Times New Roman" w:hAnsi="Times New Roman" w:cs="Times New Roman"/>
          <w:color w:val="auto"/>
          <w:sz w:val="24"/>
          <w:szCs w:val="24"/>
        </w:rPr>
        <w:t xml:space="preserve">, high school graduation has become radically more attainable in these communities due to additional resources </w:t>
      </w:r>
      <w:r w:rsidR="006F2406" w:rsidRPr="00D54DE9">
        <w:rPr>
          <w:rFonts w:ascii="Times New Roman" w:eastAsia="Times New Roman" w:hAnsi="Times New Roman" w:cs="Times New Roman"/>
          <w:color w:val="auto"/>
          <w:sz w:val="24"/>
          <w:szCs w:val="24"/>
        </w:rPr>
        <w:t xml:space="preserve">made </w:t>
      </w:r>
      <w:r w:rsidR="00B12704" w:rsidRPr="00D54DE9">
        <w:rPr>
          <w:rFonts w:ascii="Times New Roman" w:eastAsia="Times New Roman" w:hAnsi="Times New Roman" w:cs="Times New Roman"/>
          <w:color w:val="auto"/>
          <w:sz w:val="24"/>
          <w:szCs w:val="24"/>
        </w:rPr>
        <w:t xml:space="preserve">available </w:t>
      </w:r>
      <w:r w:rsidR="00EA54C5" w:rsidRPr="00D54DE9">
        <w:rPr>
          <w:rFonts w:ascii="Times New Roman" w:eastAsia="Times New Roman" w:hAnsi="Times New Roman" w:cs="Times New Roman"/>
          <w:color w:val="auto"/>
          <w:sz w:val="24"/>
          <w:szCs w:val="24"/>
        </w:rPr>
        <w:t>via the</w:t>
      </w:r>
      <w:r w:rsidR="00B12704" w:rsidRPr="00D54DE9">
        <w:rPr>
          <w:rFonts w:ascii="Times New Roman" w:eastAsia="Times New Roman" w:hAnsi="Times New Roman" w:cs="Times New Roman"/>
          <w:color w:val="auto"/>
          <w:sz w:val="24"/>
          <w:szCs w:val="24"/>
        </w:rPr>
        <w:t xml:space="preserve"> Internet.</w:t>
      </w:r>
    </w:p>
    <w:p w14:paraId="4BE60ED5" w14:textId="77777777" w:rsidR="00B12704" w:rsidRPr="00D54DE9" w:rsidRDefault="00B12704" w:rsidP="00D54DE9">
      <w:pPr>
        <w:pStyle w:val="Normal1"/>
        <w:spacing w:after="120" w:line="240" w:lineRule="auto"/>
        <w:jc w:val="both"/>
        <w:rPr>
          <w:rFonts w:ascii="Times New Roman" w:eastAsia="Times New Roman" w:hAnsi="Times New Roman" w:cs="Times New Roman"/>
          <w:color w:val="auto"/>
          <w:sz w:val="24"/>
          <w:szCs w:val="24"/>
        </w:rPr>
      </w:pPr>
    </w:p>
    <w:p w14:paraId="7A85C4EF" w14:textId="4E082DE0" w:rsidR="00AB5657" w:rsidRPr="00D54DE9" w:rsidRDefault="000C66F5" w:rsidP="00D54DE9">
      <w:pPr>
        <w:pStyle w:val="Normal1"/>
        <w:spacing w:after="120" w:line="240" w:lineRule="auto"/>
        <w:jc w:val="both"/>
        <w:rPr>
          <w:rFonts w:ascii="Times New Roman" w:eastAsia="Times New Roman" w:hAnsi="Times New Roman" w:cs="Times New Roman"/>
          <w:i/>
          <w:color w:val="auto"/>
          <w:sz w:val="24"/>
          <w:szCs w:val="24"/>
        </w:rPr>
      </w:pPr>
      <w:r w:rsidRPr="00D54DE9">
        <w:rPr>
          <w:rFonts w:ascii="Times New Roman" w:eastAsia="Times New Roman" w:hAnsi="Times New Roman" w:cs="Times New Roman"/>
          <w:i/>
          <w:color w:val="auto"/>
          <w:sz w:val="24"/>
          <w:szCs w:val="24"/>
        </w:rPr>
        <w:t xml:space="preserve">Keywords: </w:t>
      </w:r>
      <w:r w:rsidR="00B12704" w:rsidRPr="00D54DE9">
        <w:rPr>
          <w:rFonts w:ascii="Times New Roman" w:eastAsia="Times New Roman" w:hAnsi="Times New Roman" w:cs="Times New Roman"/>
          <w:i/>
          <w:color w:val="auto"/>
          <w:sz w:val="24"/>
          <w:szCs w:val="24"/>
        </w:rPr>
        <w:t xml:space="preserve">broadband, deployment, </w:t>
      </w:r>
      <w:r w:rsidRPr="00D54DE9">
        <w:rPr>
          <w:rFonts w:ascii="Times New Roman" w:eastAsia="Times New Roman" w:hAnsi="Times New Roman" w:cs="Times New Roman"/>
          <w:i/>
          <w:color w:val="auto"/>
          <w:sz w:val="24"/>
          <w:szCs w:val="24"/>
        </w:rPr>
        <w:t>tribal communities,</w:t>
      </w:r>
      <w:r w:rsidR="00B12704" w:rsidRPr="00D54DE9">
        <w:rPr>
          <w:rFonts w:ascii="Times New Roman" w:eastAsia="Times New Roman" w:hAnsi="Times New Roman" w:cs="Times New Roman"/>
          <w:i/>
          <w:color w:val="auto"/>
          <w:sz w:val="24"/>
          <w:szCs w:val="24"/>
        </w:rPr>
        <w:t xml:space="preserve"> rural, California</w:t>
      </w:r>
      <w:r w:rsidRPr="00D54DE9">
        <w:rPr>
          <w:rFonts w:ascii="Times New Roman" w:eastAsia="Times New Roman" w:hAnsi="Times New Roman" w:cs="Times New Roman"/>
          <w:i/>
          <w:color w:val="auto"/>
          <w:sz w:val="24"/>
          <w:szCs w:val="24"/>
        </w:rPr>
        <w:t xml:space="preserve"> </w:t>
      </w:r>
    </w:p>
    <w:p w14:paraId="0B9AD651" w14:textId="38DC67C5" w:rsidR="00A21AD9" w:rsidRPr="00D54DE9" w:rsidRDefault="00256D68" w:rsidP="00E02E1B">
      <w:pPr>
        <w:pStyle w:val="Heading1"/>
        <w:ind w:left="0" w:firstLine="0"/>
        <w:rPr>
          <w:b/>
        </w:rPr>
      </w:pPr>
      <w:r w:rsidRPr="00444B13">
        <w:t>Context</w:t>
      </w:r>
    </w:p>
    <w:p w14:paraId="4E1C96ED" w14:textId="109035A9" w:rsidR="00A21AD9" w:rsidRPr="00D54DE9" w:rsidRDefault="00EA54C5" w:rsidP="00D54DE9">
      <w:pPr>
        <w:pStyle w:val="Normal1"/>
        <w:spacing w:after="120" w:line="240" w:lineRule="auto"/>
        <w:jc w:val="both"/>
        <w:rPr>
          <w:rFonts w:ascii="Times New Roman" w:eastAsia="Times New Roman" w:hAnsi="Times New Roman" w:cs="Times New Roman"/>
          <w:color w:val="auto"/>
          <w:sz w:val="24"/>
          <w:szCs w:val="24"/>
        </w:rPr>
      </w:pPr>
      <w:r w:rsidRPr="00D54DE9">
        <w:rPr>
          <w:rFonts w:ascii="Times New Roman" w:eastAsia="Times New Roman" w:hAnsi="Times New Roman" w:cs="Times New Roman"/>
          <w:color w:val="auto"/>
          <w:sz w:val="24"/>
          <w:szCs w:val="24"/>
        </w:rPr>
        <w:t>Th</w:t>
      </w:r>
      <w:r w:rsidR="00256D68" w:rsidRPr="00D54DE9">
        <w:rPr>
          <w:rFonts w:ascii="Times New Roman" w:eastAsia="Times New Roman" w:hAnsi="Times New Roman" w:cs="Times New Roman"/>
          <w:color w:val="auto"/>
          <w:sz w:val="24"/>
          <w:szCs w:val="24"/>
        </w:rPr>
        <w:t>ere are 567 feder</w:t>
      </w:r>
      <w:r w:rsidR="00D54DE9">
        <w:rPr>
          <w:rFonts w:ascii="Times New Roman" w:eastAsia="Times New Roman" w:hAnsi="Times New Roman" w:cs="Times New Roman"/>
          <w:color w:val="auto"/>
          <w:sz w:val="24"/>
          <w:szCs w:val="24"/>
        </w:rPr>
        <w:t xml:space="preserve">ally recognized Indian Nations </w:t>
      </w:r>
      <w:r w:rsidRPr="00D54DE9">
        <w:rPr>
          <w:rFonts w:ascii="Times New Roman" w:eastAsia="Times New Roman" w:hAnsi="Times New Roman" w:cs="Times New Roman"/>
          <w:color w:val="auto"/>
          <w:sz w:val="24"/>
          <w:szCs w:val="24"/>
        </w:rPr>
        <w:t xml:space="preserve">in the United States </w:t>
      </w:r>
      <w:r w:rsidR="00B631C9" w:rsidRPr="00D54DE9">
        <w:rPr>
          <w:rFonts w:ascii="Times New Roman" w:eastAsia="Times New Roman" w:hAnsi="Times New Roman" w:cs="Times New Roman"/>
          <w:color w:val="auto"/>
          <w:sz w:val="24"/>
          <w:szCs w:val="24"/>
        </w:rPr>
        <w:t xml:space="preserve">that are ethnically, </w:t>
      </w:r>
      <w:r w:rsidR="00256D68" w:rsidRPr="00D54DE9">
        <w:rPr>
          <w:rFonts w:ascii="Times New Roman" w:eastAsia="Times New Roman" w:hAnsi="Times New Roman" w:cs="Times New Roman"/>
          <w:color w:val="auto"/>
          <w:sz w:val="24"/>
          <w:szCs w:val="24"/>
        </w:rPr>
        <w:t>cultural</w:t>
      </w:r>
      <w:r w:rsidR="00B631C9" w:rsidRPr="00D54DE9">
        <w:rPr>
          <w:rFonts w:ascii="Times New Roman" w:eastAsia="Times New Roman" w:hAnsi="Times New Roman" w:cs="Times New Roman"/>
          <w:color w:val="auto"/>
          <w:sz w:val="24"/>
          <w:szCs w:val="24"/>
        </w:rPr>
        <w:t xml:space="preserve">ly, </w:t>
      </w:r>
      <w:r w:rsidR="00256D68" w:rsidRPr="00D54DE9">
        <w:rPr>
          <w:rFonts w:ascii="Times New Roman" w:eastAsia="Times New Roman" w:hAnsi="Times New Roman" w:cs="Times New Roman"/>
          <w:color w:val="auto"/>
          <w:sz w:val="24"/>
          <w:szCs w:val="24"/>
        </w:rPr>
        <w:t xml:space="preserve">and linguistically diverse. About 229 of these nations are located in Alaska, </w:t>
      </w:r>
      <w:r w:rsidR="00B631C9" w:rsidRPr="00D54DE9">
        <w:rPr>
          <w:rFonts w:ascii="Times New Roman" w:eastAsia="Times New Roman" w:hAnsi="Times New Roman" w:cs="Times New Roman"/>
          <w:color w:val="auto"/>
          <w:sz w:val="24"/>
          <w:szCs w:val="24"/>
        </w:rPr>
        <w:t xml:space="preserve">while </w:t>
      </w:r>
      <w:r w:rsidR="00256D68" w:rsidRPr="00D54DE9">
        <w:rPr>
          <w:rFonts w:ascii="Times New Roman" w:eastAsia="Times New Roman" w:hAnsi="Times New Roman" w:cs="Times New Roman"/>
          <w:color w:val="auto"/>
          <w:sz w:val="24"/>
          <w:szCs w:val="24"/>
        </w:rPr>
        <w:t xml:space="preserve">others </w:t>
      </w:r>
      <w:r w:rsidR="00B631C9" w:rsidRPr="00D54DE9">
        <w:rPr>
          <w:rFonts w:ascii="Times New Roman" w:eastAsia="Times New Roman" w:hAnsi="Times New Roman" w:cs="Times New Roman"/>
          <w:color w:val="auto"/>
          <w:sz w:val="24"/>
          <w:szCs w:val="24"/>
        </w:rPr>
        <w:t xml:space="preserve">are </w:t>
      </w:r>
      <w:r w:rsidR="00256D68" w:rsidRPr="00D54DE9">
        <w:rPr>
          <w:rFonts w:ascii="Times New Roman" w:eastAsia="Times New Roman" w:hAnsi="Times New Roman" w:cs="Times New Roman"/>
          <w:color w:val="auto"/>
          <w:sz w:val="24"/>
          <w:szCs w:val="24"/>
        </w:rPr>
        <w:t xml:space="preserve">located in 35 other states. There are also state recognized tribes. A consortium of 19 federally recognized </w:t>
      </w:r>
      <w:r w:rsidR="00B631C9" w:rsidRPr="00D54DE9">
        <w:rPr>
          <w:rFonts w:ascii="Times New Roman" w:eastAsia="Times New Roman" w:hAnsi="Times New Roman" w:cs="Times New Roman"/>
          <w:color w:val="auto"/>
          <w:sz w:val="24"/>
          <w:szCs w:val="24"/>
        </w:rPr>
        <w:t>Native American</w:t>
      </w:r>
      <w:r w:rsidR="00256D68" w:rsidRPr="00D54DE9">
        <w:rPr>
          <w:rFonts w:ascii="Times New Roman" w:eastAsia="Times New Roman" w:hAnsi="Times New Roman" w:cs="Times New Roman"/>
          <w:color w:val="auto"/>
          <w:sz w:val="24"/>
          <w:szCs w:val="24"/>
        </w:rPr>
        <w:t xml:space="preserve"> tribes in Southern California established the Southern California</w:t>
      </w:r>
      <w:r w:rsidR="00C3674E" w:rsidRPr="00D54DE9">
        <w:rPr>
          <w:rFonts w:ascii="Times New Roman" w:eastAsia="Times New Roman" w:hAnsi="Times New Roman" w:cs="Times New Roman"/>
          <w:color w:val="auto"/>
          <w:sz w:val="24"/>
          <w:szCs w:val="24"/>
        </w:rPr>
        <w:t xml:space="preserve"> Tribal Chairmen's Association </w:t>
      </w:r>
      <w:r w:rsidR="00256D68" w:rsidRPr="00D54DE9">
        <w:rPr>
          <w:rFonts w:ascii="Times New Roman" w:eastAsia="Times New Roman" w:hAnsi="Times New Roman" w:cs="Times New Roman"/>
          <w:color w:val="auto"/>
          <w:sz w:val="24"/>
          <w:szCs w:val="24"/>
        </w:rPr>
        <w:t xml:space="preserve">in 1972 with a goal of serving the needs of its tribal members and descendants in the San Diego County urban areas. SCTCA implemented the Tribal Digital Village program to address the need of Internet access among its </w:t>
      </w:r>
      <w:r w:rsidR="00C3674E" w:rsidRPr="00D54DE9">
        <w:rPr>
          <w:rFonts w:ascii="Times New Roman" w:eastAsia="Times New Roman" w:hAnsi="Times New Roman" w:cs="Times New Roman"/>
          <w:color w:val="auto"/>
          <w:sz w:val="24"/>
          <w:szCs w:val="24"/>
        </w:rPr>
        <w:t>underserved member communities.</w:t>
      </w:r>
    </w:p>
    <w:p w14:paraId="00FA2C4C" w14:textId="155AF9A8" w:rsidR="00A21AD9" w:rsidRPr="00D54DE9" w:rsidRDefault="00256D68" w:rsidP="00D54DE9">
      <w:pPr>
        <w:pStyle w:val="Normal1"/>
        <w:spacing w:after="120" w:line="240" w:lineRule="auto"/>
        <w:jc w:val="both"/>
        <w:rPr>
          <w:rFonts w:ascii="Times New Roman" w:eastAsia="Times New Roman" w:hAnsi="Times New Roman" w:cs="Times New Roman"/>
          <w:color w:val="auto"/>
          <w:sz w:val="24"/>
          <w:szCs w:val="24"/>
        </w:rPr>
      </w:pPr>
      <w:r w:rsidRPr="00D54DE9">
        <w:rPr>
          <w:rFonts w:ascii="Times New Roman" w:eastAsia="Times New Roman" w:hAnsi="Times New Roman" w:cs="Times New Roman"/>
          <w:color w:val="auto"/>
          <w:sz w:val="24"/>
          <w:szCs w:val="24"/>
        </w:rPr>
        <w:t xml:space="preserve">Connectivity is especially important for tribal communities to access opportunities for growth, productivity, and innovation, as they are generally located in remote areas. In 2012, the Federal Communications Commission (FCC) reported that the lack of service hindered tribal nations from building their internal structures for self-governance, economic opportunity, education, public safety, and cultural preservation. In 2016, </w:t>
      </w:r>
      <w:r w:rsidR="00C3674E" w:rsidRPr="00D54DE9">
        <w:rPr>
          <w:rFonts w:ascii="Times New Roman" w:eastAsia="Times New Roman" w:hAnsi="Times New Roman" w:cs="Times New Roman"/>
          <w:color w:val="auto"/>
          <w:sz w:val="24"/>
          <w:szCs w:val="24"/>
        </w:rPr>
        <w:t xml:space="preserve">the </w:t>
      </w:r>
      <w:r w:rsidRPr="00D54DE9">
        <w:rPr>
          <w:rFonts w:ascii="Times New Roman" w:eastAsia="Times New Roman" w:hAnsi="Times New Roman" w:cs="Times New Roman"/>
          <w:color w:val="auto"/>
          <w:sz w:val="24"/>
          <w:szCs w:val="24"/>
        </w:rPr>
        <w:t>FCC repor</w:t>
      </w:r>
      <w:r w:rsidR="00C3674E" w:rsidRPr="00D54DE9">
        <w:rPr>
          <w:rFonts w:ascii="Times New Roman" w:eastAsia="Times New Roman" w:hAnsi="Times New Roman" w:cs="Times New Roman"/>
          <w:color w:val="auto"/>
          <w:sz w:val="24"/>
          <w:szCs w:val="24"/>
        </w:rPr>
        <w:t>ted that 41 percent</w:t>
      </w:r>
      <w:r w:rsidRPr="00D54DE9">
        <w:rPr>
          <w:rFonts w:ascii="Times New Roman" w:eastAsia="Times New Roman" w:hAnsi="Times New Roman" w:cs="Times New Roman"/>
          <w:color w:val="auto"/>
          <w:sz w:val="24"/>
          <w:szCs w:val="24"/>
        </w:rPr>
        <w:t xml:space="preserve"> of </w:t>
      </w:r>
      <w:r w:rsidR="00C3674E" w:rsidRPr="00D54DE9">
        <w:rPr>
          <w:rFonts w:ascii="Times New Roman" w:eastAsia="Times New Roman" w:hAnsi="Times New Roman" w:cs="Times New Roman"/>
          <w:color w:val="auto"/>
          <w:sz w:val="24"/>
          <w:szCs w:val="24"/>
        </w:rPr>
        <w:t>U.S. citizens living on tribal lands, and 68 percent</w:t>
      </w:r>
      <w:r w:rsidRPr="00D54DE9">
        <w:rPr>
          <w:rFonts w:ascii="Times New Roman" w:eastAsia="Times New Roman" w:hAnsi="Times New Roman" w:cs="Times New Roman"/>
          <w:color w:val="auto"/>
          <w:sz w:val="24"/>
          <w:szCs w:val="24"/>
        </w:rPr>
        <w:t xml:space="preserve"> of those in </w:t>
      </w:r>
      <w:r w:rsidR="00C3674E" w:rsidRPr="00D54DE9">
        <w:rPr>
          <w:rFonts w:ascii="Times New Roman" w:eastAsia="Times New Roman" w:hAnsi="Times New Roman" w:cs="Times New Roman"/>
          <w:color w:val="auto"/>
          <w:sz w:val="24"/>
          <w:szCs w:val="24"/>
        </w:rPr>
        <w:t xml:space="preserve">the </w:t>
      </w:r>
      <w:r w:rsidRPr="00D54DE9">
        <w:rPr>
          <w:rFonts w:ascii="Times New Roman" w:eastAsia="Times New Roman" w:hAnsi="Times New Roman" w:cs="Times New Roman"/>
          <w:color w:val="auto"/>
          <w:sz w:val="24"/>
          <w:szCs w:val="24"/>
        </w:rPr>
        <w:t xml:space="preserve">rural areas of tribal lands, lacked access to broadband. Location, population density, and poverty are the main barriers for </w:t>
      </w:r>
      <w:r w:rsidR="00477A2F" w:rsidRPr="00D54DE9">
        <w:rPr>
          <w:rFonts w:ascii="Times New Roman" w:eastAsia="Times New Roman" w:hAnsi="Times New Roman" w:cs="Times New Roman"/>
          <w:color w:val="auto"/>
          <w:sz w:val="24"/>
          <w:szCs w:val="24"/>
        </w:rPr>
        <w:t xml:space="preserve">Native Americans </w:t>
      </w:r>
      <w:r w:rsidRPr="00D54DE9">
        <w:rPr>
          <w:rFonts w:ascii="Times New Roman" w:eastAsia="Times New Roman" w:hAnsi="Times New Roman" w:cs="Times New Roman"/>
          <w:color w:val="auto"/>
          <w:sz w:val="24"/>
          <w:szCs w:val="24"/>
        </w:rPr>
        <w:t xml:space="preserve">to be connected. </w:t>
      </w:r>
    </w:p>
    <w:p w14:paraId="50E98740" w14:textId="6C7636EB" w:rsidR="00A21AD9" w:rsidRPr="00D54DE9" w:rsidRDefault="00477A2F" w:rsidP="00D54DE9">
      <w:pPr>
        <w:pStyle w:val="Normal1"/>
        <w:spacing w:after="120" w:line="240" w:lineRule="auto"/>
        <w:jc w:val="both"/>
        <w:rPr>
          <w:rFonts w:ascii="Times New Roman" w:eastAsia="Times New Roman" w:hAnsi="Times New Roman" w:cs="Times New Roman"/>
          <w:color w:val="auto"/>
          <w:sz w:val="24"/>
          <w:szCs w:val="24"/>
        </w:rPr>
      </w:pPr>
      <w:r w:rsidRPr="00D54DE9">
        <w:rPr>
          <w:rFonts w:ascii="Times New Roman" w:eastAsia="Times New Roman" w:hAnsi="Times New Roman" w:cs="Times New Roman"/>
          <w:color w:val="auto"/>
          <w:sz w:val="24"/>
          <w:szCs w:val="24"/>
        </w:rPr>
        <w:t>From</w:t>
      </w:r>
      <w:r w:rsidR="00256D68" w:rsidRPr="00D54DE9">
        <w:rPr>
          <w:rFonts w:ascii="Times New Roman" w:eastAsia="Times New Roman" w:hAnsi="Times New Roman" w:cs="Times New Roman"/>
          <w:color w:val="auto"/>
          <w:sz w:val="24"/>
          <w:szCs w:val="24"/>
        </w:rPr>
        <w:t xml:space="preserve"> </w:t>
      </w:r>
      <w:r w:rsidRPr="00D54DE9">
        <w:rPr>
          <w:rFonts w:ascii="Times New Roman" w:eastAsia="Times New Roman" w:hAnsi="Times New Roman" w:cs="Times New Roman"/>
          <w:color w:val="auto"/>
          <w:sz w:val="24"/>
          <w:szCs w:val="24"/>
        </w:rPr>
        <w:t xml:space="preserve">2010 to </w:t>
      </w:r>
      <w:r w:rsidR="00256D68" w:rsidRPr="00D54DE9">
        <w:rPr>
          <w:rFonts w:ascii="Times New Roman" w:eastAsia="Times New Roman" w:hAnsi="Times New Roman" w:cs="Times New Roman"/>
          <w:color w:val="auto"/>
          <w:sz w:val="24"/>
          <w:szCs w:val="24"/>
        </w:rPr>
        <w:t xml:space="preserve">2014, the federal government provided </w:t>
      </w:r>
      <w:r w:rsidRPr="00D54DE9">
        <w:rPr>
          <w:rFonts w:ascii="Times New Roman" w:eastAsia="Times New Roman" w:hAnsi="Times New Roman" w:cs="Times New Roman"/>
          <w:color w:val="auto"/>
          <w:sz w:val="24"/>
          <w:szCs w:val="24"/>
        </w:rPr>
        <w:t>more than</w:t>
      </w:r>
      <w:r w:rsidR="00256D68" w:rsidRPr="00D54DE9">
        <w:rPr>
          <w:rFonts w:ascii="Times New Roman" w:eastAsia="Times New Roman" w:hAnsi="Times New Roman" w:cs="Times New Roman"/>
          <w:color w:val="auto"/>
          <w:sz w:val="24"/>
          <w:szCs w:val="24"/>
        </w:rPr>
        <w:t xml:space="preserve"> </w:t>
      </w:r>
      <w:r w:rsidR="00927DB7">
        <w:rPr>
          <w:rFonts w:ascii="Times New Roman" w:eastAsia="Times New Roman" w:hAnsi="Times New Roman" w:cs="Times New Roman"/>
          <w:color w:val="auto"/>
          <w:sz w:val="24"/>
          <w:szCs w:val="24"/>
        </w:rPr>
        <w:t>US</w:t>
      </w:r>
      <w:r w:rsidR="00256D68" w:rsidRPr="00D54DE9">
        <w:rPr>
          <w:rFonts w:ascii="Times New Roman" w:eastAsia="Times New Roman" w:hAnsi="Times New Roman" w:cs="Times New Roman"/>
          <w:color w:val="auto"/>
          <w:sz w:val="24"/>
          <w:szCs w:val="24"/>
        </w:rPr>
        <w:t>$</w:t>
      </w:r>
      <w:r w:rsidR="00927DB7">
        <w:rPr>
          <w:rFonts w:ascii="Times New Roman" w:eastAsia="Times New Roman" w:hAnsi="Times New Roman" w:cs="Times New Roman"/>
          <w:color w:val="auto"/>
          <w:sz w:val="24"/>
          <w:szCs w:val="24"/>
        </w:rPr>
        <w:t xml:space="preserve"> </w:t>
      </w:r>
      <w:r w:rsidR="00256D68" w:rsidRPr="00D54DE9">
        <w:rPr>
          <w:rFonts w:ascii="Times New Roman" w:eastAsia="Times New Roman" w:hAnsi="Times New Roman" w:cs="Times New Roman"/>
          <w:color w:val="auto"/>
          <w:sz w:val="24"/>
          <w:szCs w:val="24"/>
        </w:rPr>
        <w:t xml:space="preserve">33 billion to promote greater access and adoption of high-speed Internet in underserved areas, including tribal lands, through </w:t>
      </w:r>
      <w:r w:rsidRPr="00D54DE9">
        <w:rPr>
          <w:rFonts w:ascii="Times New Roman" w:eastAsia="Times New Roman" w:hAnsi="Times New Roman" w:cs="Times New Roman"/>
          <w:color w:val="auto"/>
          <w:sz w:val="24"/>
          <w:szCs w:val="24"/>
        </w:rPr>
        <w:t xml:space="preserve">the </w:t>
      </w:r>
      <w:r w:rsidR="00256D68" w:rsidRPr="00D54DE9">
        <w:rPr>
          <w:rFonts w:ascii="Times New Roman" w:eastAsia="Times New Roman" w:hAnsi="Times New Roman" w:cs="Times New Roman"/>
          <w:color w:val="auto"/>
          <w:sz w:val="24"/>
          <w:szCs w:val="24"/>
        </w:rPr>
        <w:t xml:space="preserve">FCC’s Universal Service Fund and the U.S. Department of Agriculture’s Rural Utilities Service. </w:t>
      </w:r>
      <w:r w:rsidRPr="00D54DE9">
        <w:rPr>
          <w:rFonts w:ascii="Times New Roman" w:eastAsia="Times New Roman" w:hAnsi="Times New Roman" w:cs="Times New Roman"/>
          <w:color w:val="auto"/>
          <w:sz w:val="24"/>
          <w:szCs w:val="24"/>
        </w:rPr>
        <w:t>The</w:t>
      </w:r>
      <w:r w:rsidR="00256D68" w:rsidRPr="00D54DE9">
        <w:rPr>
          <w:rFonts w:ascii="Times New Roman" w:eastAsia="Times New Roman" w:hAnsi="Times New Roman" w:cs="Times New Roman"/>
          <w:color w:val="auto"/>
          <w:sz w:val="24"/>
          <w:szCs w:val="24"/>
        </w:rPr>
        <w:t xml:space="preserve"> U.S. Government Accountability Office found that these two agencies did not make efficient use of federal resources</w:t>
      </w:r>
      <w:r w:rsidR="00D10709" w:rsidRPr="00D54DE9">
        <w:rPr>
          <w:rFonts w:ascii="Times New Roman" w:eastAsia="Times New Roman" w:hAnsi="Times New Roman" w:cs="Times New Roman"/>
          <w:color w:val="auto"/>
          <w:sz w:val="24"/>
          <w:szCs w:val="24"/>
        </w:rPr>
        <w:t>, however</w:t>
      </w:r>
      <w:r w:rsidR="00256D68" w:rsidRPr="00D54DE9">
        <w:rPr>
          <w:rFonts w:ascii="Times New Roman" w:eastAsia="Times New Roman" w:hAnsi="Times New Roman" w:cs="Times New Roman"/>
          <w:color w:val="auto"/>
          <w:sz w:val="24"/>
          <w:szCs w:val="24"/>
        </w:rPr>
        <w:t>. Many tribes and advocacy groups are handling the matter themselves, such as operating telecommunications companies offering broadband service, building infrastructure, and collecting data for tribal broadband penetration and use.</w:t>
      </w:r>
    </w:p>
    <w:p w14:paraId="526D86E2" w14:textId="77777777" w:rsidR="00AB5657" w:rsidRPr="00D54DE9" w:rsidRDefault="00AB5657" w:rsidP="00D54DE9">
      <w:pPr>
        <w:pStyle w:val="Normal1"/>
        <w:spacing w:after="120" w:line="240" w:lineRule="auto"/>
        <w:jc w:val="both"/>
        <w:rPr>
          <w:rFonts w:ascii="Times New Roman" w:eastAsia="Times New Roman" w:hAnsi="Times New Roman" w:cs="Times New Roman"/>
          <w:color w:val="auto"/>
          <w:sz w:val="24"/>
          <w:szCs w:val="24"/>
        </w:rPr>
      </w:pPr>
    </w:p>
    <w:tbl>
      <w:tblPr>
        <w:tblStyle w:val="GridTable6Colorful2"/>
        <w:tblW w:w="5000" w:type="pct"/>
        <w:tblLayout w:type="fixed"/>
        <w:tblCellMar>
          <w:top w:w="101" w:type="dxa"/>
          <w:left w:w="0" w:type="dxa"/>
          <w:bottom w:w="101" w:type="dxa"/>
          <w:right w:w="0" w:type="dxa"/>
        </w:tblCellMar>
        <w:tblLook w:val="04A0" w:firstRow="1" w:lastRow="0" w:firstColumn="1" w:lastColumn="0" w:noHBand="0" w:noVBand="1"/>
      </w:tblPr>
      <w:tblGrid>
        <w:gridCol w:w="2705"/>
        <w:gridCol w:w="1837"/>
        <w:gridCol w:w="2604"/>
        <w:gridCol w:w="1884"/>
      </w:tblGrid>
      <w:tr w:rsidR="00D54DE9" w:rsidRPr="00D54DE9" w14:paraId="7285C328" w14:textId="77777777" w:rsidTr="00D54DE9">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auto"/>
            <w:vAlign w:val="center"/>
          </w:tcPr>
          <w:p w14:paraId="29F68CD6" w14:textId="77777777" w:rsidR="00E41F94" w:rsidRPr="00D54DE9" w:rsidRDefault="00E41F94" w:rsidP="00D54DE9">
            <w:pPr>
              <w:jc w:val="center"/>
              <w:rPr>
                <w:rFonts w:ascii="Times New Roman" w:hAnsi="Times New Roman" w:cs="Times New Roman"/>
                <w:color w:val="auto"/>
                <w:sz w:val="24"/>
                <w:szCs w:val="24"/>
                <w:lang w:eastAsia="en-US"/>
              </w:rPr>
            </w:pPr>
            <w:r w:rsidRPr="00D54DE9">
              <w:rPr>
                <w:rFonts w:ascii="Times New Roman" w:hAnsi="Times New Roman" w:cs="Times New Roman"/>
                <w:color w:val="auto"/>
                <w:sz w:val="24"/>
                <w:szCs w:val="24"/>
                <w:lang w:eastAsia="en-US"/>
              </w:rPr>
              <w:t>United States</w:t>
            </w:r>
          </w:p>
        </w:tc>
      </w:tr>
      <w:tr w:rsidR="00D54DE9" w:rsidRPr="00D54DE9" w14:paraId="3162908E" w14:textId="77777777" w:rsidTr="00444B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98" w:type="pct"/>
            <w:shd w:val="clear" w:color="auto" w:fill="auto"/>
            <w:vAlign w:val="center"/>
          </w:tcPr>
          <w:p w14:paraId="109CD86F" w14:textId="4EDC6724" w:rsidR="00E41F94" w:rsidRPr="00D54DE9" w:rsidRDefault="00E41F94" w:rsidP="00D54DE9">
            <w:pPr>
              <w:jc w:val="center"/>
              <w:rPr>
                <w:rFonts w:ascii="Times New Roman" w:hAnsi="Times New Roman" w:cs="Times New Roman"/>
                <w:b w:val="0"/>
                <w:bCs w:val="0"/>
                <w:color w:val="auto"/>
                <w:sz w:val="24"/>
                <w:szCs w:val="24"/>
                <w:lang w:eastAsia="en-US"/>
              </w:rPr>
            </w:pPr>
            <w:r w:rsidRPr="00D54DE9">
              <w:rPr>
                <w:rFonts w:ascii="Times New Roman" w:hAnsi="Times New Roman" w:cs="Times New Roman"/>
                <w:color w:val="auto"/>
                <w:sz w:val="24"/>
                <w:szCs w:val="24"/>
                <w:lang w:eastAsia="en-US"/>
              </w:rPr>
              <w:t>Population</w:t>
            </w:r>
          </w:p>
          <w:p w14:paraId="6C27DA63" w14:textId="77777777" w:rsidR="00E41F94" w:rsidRPr="00D54DE9" w:rsidRDefault="00E41F94" w:rsidP="00D54DE9">
            <w:pPr>
              <w:jc w:val="center"/>
              <w:rPr>
                <w:rFonts w:ascii="Times New Roman" w:hAnsi="Times New Roman" w:cs="Times New Roman"/>
                <w:color w:val="auto"/>
                <w:sz w:val="24"/>
                <w:szCs w:val="24"/>
                <w:lang w:eastAsia="en-US"/>
              </w:rPr>
            </w:pPr>
            <w:r w:rsidRPr="00D54DE9">
              <w:rPr>
                <w:rFonts w:ascii="Times New Roman" w:hAnsi="Times New Roman" w:cs="Times New Roman"/>
                <w:color w:val="auto"/>
                <w:sz w:val="24"/>
                <w:szCs w:val="24"/>
                <w:lang w:eastAsia="en-US"/>
              </w:rPr>
              <w:t>(UN, 2015)</w:t>
            </w:r>
          </w:p>
        </w:tc>
        <w:tc>
          <w:tcPr>
            <w:tcW w:w="1017" w:type="pct"/>
            <w:shd w:val="clear" w:color="auto" w:fill="auto"/>
            <w:vAlign w:val="center"/>
          </w:tcPr>
          <w:p w14:paraId="4FF1ED6B" w14:textId="77777777" w:rsidR="00E41F94" w:rsidRPr="00D54DE9" w:rsidRDefault="00E41F94" w:rsidP="00D54D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n-US"/>
              </w:rPr>
            </w:pPr>
            <w:r w:rsidRPr="00D54DE9">
              <w:rPr>
                <w:rFonts w:ascii="Times New Roman" w:hAnsi="Times New Roman" w:cs="Times New Roman"/>
                <w:color w:val="auto"/>
                <w:sz w:val="24"/>
                <w:szCs w:val="24"/>
              </w:rPr>
              <w:t>325,127,634</w:t>
            </w:r>
          </w:p>
        </w:tc>
        <w:tc>
          <w:tcPr>
            <w:tcW w:w="1442" w:type="pct"/>
            <w:shd w:val="clear" w:color="auto" w:fill="auto"/>
            <w:vAlign w:val="center"/>
          </w:tcPr>
          <w:p w14:paraId="0F2DF99E" w14:textId="786D9E26" w:rsidR="00E41F94" w:rsidRPr="00D54DE9" w:rsidRDefault="00E41F94" w:rsidP="00D54D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4"/>
                <w:szCs w:val="24"/>
                <w:lang w:eastAsia="en-US"/>
              </w:rPr>
            </w:pPr>
            <w:r w:rsidRPr="00D54DE9">
              <w:rPr>
                <w:rFonts w:ascii="Times New Roman" w:hAnsi="Times New Roman" w:cs="Times New Roman"/>
                <w:b/>
                <w:color w:val="auto"/>
                <w:sz w:val="24"/>
                <w:szCs w:val="24"/>
                <w:lang w:eastAsia="en-US"/>
              </w:rPr>
              <w:t>Fixed broadband subscriptions (%)</w:t>
            </w:r>
          </w:p>
          <w:p w14:paraId="71CDCA68" w14:textId="77777777" w:rsidR="00E41F94" w:rsidRPr="00D54DE9" w:rsidRDefault="00E41F94" w:rsidP="00D54D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4"/>
                <w:szCs w:val="24"/>
                <w:lang w:eastAsia="en-US"/>
              </w:rPr>
            </w:pPr>
            <w:r w:rsidRPr="00D54DE9">
              <w:rPr>
                <w:rFonts w:ascii="Times New Roman" w:hAnsi="Times New Roman" w:cs="Times New Roman"/>
                <w:b/>
                <w:color w:val="auto"/>
                <w:sz w:val="24"/>
                <w:szCs w:val="24"/>
                <w:lang w:eastAsia="en-US"/>
              </w:rPr>
              <w:t>(ITU, 2016)</w:t>
            </w:r>
          </w:p>
        </w:tc>
        <w:tc>
          <w:tcPr>
            <w:tcW w:w="1044" w:type="pct"/>
            <w:shd w:val="clear" w:color="auto" w:fill="auto"/>
            <w:vAlign w:val="center"/>
          </w:tcPr>
          <w:p w14:paraId="7EDAF7D5" w14:textId="77777777" w:rsidR="00E41F94" w:rsidRPr="00D54DE9" w:rsidRDefault="00E41F94" w:rsidP="00D54D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n-US"/>
              </w:rPr>
            </w:pPr>
            <w:r w:rsidRPr="00D54DE9">
              <w:rPr>
                <w:rFonts w:ascii="Times New Roman" w:hAnsi="Times New Roman" w:cs="Times New Roman"/>
                <w:color w:val="auto"/>
                <w:sz w:val="24"/>
                <w:szCs w:val="24"/>
                <w:lang w:eastAsia="en-US"/>
              </w:rPr>
              <w:t>32.37</w:t>
            </w:r>
          </w:p>
        </w:tc>
      </w:tr>
      <w:tr w:rsidR="00D54DE9" w:rsidRPr="00D54DE9" w14:paraId="4A504BAB" w14:textId="77777777" w:rsidTr="00444B13">
        <w:trPr>
          <w:trHeight w:val="20"/>
        </w:trPr>
        <w:tc>
          <w:tcPr>
            <w:cnfStyle w:val="001000000000" w:firstRow="0" w:lastRow="0" w:firstColumn="1" w:lastColumn="0" w:oddVBand="0" w:evenVBand="0" w:oddHBand="0" w:evenHBand="0" w:firstRowFirstColumn="0" w:firstRowLastColumn="0" w:lastRowFirstColumn="0" w:lastRowLastColumn="0"/>
            <w:tcW w:w="1498" w:type="pct"/>
            <w:shd w:val="clear" w:color="auto" w:fill="auto"/>
            <w:vAlign w:val="center"/>
          </w:tcPr>
          <w:p w14:paraId="1F20B948" w14:textId="77777777" w:rsidR="00444B13" w:rsidRDefault="00E41F94" w:rsidP="00D54DE9">
            <w:pPr>
              <w:jc w:val="center"/>
              <w:rPr>
                <w:rFonts w:ascii="Times New Roman" w:eastAsia="Times New Roman" w:hAnsi="Times New Roman" w:cs="Times New Roman"/>
                <w:color w:val="auto"/>
                <w:sz w:val="24"/>
                <w:szCs w:val="24"/>
                <w:lang w:eastAsia="en-US"/>
              </w:rPr>
            </w:pPr>
            <w:r w:rsidRPr="00D54DE9">
              <w:rPr>
                <w:rFonts w:ascii="Times New Roman" w:eastAsia="Times New Roman" w:hAnsi="Times New Roman" w:cs="Times New Roman"/>
                <w:color w:val="auto"/>
                <w:sz w:val="24"/>
                <w:szCs w:val="24"/>
                <w:lang w:eastAsia="en-US"/>
              </w:rPr>
              <w:t>Po</w:t>
            </w:r>
            <w:r w:rsidR="00AB5657" w:rsidRPr="00D54DE9">
              <w:rPr>
                <w:rFonts w:ascii="Times New Roman" w:eastAsia="Times New Roman" w:hAnsi="Times New Roman" w:cs="Times New Roman"/>
                <w:color w:val="auto"/>
                <w:sz w:val="24"/>
                <w:szCs w:val="24"/>
                <w:lang w:eastAsia="en-US"/>
              </w:rPr>
              <w:t>pulation dens</w:t>
            </w:r>
            <w:r w:rsidR="00444B13">
              <w:rPr>
                <w:rFonts w:ascii="Times New Roman" w:eastAsia="Times New Roman" w:hAnsi="Times New Roman" w:cs="Times New Roman"/>
                <w:color w:val="auto"/>
                <w:sz w:val="24"/>
                <w:szCs w:val="24"/>
                <w:lang w:eastAsia="en-US"/>
              </w:rPr>
              <w:t>ity</w:t>
            </w:r>
          </w:p>
          <w:p w14:paraId="2D5059E6" w14:textId="39341BF1" w:rsidR="00E41F94" w:rsidRPr="00D54DE9" w:rsidRDefault="00D54DE9" w:rsidP="00D54DE9">
            <w:pPr>
              <w:jc w:val="center"/>
              <w:rPr>
                <w:rFonts w:ascii="Times New Roman" w:eastAsia="Times New Roman" w:hAnsi="Times New Roman" w:cs="Times New Roman"/>
                <w:color w:val="auto"/>
                <w:sz w:val="24"/>
                <w:szCs w:val="24"/>
                <w:lang w:eastAsia="en-US"/>
              </w:rPr>
            </w:pPr>
            <w:r w:rsidRPr="00D54DE9">
              <w:rPr>
                <w:rFonts w:ascii="Times New Roman" w:eastAsia="Times New Roman" w:hAnsi="Times New Roman" w:cs="Times New Roman"/>
                <w:color w:val="auto"/>
                <w:sz w:val="24"/>
                <w:szCs w:val="24"/>
                <w:lang w:eastAsia="en-US"/>
              </w:rPr>
              <w:lastRenderedPageBreak/>
              <w:t>(people per sq. km</w:t>
            </w:r>
            <w:r w:rsidR="00E41F94" w:rsidRPr="00D54DE9">
              <w:rPr>
                <w:rFonts w:ascii="Times New Roman" w:eastAsia="Times New Roman" w:hAnsi="Times New Roman" w:cs="Times New Roman"/>
                <w:color w:val="auto"/>
                <w:sz w:val="24"/>
                <w:szCs w:val="24"/>
                <w:lang w:eastAsia="en-US"/>
              </w:rPr>
              <w:t>)</w:t>
            </w:r>
          </w:p>
          <w:p w14:paraId="7E959CE0" w14:textId="77777777" w:rsidR="00E41F94" w:rsidRPr="00D54DE9" w:rsidRDefault="00E41F94" w:rsidP="00D54DE9">
            <w:pPr>
              <w:jc w:val="center"/>
              <w:rPr>
                <w:rFonts w:ascii="Times New Roman" w:hAnsi="Times New Roman" w:cs="Times New Roman"/>
                <w:color w:val="auto"/>
                <w:sz w:val="24"/>
                <w:szCs w:val="24"/>
                <w:lang w:eastAsia="en-US"/>
              </w:rPr>
            </w:pPr>
            <w:r w:rsidRPr="00D54DE9">
              <w:rPr>
                <w:rFonts w:ascii="Times New Roman" w:eastAsia="Times New Roman" w:hAnsi="Times New Roman" w:cs="Times New Roman"/>
                <w:color w:val="auto"/>
                <w:sz w:val="24"/>
                <w:szCs w:val="24"/>
                <w:lang w:eastAsia="en-US"/>
              </w:rPr>
              <w:t>(UN, 2015)</w:t>
            </w:r>
          </w:p>
        </w:tc>
        <w:tc>
          <w:tcPr>
            <w:tcW w:w="1017" w:type="pct"/>
            <w:shd w:val="clear" w:color="auto" w:fill="auto"/>
            <w:vAlign w:val="center"/>
          </w:tcPr>
          <w:p w14:paraId="4CB032CA" w14:textId="77777777" w:rsidR="00E41F94" w:rsidRPr="00D54DE9" w:rsidRDefault="00E41F94" w:rsidP="00D54D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n-US"/>
              </w:rPr>
            </w:pPr>
            <w:r w:rsidRPr="00D54DE9">
              <w:rPr>
                <w:rFonts w:ascii="Times New Roman" w:hAnsi="Times New Roman" w:cs="Times New Roman"/>
                <w:color w:val="auto"/>
                <w:sz w:val="24"/>
                <w:szCs w:val="24"/>
              </w:rPr>
              <w:lastRenderedPageBreak/>
              <w:t>33.77</w:t>
            </w:r>
          </w:p>
        </w:tc>
        <w:tc>
          <w:tcPr>
            <w:tcW w:w="1442" w:type="pct"/>
            <w:shd w:val="clear" w:color="auto" w:fill="auto"/>
            <w:vAlign w:val="center"/>
          </w:tcPr>
          <w:p w14:paraId="1E993B23" w14:textId="20592259" w:rsidR="00E41F94" w:rsidRPr="00D54DE9" w:rsidRDefault="00E41F94" w:rsidP="00D54D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lang w:eastAsia="en-US"/>
              </w:rPr>
            </w:pPr>
            <w:r w:rsidRPr="00D54DE9">
              <w:rPr>
                <w:rFonts w:ascii="Times New Roman" w:hAnsi="Times New Roman" w:cs="Times New Roman"/>
                <w:b/>
                <w:color w:val="auto"/>
                <w:sz w:val="24"/>
                <w:szCs w:val="24"/>
                <w:lang w:eastAsia="en-US"/>
              </w:rPr>
              <w:t xml:space="preserve">Mobile cellular </w:t>
            </w:r>
            <w:r w:rsidRPr="00D54DE9">
              <w:rPr>
                <w:rFonts w:ascii="Times New Roman" w:hAnsi="Times New Roman" w:cs="Times New Roman"/>
                <w:b/>
                <w:color w:val="auto"/>
                <w:sz w:val="24"/>
                <w:szCs w:val="24"/>
                <w:lang w:eastAsia="en-US"/>
              </w:rPr>
              <w:lastRenderedPageBreak/>
              <w:t>subscriptions (%)</w:t>
            </w:r>
          </w:p>
          <w:p w14:paraId="777E79B0" w14:textId="77777777" w:rsidR="00E41F94" w:rsidRPr="00D54DE9" w:rsidRDefault="00E41F94" w:rsidP="00D54D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lang w:eastAsia="en-US"/>
              </w:rPr>
            </w:pPr>
            <w:r w:rsidRPr="00D54DE9">
              <w:rPr>
                <w:rFonts w:ascii="Times New Roman" w:hAnsi="Times New Roman" w:cs="Times New Roman"/>
                <w:b/>
                <w:color w:val="auto"/>
                <w:sz w:val="24"/>
                <w:szCs w:val="24"/>
                <w:lang w:eastAsia="en-US"/>
              </w:rPr>
              <w:t>(ITU, 2016)</w:t>
            </w:r>
          </w:p>
        </w:tc>
        <w:tc>
          <w:tcPr>
            <w:tcW w:w="1044" w:type="pct"/>
            <w:shd w:val="clear" w:color="auto" w:fill="auto"/>
            <w:vAlign w:val="center"/>
          </w:tcPr>
          <w:p w14:paraId="4A0F5C2F" w14:textId="77777777" w:rsidR="00E41F94" w:rsidRPr="00D54DE9" w:rsidRDefault="00E41F94" w:rsidP="00D54D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n-US"/>
              </w:rPr>
            </w:pPr>
            <w:r w:rsidRPr="00D54DE9">
              <w:rPr>
                <w:rFonts w:ascii="Times New Roman" w:hAnsi="Times New Roman" w:cs="Times New Roman"/>
                <w:color w:val="auto"/>
                <w:sz w:val="24"/>
                <w:szCs w:val="24"/>
              </w:rPr>
              <w:lastRenderedPageBreak/>
              <w:t>127.16</w:t>
            </w:r>
          </w:p>
        </w:tc>
      </w:tr>
      <w:tr w:rsidR="00D54DE9" w:rsidRPr="00D54DE9" w14:paraId="2435BDFC" w14:textId="77777777" w:rsidTr="00444B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98" w:type="pct"/>
            <w:shd w:val="clear" w:color="auto" w:fill="auto"/>
            <w:vAlign w:val="center"/>
          </w:tcPr>
          <w:p w14:paraId="0573BBBD" w14:textId="77777777" w:rsidR="00E41F94" w:rsidRPr="00D54DE9" w:rsidRDefault="00E41F94" w:rsidP="00D54DE9">
            <w:pPr>
              <w:jc w:val="center"/>
              <w:rPr>
                <w:rFonts w:ascii="Times New Roman" w:eastAsia="Times New Roman" w:hAnsi="Times New Roman" w:cs="Times New Roman"/>
                <w:color w:val="auto"/>
                <w:sz w:val="24"/>
                <w:szCs w:val="24"/>
                <w:lang w:eastAsia="en-US"/>
              </w:rPr>
            </w:pPr>
            <w:r w:rsidRPr="00D54DE9">
              <w:rPr>
                <w:rFonts w:ascii="Times New Roman" w:eastAsia="Times New Roman" w:hAnsi="Times New Roman" w:cs="Times New Roman"/>
                <w:color w:val="auto"/>
                <w:sz w:val="24"/>
                <w:szCs w:val="24"/>
                <w:lang w:eastAsia="en-US"/>
              </w:rPr>
              <w:t>Median household income</w:t>
            </w:r>
          </w:p>
          <w:p w14:paraId="43F5E241" w14:textId="77777777" w:rsidR="00E41F94" w:rsidRPr="00D54DE9" w:rsidRDefault="00E41F94" w:rsidP="00D54DE9">
            <w:pPr>
              <w:jc w:val="center"/>
              <w:rPr>
                <w:rFonts w:ascii="Times New Roman" w:hAnsi="Times New Roman" w:cs="Times New Roman"/>
                <w:color w:val="auto"/>
                <w:sz w:val="24"/>
                <w:szCs w:val="24"/>
                <w:lang w:eastAsia="en-US"/>
              </w:rPr>
            </w:pPr>
            <w:r w:rsidRPr="00D54DE9">
              <w:rPr>
                <w:rFonts w:ascii="Times New Roman" w:eastAsia="Times New Roman" w:hAnsi="Times New Roman" w:cs="Times New Roman"/>
                <w:color w:val="auto"/>
                <w:sz w:val="24"/>
                <w:szCs w:val="24"/>
                <w:lang w:eastAsia="en-US"/>
              </w:rPr>
              <w:t>(Gallup, 2006-2012)</w:t>
            </w:r>
          </w:p>
        </w:tc>
        <w:tc>
          <w:tcPr>
            <w:tcW w:w="1017" w:type="pct"/>
            <w:shd w:val="clear" w:color="auto" w:fill="auto"/>
            <w:vAlign w:val="center"/>
          </w:tcPr>
          <w:p w14:paraId="4AF5B1FA" w14:textId="1D826232" w:rsidR="00E41F94" w:rsidRPr="00D54DE9" w:rsidRDefault="00927DB7" w:rsidP="00D54D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n-US"/>
              </w:rPr>
            </w:pPr>
            <w:r>
              <w:rPr>
                <w:rFonts w:ascii="Times New Roman" w:hAnsi="Times New Roman" w:cs="Times New Roman"/>
                <w:color w:val="auto"/>
                <w:sz w:val="24"/>
                <w:szCs w:val="24"/>
              </w:rPr>
              <w:t>US</w:t>
            </w:r>
            <w:r w:rsidR="00AB5657" w:rsidRPr="00D54DE9">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00E41F94" w:rsidRPr="00D54DE9">
              <w:rPr>
                <w:rFonts w:ascii="Times New Roman" w:hAnsi="Times New Roman" w:cs="Times New Roman"/>
                <w:color w:val="auto"/>
                <w:sz w:val="24"/>
                <w:szCs w:val="24"/>
              </w:rPr>
              <w:t>43,58</w:t>
            </w:r>
            <w:r w:rsidR="00444B13">
              <w:rPr>
                <w:rFonts w:ascii="Times New Roman" w:hAnsi="Times New Roman" w:cs="Times New Roman"/>
                <w:color w:val="auto"/>
                <w:sz w:val="24"/>
                <w:szCs w:val="24"/>
              </w:rPr>
              <w:t>5</w:t>
            </w:r>
          </w:p>
        </w:tc>
        <w:tc>
          <w:tcPr>
            <w:tcW w:w="1442" w:type="pct"/>
            <w:shd w:val="clear" w:color="auto" w:fill="auto"/>
            <w:vAlign w:val="center"/>
          </w:tcPr>
          <w:p w14:paraId="4EB99FE8" w14:textId="67F7D539" w:rsidR="00E41F94" w:rsidRPr="00D54DE9" w:rsidRDefault="00E41F94" w:rsidP="00D54D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4"/>
                <w:szCs w:val="24"/>
              </w:rPr>
            </w:pPr>
            <w:r w:rsidRPr="00D54DE9">
              <w:rPr>
                <w:rFonts w:ascii="Times New Roman" w:hAnsi="Times New Roman" w:cs="Times New Roman"/>
                <w:b/>
                <w:color w:val="auto"/>
                <w:sz w:val="24"/>
                <w:szCs w:val="24"/>
              </w:rPr>
              <w:t>Individuals using the Internet (%)</w:t>
            </w:r>
          </w:p>
          <w:p w14:paraId="42386A30" w14:textId="77777777" w:rsidR="00E41F94" w:rsidRPr="00D54DE9" w:rsidRDefault="00E41F94" w:rsidP="00D54D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4"/>
                <w:szCs w:val="24"/>
                <w:lang w:eastAsia="en-US"/>
              </w:rPr>
            </w:pPr>
            <w:r w:rsidRPr="00D54DE9">
              <w:rPr>
                <w:rFonts w:ascii="Times New Roman" w:hAnsi="Times New Roman" w:cs="Times New Roman"/>
                <w:b/>
                <w:color w:val="auto"/>
                <w:sz w:val="24"/>
                <w:szCs w:val="24"/>
              </w:rPr>
              <w:t>(ITU, 2016)</w:t>
            </w:r>
          </w:p>
        </w:tc>
        <w:tc>
          <w:tcPr>
            <w:tcW w:w="1044" w:type="pct"/>
            <w:shd w:val="clear" w:color="auto" w:fill="auto"/>
            <w:vAlign w:val="center"/>
          </w:tcPr>
          <w:p w14:paraId="094E844A" w14:textId="77777777" w:rsidR="00E41F94" w:rsidRPr="00D54DE9" w:rsidRDefault="00E41F94" w:rsidP="00D54D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n-US"/>
              </w:rPr>
            </w:pPr>
            <w:r w:rsidRPr="00D54DE9">
              <w:rPr>
                <w:rFonts w:ascii="Times New Roman" w:hAnsi="Times New Roman" w:cs="Times New Roman"/>
                <w:color w:val="auto"/>
                <w:sz w:val="24"/>
                <w:szCs w:val="24"/>
              </w:rPr>
              <w:t>76.2</w:t>
            </w:r>
          </w:p>
        </w:tc>
      </w:tr>
      <w:tr w:rsidR="00D54DE9" w:rsidRPr="00D54DE9" w14:paraId="5AC8CE56" w14:textId="77777777" w:rsidTr="00444B13">
        <w:trPr>
          <w:trHeight w:val="20"/>
        </w:trPr>
        <w:tc>
          <w:tcPr>
            <w:cnfStyle w:val="001000000000" w:firstRow="0" w:lastRow="0" w:firstColumn="1" w:lastColumn="0" w:oddVBand="0" w:evenVBand="0" w:oddHBand="0" w:evenHBand="0" w:firstRowFirstColumn="0" w:firstRowLastColumn="0" w:lastRowFirstColumn="0" w:lastRowLastColumn="0"/>
            <w:tcW w:w="1498" w:type="pct"/>
            <w:shd w:val="clear" w:color="auto" w:fill="auto"/>
            <w:vAlign w:val="center"/>
          </w:tcPr>
          <w:p w14:paraId="7CD6201C" w14:textId="77777777" w:rsidR="00444B13" w:rsidRDefault="00E41F94" w:rsidP="00D54DE9">
            <w:pPr>
              <w:jc w:val="center"/>
              <w:rPr>
                <w:rFonts w:ascii="Times New Roman" w:hAnsi="Times New Roman" w:cs="Times New Roman"/>
                <w:color w:val="auto"/>
                <w:sz w:val="24"/>
                <w:szCs w:val="24"/>
              </w:rPr>
            </w:pPr>
            <w:r w:rsidRPr="00D54DE9">
              <w:rPr>
                <w:rFonts w:ascii="Times New Roman" w:hAnsi="Times New Roman" w:cs="Times New Roman"/>
                <w:color w:val="auto"/>
                <w:sz w:val="24"/>
                <w:szCs w:val="24"/>
              </w:rPr>
              <w:t xml:space="preserve">Education </w:t>
            </w:r>
          </w:p>
          <w:p w14:paraId="74F05C5D" w14:textId="77777777" w:rsidR="00444B13" w:rsidRDefault="00E41F94" w:rsidP="00D54DE9">
            <w:pPr>
              <w:jc w:val="center"/>
              <w:rPr>
                <w:rFonts w:ascii="Times New Roman" w:hAnsi="Times New Roman" w:cs="Times New Roman"/>
                <w:color w:val="auto"/>
                <w:sz w:val="24"/>
                <w:szCs w:val="24"/>
              </w:rPr>
            </w:pPr>
            <w:r w:rsidRPr="00D54DE9">
              <w:rPr>
                <w:rFonts w:ascii="Times New Roman" w:hAnsi="Times New Roman" w:cs="Times New Roman"/>
                <w:color w:val="auto"/>
                <w:sz w:val="24"/>
                <w:szCs w:val="24"/>
              </w:rPr>
              <w:t xml:space="preserve">(Mean years of schooling) </w:t>
            </w:r>
          </w:p>
          <w:p w14:paraId="3CC641BE" w14:textId="3D9AC124" w:rsidR="00E41F94" w:rsidRPr="00D54DE9" w:rsidRDefault="00E41F94" w:rsidP="00D54DE9">
            <w:pPr>
              <w:jc w:val="center"/>
              <w:rPr>
                <w:rFonts w:ascii="Times New Roman" w:hAnsi="Times New Roman" w:cs="Times New Roman"/>
                <w:color w:val="auto"/>
                <w:sz w:val="24"/>
                <w:szCs w:val="24"/>
              </w:rPr>
            </w:pPr>
            <w:r w:rsidRPr="00D54DE9">
              <w:rPr>
                <w:rFonts w:ascii="Times New Roman" w:hAnsi="Times New Roman" w:cs="Times New Roman"/>
                <w:color w:val="auto"/>
                <w:sz w:val="24"/>
                <w:szCs w:val="24"/>
              </w:rPr>
              <w:t>(UNDP, 2013)</w:t>
            </w:r>
          </w:p>
        </w:tc>
        <w:tc>
          <w:tcPr>
            <w:tcW w:w="1017" w:type="pct"/>
            <w:shd w:val="clear" w:color="auto" w:fill="auto"/>
            <w:vAlign w:val="center"/>
          </w:tcPr>
          <w:p w14:paraId="1CD4DDA8" w14:textId="77777777" w:rsidR="00E41F94" w:rsidRPr="00D54DE9" w:rsidRDefault="00E41F94" w:rsidP="00D54D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4DE9">
              <w:rPr>
                <w:rFonts w:ascii="Times New Roman" w:hAnsi="Times New Roman" w:cs="Times New Roman"/>
                <w:color w:val="auto"/>
                <w:sz w:val="24"/>
                <w:szCs w:val="24"/>
              </w:rPr>
              <w:t>Male: 12.9</w:t>
            </w:r>
          </w:p>
          <w:p w14:paraId="2D484262" w14:textId="77777777" w:rsidR="00E41F94" w:rsidRPr="00D54DE9" w:rsidRDefault="00E41F94" w:rsidP="00D54D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4DE9">
              <w:rPr>
                <w:rFonts w:ascii="Times New Roman" w:hAnsi="Times New Roman" w:cs="Times New Roman"/>
                <w:color w:val="auto"/>
                <w:sz w:val="24"/>
                <w:szCs w:val="24"/>
              </w:rPr>
              <w:t>Female: 13</w:t>
            </w:r>
          </w:p>
        </w:tc>
        <w:tc>
          <w:tcPr>
            <w:tcW w:w="1442" w:type="pct"/>
            <w:shd w:val="clear" w:color="auto" w:fill="auto"/>
            <w:vAlign w:val="center"/>
          </w:tcPr>
          <w:p w14:paraId="482786F6" w14:textId="392101EC" w:rsidR="00E41F94" w:rsidRPr="00D54DE9" w:rsidRDefault="00E41F94" w:rsidP="00D54D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lang w:eastAsia="en-US"/>
              </w:rPr>
            </w:pPr>
            <w:r w:rsidRPr="00D54DE9">
              <w:rPr>
                <w:rFonts w:ascii="Times New Roman" w:hAnsi="Times New Roman" w:cs="Times New Roman"/>
                <w:b/>
                <w:color w:val="auto"/>
                <w:sz w:val="24"/>
                <w:szCs w:val="24"/>
              </w:rPr>
              <w:t>Ind</w:t>
            </w:r>
            <w:r w:rsidR="00AB5657" w:rsidRPr="00D54DE9">
              <w:rPr>
                <w:rFonts w:ascii="Times New Roman" w:hAnsi="Times New Roman" w:cs="Times New Roman"/>
                <w:b/>
                <w:color w:val="auto"/>
                <w:sz w:val="24"/>
                <w:szCs w:val="24"/>
              </w:rPr>
              <w:t>ividuals using the Internet by g</w:t>
            </w:r>
            <w:r w:rsidRPr="00D54DE9">
              <w:rPr>
                <w:rFonts w:ascii="Times New Roman" w:hAnsi="Times New Roman" w:cs="Times New Roman"/>
                <w:b/>
                <w:color w:val="auto"/>
                <w:sz w:val="24"/>
                <w:szCs w:val="24"/>
              </w:rPr>
              <w:t>ender (%) (ITU, 2016)</w:t>
            </w:r>
          </w:p>
        </w:tc>
        <w:tc>
          <w:tcPr>
            <w:tcW w:w="1044" w:type="pct"/>
            <w:shd w:val="clear" w:color="auto" w:fill="auto"/>
            <w:vAlign w:val="center"/>
          </w:tcPr>
          <w:p w14:paraId="2F7171A5" w14:textId="77777777" w:rsidR="00E41F94" w:rsidRPr="00D54DE9" w:rsidRDefault="00E41F94" w:rsidP="00D54D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4DE9">
              <w:rPr>
                <w:rFonts w:ascii="Times New Roman" w:hAnsi="Times New Roman" w:cs="Times New Roman"/>
                <w:color w:val="auto"/>
                <w:sz w:val="24"/>
                <w:szCs w:val="24"/>
              </w:rPr>
              <w:t>Male: 74.2</w:t>
            </w:r>
          </w:p>
          <w:p w14:paraId="2E219E76" w14:textId="77777777" w:rsidR="00E41F94" w:rsidRPr="00D54DE9" w:rsidRDefault="00E41F94" w:rsidP="00D54D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n-US"/>
              </w:rPr>
            </w:pPr>
            <w:r w:rsidRPr="00D54DE9">
              <w:rPr>
                <w:rFonts w:ascii="Times New Roman" w:hAnsi="Times New Roman" w:cs="Times New Roman"/>
                <w:color w:val="auto"/>
                <w:sz w:val="24"/>
                <w:szCs w:val="24"/>
              </w:rPr>
              <w:t>Female: 74.9</w:t>
            </w:r>
          </w:p>
        </w:tc>
      </w:tr>
    </w:tbl>
    <w:p w14:paraId="64A09F4B" w14:textId="28FA1F75" w:rsidR="00A21AD9" w:rsidRPr="00D54DE9" w:rsidRDefault="00AB5657" w:rsidP="00444B13">
      <w:pPr>
        <w:pStyle w:val="Heading1"/>
        <w:rPr>
          <w:b/>
        </w:rPr>
      </w:pPr>
      <w:bookmarkStart w:id="1" w:name="_gjdgxs" w:colFirst="0" w:colLast="0"/>
      <w:bookmarkEnd w:id="1"/>
      <w:r w:rsidRPr="00D54DE9">
        <w:t>Project D</w:t>
      </w:r>
      <w:r w:rsidR="00256D68" w:rsidRPr="00D54DE9">
        <w:t>escription</w:t>
      </w:r>
    </w:p>
    <w:p w14:paraId="010BE93A" w14:textId="7C149B10" w:rsidR="00A21AD9" w:rsidRPr="00D54DE9" w:rsidRDefault="00256D68" w:rsidP="00D54DE9">
      <w:pPr>
        <w:pStyle w:val="Normal1"/>
        <w:spacing w:after="120" w:line="240" w:lineRule="auto"/>
        <w:jc w:val="both"/>
        <w:rPr>
          <w:rFonts w:ascii="Times New Roman" w:eastAsia="Times New Roman" w:hAnsi="Times New Roman" w:cs="Times New Roman"/>
          <w:color w:val="auto"/>
          <w:sz w:val="24"/>
          <w:szCs w:val="24"/>
        </w:rPr>
      </w:pPr>
      <w:r w:rsidRPr="00D54DE9">
        <w:rPr>
          <w:rFonts w:ascii="Times New Roman" w:eastAsia="Times New Roman" w:hAnsi="Times New Roman" w:cs="Times New Roman"/>
          <w:color w:val="auto"/>
          <w:sz w:val="24"/>
          <w:szCs w:val="24"/>
        </w:rPr>
        <w:t xml:space="preserve">The Southern California Tribal Digital Village operates as a high-speed wireless microwave network, with </w:t>
      </w:r>
      <w:r w:rsidR="00D10709" w:rsidRPr="00D54DE9">
        <w:rPr>
          <w:rFonts w:ascii="Times New Roman" w:eastAsia="Times New Roman" w:hAnsi="Times New Roman" w:cs="Times New Roman"/>
          <w:color w:val="auto"/>
          <w:sz w:val="24"/>
          <w:szCs w:val="24"/>
        </w:rPr>
        <w:t>some experimental forays in TV white s</w:t>
      </w:r>
      <w:r w:rsidRPr="00D54DE9">
        <w:rPr>
          <w:rFonts w:ascii="Times New Roman" w:eastAsia="Times New Roman" w:hAnsi="Times New Roman" w:cs="Times New Roman"/>
          <w:color w:val="auto"/>
          <w:sz w:val="24"/>
          <w:szCs w:val="24"/>
        </w:rPr>
        <w:t xml:space="preserve">pace </w:t>
      </w:r>
      <w:r w:rsidR="002B2D95" w:rsidRPr="00D54DE9">
        <w:rPr>
          <w:rFonts w:ascii="Times New Roman" w:eastAsia="Times New Roman" w:hAnsi="Times New Roman" w:cs="Times New Roman"/>
          <w:color w:val="auto"/>
          <w:sz w:val="24"/>
          <w:szCs w:val="24"/>
        </w:rPr>
        <w:t xml:space="preserve">(TVWS) </w:t>
      </w:r>
      <w:r w:rsidRPr="00D54DE9">
        <w:rPr>
          <w:rFonts w:ascii="Times New Roman" w:eastAsia="Times New Roman" w:hAnsi="Times New Roman" w:cs="Times New Roman"/>
          <w:color w:val="auto"/>
          <w:sz w:val="24"/>
          <w:szCs w:val="24"/>
        </w:rPr>
        <w:t>and an eye toward incorporating fiber</w:t>
      </w:r>
      <w:r w:rsidR="00D10709" w:rsidRPr="00D54DE9">
        <w:rPr>
          <w:rFonts w:ascii="Times New Roman" w:eastAsia="Times New Roman" w:hAnsi="Times New Roman" w:cs="Times New Roman"/>
          <w:color w:val="auto"/>
          <w:sz w:val="24"/>
          <w:szCs w:val="24"/>
        </w:rPr>
        <w:t xml:space="preserve"> optics</w:t>
      </w:r>
      <w:r w:rsidRPr="00D54DE9">
        <w:rPr>
          <w:rFonts w:ascii="Times New Roman" w:eastAsia="Times New Roman" w:hAnsi="Times New Roman" w:cs="Times New Roman"/>
          <w:color w:val="auto"/>
          <w:sz w:val="24"/>
          <w:szCs w:val="24"/>
        </w:rPr>
        <w:t xml:space="preserve"> where possible. They envision a hybrid network of wireless and fiber in order to keep up with evolutions in technology and network capability. </w:t>
      </w:r>
    </w:p>
    <w:p w14:paraId="40FEF58A" w14:textId="7D021341" w:rsidR="00A21AD9" w:rsidRPr="00D54DE9" w:rsidRDefault="00256D68" w:rsidP="00D54DE9">
      <w:pPr>
        <w:pStyle w:val="Normal1"/>
        <w:spacing w:after="120" w:line="240" w:lineRule="auto"/>
        <w:jc w:val="both"/>
        <w:rPr>
          <w:rFonts w:ascii="Times New Roman" w:eastAsia="Times New Roman" w:hAnsi="Times New Roman" w:cs="Times New Roman"/>
          <w:color w:val="auto"/>
          <w:sz w:val="24"/>
          <w:szCs w:val="24"/>
        </w:rPr>
      </w:pPr>
      <w:r w:rsidRPr="00D54DE9">
        <w:rPr>
          <w:rFonts w:ascii="Times New Roman" w:eastAsia="Times New Roman" w:hAnsi="Times New Roman" w:cs="Times New Roman"/>
          <w:color w:val="auto"/>
          <w:sz w:val="24"/>
          <w:szCs w:val="24"/>
        </w:rPr>
        <w:t>The network serves a collection of tribal communities</w:t>
      </w:r>
      <w:r w:rsidR="00D10709" w:rsidRPr="00D54DE9">
        <w:rPr>
          <w:rFonts w:ascii="Times New Roman" w:eastAsia="Times New Roman" w:hAnsi="Times New Roman" w:cs="Times New Roman"/>
          <w:color w:val="auto"/>
          <w:sz w:val="24"/>
          <w:szCs w:val="24"/>
        </w:rPr>
        <w:t>,</w:t>
      </w:r>
      <w:r w:rsidRPr="00D54DE9">
        <w:rPr>
          <w:rFonts w:ascii="Times New Roman" w:eastAsia="Times New Roman" w:hAnsi="Times New Roman" w:cs="Times New Roman"/>
          <w:color w:val="auto"/>
          <w:sz w:val="24"/>
          <w:szCs w:val="24"/>
        </w:rPr>
        <w:t xml:space="preserve"> and is focused on social welfare and educational outcomes. By providing free Internet access to libraries, schools, </w:t>
      </w:r>
      <w:r w:rsidR="00D10709" w:rsidRPr="00D54DE9">
        <w:rPr>
          <w:rFonts w:ascii="Times New Roman" w:eastAsia="Times New Roman" w:hAnsi="Times New Roman" w:cs="Times New Roman"/>
          <w:color w:val="auto"/>
          <w:sz w:val="24"/>
          <w:szCs w:val="24"/>
        </w:rPr>
        <w:t xml:space="preserve">head start </w:t>
      </w:r>
      <w:r w:rsidRPr="00D54DE9">
        <w:rPr>
          <w:rFonts w:ascii="Times New Roman" w:eastAsia="Times New Roman" w:hAnsi="Times New Roman" w:cs="Times New Roman"/>
          <w:color w:val="auto"/>
          <w:sz w:val="24"/>
          <w:szCs w:val="24"/>
        </w:rPr>
        <w:t xml:space="preserve">programs, and health and community centers, SCDTV prioritizes the support and empowerment of its users. By offering a paid service to private homes, SCDTV both assures sustainable profitability and encourages the integration of all kinds of digital tools and cultures into </w:t>
      </w:r>
      <w:r w:rsidR="002B2D95" w:rsidRPr="00D54DE9">
        <w:rPr>
          <w:rFonts w:ascii="Times New Roman" w:eastAsia="Times New Roman" w:hAnsi="Times New Roman" w:cs="Times New Roman"/>
          <w:color w:val="auto"/>
          <w:sz w:val="24"/>
          <w:szCs w:val="24"/>
        </w:rPr>
        <w:t>tribal</w:t>
      </w:r>
      <w:r w:rsidRPr="00D54DE9">
        <w:rPr>
          <w:rFonts w:ascii="Times New Roman" w:eastAsia="Times New Roman" w:hAnsi="Times New Roman" w:cs="Times New Roman"/>
          <w:color w:val="auto"/>
          <w:sz w:val="24"/>
          <w:szCs w:val="24"/>
        </w:rPr>
        <w:t xml:space="preserve"> communities.  </w:t>
      </w:r>
    </w:p>
    <w:p w14:paraId="101E9411" w14:textId="443E654F" w:rsidR="00A21AD9" w:rsidRDefault="00256D68" w:rsidP="00D54DE9">
      <w:pPr>
        <w:pStyle w:val="Normal1"/>
        <w:spacing w:after="120" w:line="240" w:lineRule="auto"/>
        <w:jc w:val="both"/>
        <w:rPr>
          <w:rFonts w:ascii="Times New Roman" w:eastAsia="Times New Roman" w:hAnsi="Times New Roman" w:cs="Times New Roman"/>
          <w:color w:val="auto"/>
          <w:sz w:val="24"/>
          <w:szCs w:val="24"/>
        </w:rPr>
      </w:pPr>
      <w:r w:rsidRPr="00D54DE9">
        <w:rPr>
          <w:rFonts w:ascii="Times New Roman" w:eastAsia="Times New Roman" w:hAnsi="Times New Roman" w:cs="Times New Roman"/>
          <w:color w:val="auto"/>
          <w:sz w:val="24"/>
          <w:szCs w:val="24"/>
        </w:rPr>
        <w:t xml:space="preserve">The </w:t>
      </w:r>
      <w:r w:rsidR="002B2D95" w:rsidRPr="00D54DE9">
        <w:rPr>
          <w:rFonts w:ascii="Times New Roman" w:eastAsia="Times New Roman" w:hAnsi="Times New Roman" w:cs="Times New Roman"/>
          <w:color w:val="auto"/>
          <w:sz w:val="24"/>
          <w:szCs w:val="24"/>
        </w:rPr>
        <w:t>19</w:t>
      </w:r>
      <w:r w:rsidRPr="00D54DE9">
        <w:rPr>
          <w:rFonts w:ascii="Times New Roman" w:eastAsia="Times New Roman" w:hAnsi="Times New Roman" w:cs="Times New Roman"/>
          <w:color w:val="auto"/>
          <w:sz w:val="24"/>
          <w:szCs w:val="24"/>
        </w:rPr>
        <w:t xml:space="preserve"> tribes served by the SCTCA are the: Barona Band of Mission Indians, Cahuilla Band of Mission Indians, Campo Band of Kumeyaay Indians, Chemehuevi Indian Tribe, Ewiiaapaayp Band of Kumeyaay Indians, Iipay Nation of Santa Ysabel, La Jolla Band of Luiseño Indians, Inaja-Cosmit Band of Indians, Jamul Indian Village A Kumeyaay Nation, Los Coyotes Band of Cahuilla and Cupeño Indians, La Posta Band of Mission Indians, Pauma Band of Luiseño Indians, Mesa Grande Band of Mission Indians, Manzanita Band of the Kumeyaay Nation, San Pasqual Band of Mission Indians, Rincon Band of Luiseño Indians, Pala Band of Mission Indians, Viejas Band of Kumeyaay Indians, </w:t>
      </w:r>
      <w:r w:rsidR="002B2D95" w:rsidRPr="00D54DE9">
        <w:rPr>
          <w:rFonts w:ascii="Times New Roman" w:eastAsia="Times New Roman" w:hAnsi="Times New Roman" w:cs="Times New Roman"/>
          <w:color w:val="auto"/>
          <w:sz w:val="24"/>
          <w:szCs w:val="24"/>
        </w:rPr>
        <w:t xml:space="preserve">and the </w:t>
      </w:r>
      <w:r w:rsidRPr="00D54DE9">
        <w:rPr>
          <w:rFonts w:ascii="Times New Roman" w:eastAsia="Times New Roman" w:hAnsi="Times New Roman" w:cs="Times New Roman"/>
          <w:color w:val="auto"/>
          <w:sz w:val="24"/>
          <w:szCs w:val="24"/>
        </w:rPr>
        <w:t xml:space="preserve">Sycuan Band of the Kumeyaay Nation. </w:t>
      </w:r>
    </w:p>
    <w:p w14:paraId="28C14D9C" w14:textId="77777777" w:rsidR="00927DB7" w:rsidRDefault="00927DB7" w:rsidP="00D54DE9">
      <w:pPr>
        <w:pStyle w:val="Normal1"/>
        <w:spacing w:after="120" w:line="240" w:lineRule="auto"/>
        <w:jc w:val="both"/>
        <w:rPr>
          <w:rFonts w:ascii="Times New Roman" w:eastAsia="Times New Roman" w:hAnsi="Times New Roman" w:cs="Times New Roman"/>
          <w:color w:val="auto"/>
          <w:sz w:val="24"/>
          <w:szCs w:val="24"/>
        </w:rPr>
      </w:pPr>
    </w:p>
    <w:tbl>
      <w:tblPr>
        <w:tblStyle w:val="a0"/>
        <w:tblW w:w="9236"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top w:w="101" w:type="dxa"/>
          <w:left w:w="0" w:type="dxa"/>
          <w:bottom w:w="101" w:type="dxa"/>
          <w:right w:w="0" w:type="dxa"/>
        </w:tblCellMar>
        <w:tblLook w:val="04A0" w:firstRow="1" w:lastRow="0" w:firstColumn="1" w:lastColumn="0" w:noHBand="0" w:noVBand="1"/>
      </w:tblPr>
      <w:tblGrid>
        <w:gridCol w:w="1985"/>
        <w:gridCol w:w="2640"/>
        <w:gridCol w:w="1963"/>
        <w:gridCol w:w="2648"/>
      </w:tblGrid>
      <w:tr w:rsidR="00D54DE9" w:rsidRPr="00444B13" w14:paraId="5A21F168" w14:textId="77777777" w:rsidTr="00927DB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236" w:type="dxa"/>
            <w:gridSpan w:val="4"/>
            <w:shd w:val="clear" w:color="auto" w:fill="auto"/>
            <w:vAlign w:val="center"/>
          </w:tcPr>
          <w:p w14:paraId="00230275" w14:textId="73783144" w:rsidR="00A21AD9" w:rsidRPr="00444B13" w:rsidRDefault="00AB5657" w:rsidP="00927DB7">
            <w:pPr>
              <w:pStyle w:val="Normal1"/>
              <w:spacing w:after="0" w:line="240" w:lineRule="auto"/>
              <w:jc w:val="center"/>
              <w:rPr>
                <w:rFonts w:ascii="Times New Roman" w:eastAsia="Times New Roman" w:hAnsi="Times New Roman" w:cs="Times New Roman"/>
                <w:color w:val="auto"/>
                <w:sz w:val="24"/>
              </w:rPr>
            </w:pPr>
            <w:r w:rsidRPr="00444B13">
              <w:rPr>
                <w:rFonts w:ascii="Times New Roman" w:eastAsia="Times New Roman" w:hAnsi="Times New Roman" w:cs="Times New Roman"/>
                <w:color w:val="auto"/>
                <w:sz w:val="24"/>
              </w:rPr>
              <w:t xml:space="preserve">Project </w:t>
            </w:r>
            <w:r w:rsidR="00D54DE9" w:rsidRPr="00444B13">
              <w:rPr>
                <w:rFonts w:ascii="Times New Roman" w:eastAsia="Times New Roman" w:hAnsi="Times New Roman" w:cs="Times New Roman"/>
                <w:color w:val="auto"/>
                <w:sz w:val="24"/>
              </w:rPr>
              <w:t>details</w:t>
            </w:r>
          </w:p>
        </w:tc>
      </w:tr>
      <w:tr w:rsidR="00D54DE9" w:rsidRPr="00444B13" w14:paraId="63E93803" w14:textId="77777777" w:rsidTr="00444B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14:paraId="633717BE" w14:textId="1E958F51" w:rsidR="00A21AD9" w:rsidRPr="00444B13" w:rsidRDefault="00256D68" w:rsidP="00927DB7">
            <w:pPr>
              <w:pStyle w:val="Normal1"/>
              <w:spacing w:after="0" w:line="240" w:lineRule="auto"/>
              <w:jc w:val="center"/>
              <w:rPr>
                <w:rFonts w:ascii="Times New Roman" w:eastAsia="Times New Roman" w:hAnsi="Times New Roman" w:cs="Times New Roman"/>
                <w:color w:val="auto"/>
                <w:sz w:val="24"/>
              </w:rPr>
            </w:pPr>
            <w:r w:rsidRPr="00444B13">
              <w:rPr>
                <w:rFonts w:ascii="Times New Roman" w:eastAsia="Times New Roman" w:hAnsi="Times New Roman" w:cs="Times New Roman"/>
                <w:color w:val="auto"/>
                <w:sz w:val="24"/>
              </w:rPr>
              <w:t>Technology</w:t>
            </w:r>
          </w:p>
        </w:tc>
        <w:tc>
          <w:tcPr>
            <w:tcW w:w="2640" w:type="dxa"/>
            <w:shd w:val="clear" w:color="auto" w:fill="auto"/>
            <w:vAlign w:val="center"/>
          </w:tcPr>
          <w:p w14:paraId="5396D101" w14:textId="30BEC1A5" w:rsidR="00A21AD9" w:rsidRPr="00444B13" w:rsidRDefault="004862D0" w:rsidP="00927DB7">
            <w:pPr>
              <w:pStyle w:val="Normal1"/>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rPr>
            </w:pPr>
            <w:r w:rsidRPr="00444B13">
              <w:rPr>
                <w:rFonts w:ascii="Times New Roman" w:eastAsia="Times New Roman" w:hAnsi="Times New Roman" w:cs="Times New Roman"/>
                <w:color w:val="auto"/>
                <w:sz w:val="24"/>
              </w:rPr>
              <w:t>Broadband wireless, TV white space, f</w:t>
            </w:r>
            <w:r w:rsidR="00256D68" w:rsidRPr="00444B13">
              <w:rPr>
                <w:rFonts w:ascii="Times New Roman" w:eastAsia="Times New Roman" w:hAnsi="Times New Roman" w:cs="Times New Roman"/>
                <w:color w:val="auto"/>
                <w:sz w:val="24"/>
              </w:rPr>
              <w:t xml:space="preserve">iber; alternate energy sources: </w:t>
            </w:r>
            <w:r w:rsidR="00927DB7" w:rsidRPr="00444B13">
              <w:rPr>
                <w:rFonts w:ascii="Times New Roman" w:eastAsia="Times New Roman" w:hAnsi="Times New Roman" w:cs="Times New Roman"/>
                <w:color w:val="auto"/>
                <w:sz w:val="24"/>
              </w:rPr>
              <w:t>solar powered</w:t>
            </w:r>
          </w:p>
        </w:tc>
        <w:tc>
          <w:tcPr>
            <w:tcW w:w="1963" w:type="dxa"/>
            <w:shd w:val="clear" w:color="auto" w:fill="auto"/>
            <w:vAlign w:val="center"/>
          </w:tcPr>
          <w:p w14:paraId="5BDCEC4D" w14:textId="77777777" w:rsidR="00A21AD9" w:rsidRPr="00444B13" w:rsidRDefault="00256D68" w:rsidP="00927DB7">
            <w:pPr>
              <w:pStyle w:val="Normal1"/>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sz w:val="24"/>
              </w:rPr>
            </w:pPr>
            <w:r w:rsidRPr="00444B13">
              <w:rPr>
                <w:rFonts w:ascii="Times New Roman" w:eastAsia="Times New Roman" w:hAnsi="Times New Roman" w:cs="Times New Roman"/>
                <w:b/>
                <w:color w:val="auto"/>
                <w:sz w:val="24"/>
              </w:rPr>
              <w:t>Training</w:t>
            </w:r>
          </w:p>
        </w:tc>
        <w:tc>
          <w:tcPr>
            <w:tcW w:w="2648" w:type="dxa"/>
            <w:shd w:val="clear" w:color="auto" w:fill="auto"/>
            <w:vAlign w:val="center"/>
          </w:tcPr>
          <w:p w14:paraId="4562371D" w14:textId="4D3CC88B" w:rsidR="00A21AD9" w:rsidRPr="00444B13" w:rsidRDefault="00927DB7" w:rsidP="00927DB7">
            <w:pPr>
              <w:pStyle w:val="Normal1"/>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rPr>
            </w:pPr>
            <w:r w:rsidRPr="00444B13">
              <w:rPr>
                <w:rFonts w:ascii="Times New Roman" w:eastAsia="Times New Roman" w:hAnsi="Times New Roman" w:cs="Times New Roman"/>
                <w:color w:val="auto"/>
                <w:sz w:val="24"/>
              </w:rPr>
              <w:t xml:space="preserve">Awareness generation about the benefits of broadband </w:t>
            </w:r>
          </w:p>
        </w:tc>
      </w:tr>
      <w:tr w:rsidR="00D54DE9" w:rsidRPr="00444B13" w14:paraId="33C37170" w14:textId="77777777" w:rsidTr="00444B13">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14:paraId="5417C9B9" w14:textId="5FB8EF94" w:rsidR="00D54DE9" w:rsidRPr="00444B13" w:rsidRDefault="00927DB7" w:rsidP="00927DB7">
            <w:pPr>
              <w:pStyle w:val="Normal1"/>
              <w:spacing w:after="0" w:line="240" w:lineRule="auto"/>
              <w:jc w:val="center"/>
              <w:rPr>
                <w:rFonts w:ascii="Times New Roman" w:eastAsia="Times New Roman" w:hAnsi="Times New Roman" w:cs="Times New Roman"/>
                <w:color w:val="auto"/>
                <w:sz w:val="24"/>
              </w:rPr>
            </w:pPr>
            <w:r w:rsidRPr="00444B13">
              <w:rPr>
                <w:rFonts w:ascii="Times New Roman" w:eastAsia="Times New Roman" w:hAnsi="Times New Roman" w:cs="Times New Roman"/>
                <w:color w:val="auto"/>
                <w:sz w:val="24"/>
              </w:rPr>
              <w:t>Year p</w:t>
            </w:r>
            <w:r w:rsidR="00D54DE9" w:rsidRPr="00444B13">
              <w:rPr>
                <w:rFonts w:ascii="Times New Roman" w:eastAsia="Times New Roman" w:hAnsi="Times New Roman" w:cs="Times New Roman"/>
                <w:color w:val="auto"/>
                <w:sz w:val="24"/>
              </w:rPr>
              <w:t>rogram</w:t>
            </w:r>
            <w:r w:rsidRPr="00444B13">
              <w:rPr>
                <w:rFonts w:ascii="Times New Roman" w:eastAsia="Times New Roman" w:hAnsi="Times New Roman" w:cs="Times New Roman"/>
                <w:color w:val="auto"/>
                <w:sz w:val="24"/>
              </w:rPr>
              <w:t xml:space="preserve"> started</w:t>
            </w:r>
          </w:p>
        </w:tc>
        <w:tc>
          <w:tcPr>
            <w:tcW w:w="2640" w:type="dxa"/>
            <w:shd w:val="clear" w:color="auto" w:fill="auto"/>
            <w:vAlign w:val="center"/>
          </w:tcPr>
          <w:p w14:paraId="2FA29B45" w14:textId="0AFEF55E" w:rsidR="00D54DE9" w:rsidRPr="00444B13" w:rsidRDefault="00D54DE9" w:rsidP="00927DB7">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rPr>
            </w:pPr>
            <w:r w:rsidRPr="00444B13">
              <w:rPr>
                <w:rFonts w:ascii="Times New Roman" w:eastAsia="Times New Roman" w:hAnsi="Times New Roman" w:cs="Times New Roman"/>
                <w:color w:val="auto"/>
                <w:sz w:val="24"/>
              </w:rPr>
              <w:t>2001</w:t>
            </w:r>
          </w:p>
        </w:tc>
        <w:tc>
          <w:tcPr>
            <w:tcW w:w="1963" w:type="dxa"/>
            <w:shd w:val="clear" w:color="auto" w:fill="auto"/>
            <w:vAlign w:val="center"/>
          </w:tcPr>
          <w:p w14:paraId="0C2B7079" w14:textId="77777777" w:rsidR="00D54DE9" w:rsidRPr="00444B13" w:rsidRDefault="00D54DE9" w:rsidP="00927DB7">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auto"/>
                <w:sz w:val="24"/>
              </w:rPr>
            </w:pPr>
            <w:r w:rsidRPr="00444B13">
              <w:rPr>
                <w:rFonts w:ascii="Times New Roman" w:eastAsia="Times New Roman" w:hAnsi="Times New Roman" w:cs="Times New Roman"/>
                <w:b/>
                <w:color w:val="auto"/>
                <w:sz w:val="24"/>
              </w:rPr>
              <w:t>Cost to users</w:t>
            </w:r>
          </w:p>
        </w:tc>
        <w:tc>
          <w:tcPr>
            <w:tcW w:w="2648" w:type="dxa"/>
            <w:shd w:val="clear" w:color="auto" w:fill="auto"/>
            <w:vAlign w:val="center"/>
          </w:tcPr>
          <w:p w14:paraId="19D7F8A1" w14:textId="77777777" w:rsidR="00927DB7" w:rsidRPr="00444B13" w:rsidRDefault="00D54DE9" w:rsidP="00927DB7">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rPr>
            </w:pPr>
            <w:r w:rsidRPr="00444B13">
              <w:rPr>
                <w:rFonts w:ascii="Times New Roman" w:eastAsia="Times New Roman" w:hAnsi="Times New Roman" w:cs="Times New Roman"/>
                <w:color w:val="auto"/>
                <w:sz w:val="24"/>
              </w:rPr>
              <w:t xml:space="preserve">Free to municipal centers; </w:t>
            </w:r>
          </w:p>
          <w:p w14:paraId="3AD90C8E" w14:textId="18458B47" w:rsidR="00D54DE9" w:rsidRPr="00444B13" w:rsidRDefault="00927DB7" w:rsidP="00927DB7">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rPr>
            </w:pPr>
            <w:r w:rsidRPr="00444B13">
              <w:rPr>
                <w:rFonts w:ascii="Times New Roman" w:eastAsia="Times New Roman" w:hAnsi="Times New Roman" w:cs="Times New Roman"/>
                <w:color w:val="auto"/>
                <w:sz w:val="24"/>
              </w:rPr>
              <w:t>S</w:t>
            </w:r>
            <w:r w:rsidR="00D54DE9" w:rsidRPr="00444B13">
              <w:rPr>
                <w:rFonts w:ascii="Times New Roman" w:eastAsia="Times New Roman" w:hAnsi="Times New Roman" w:cs="Times New Roman"/>
                <w:color w:val="auto"/>
                <w:sz w:val="24"/>
              </w:rPr>
              <w:t xml:space="preserve">liding scale prices for homes: </w:t>
            </w:r>
            <w:r w:rsidRPr="00444B13">
              <w:rPr>
                <w:rFonts w:ascii="Times New Roman" w:eastAsia="Times New Roman" w:hAnsi="Times New Roman" w:cs="Times New Roman"/>
                <w:color w:val="auto"/>
                <w:sz w:val="24"/>
              </w:rPr>
              <w:t>US</w:t>
            </w:r>
            <w:r w:rsidR="00D54DE9" w:rsidRPr="00444B13">
              <w:rPr>
                <w:rFonts w:ascii="Times New Roman" w:eastAsia="Times New Roman" w:hAnsi="Times New Roman" w:cs="Times New Roman"/>
                <w:color w:val="auto"/>
                <w:sz w:val="24"/>
              </w:rPr>
              <w:t>$</w:t>
            </w:r>
            <w:r w:rsidRPr="00444B13">
              <w:rPr>
                <w:rFonts w:ascii="Times New Roman" w:eastAsia="Times New Roman" w:hAnsi="Times New Roman" w:cs="Times New Roman"/>
                <w:color w:val="auto"/>
                <w:sz w:val="24"/>
              </w:rPr>
              <w:t xml:space="preserve"> 20, US$ </w:t>
            </w:r>
            <w:r w:rsidR="00D54DE9" w:rsidRPr="00444B13">
              <w:rPr>
                <w:rFonts w:ascii="Times New Roman" w:eastAsia="Times New Roman" w:hAnsi="Times New Roman" w:cs="Times New Roman"/>
                <w:color w:val="auto"/>
                <w:sz w:val="24"/>
              </w:rPr>
              <w:t xml:space="preserve">35, and </w:t>
            </w:r>
            <w:r w:rsidRPr="00444B13">
              <w:rPr>
                <w:rFonts w:ascii="Times New Roman" w:eastAsia="Times New Roman" w:hAnsi="Times New Roman" w:cs="Times New Roman"/>
                <w:color w:val="auto"/>
                <w:sz w:val="24"/>
              </w:rPr>
              <w:t>US</w:t>
            </w:r>
            <w:r w:rsidR="00D54DE9" w:rsidRPr="00444B13">
              <w:rPr>
                <w:rFonts w:ascii="Times New Roman" w:eastAsia="Times New Roman" w:hAnsi="Times New Roman" w:cs="Times New Roman"/>
                <w:color w:val="auto"/>
                <w:sz w:val="24"/>
              </w:rPr>
              <w:t>$</w:t>
            </w:r>
            <w:r w:rsidRPr="00444B13">
              <w:rPr>
                <w:rFonts w:ascii="Times New Roman" w:eastAsia="Times New Roman" w:hAnsi="Times New Roman" w:cs="Times New Roman"/>
                <w:color w:val="auto"/>
                <w:sz w:val="24"/>
              </w:rPr>
              <w:t xml:space="preserve"> 64.95</w:t>
            </w:r>
            <w:r w:rsidR="00D54DE9" w:rsidRPr="00444B13">
              <w:rPr>
                <w:rFonts w:ascii="Times New Roman" w:eastAsia="Times New Roman" w:hAnsi="Times New Roman" w:cs="Times New Roman"/>
                <w:color w:val="auto"/>
                <w:sz w:val="24"/>
              </w:rPr>
              <w:t>.</w:t>
            </w:r>
          </w:p>
        </w:tc>
      </w:tr>
      <w:tr w:rsidR="00D54DE9" w:rsidRPr="00444B13" w14:paraId="372A5240" w14:textId="77777777" w:rsidTr="00444B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14:paraId="6BE3A4F6" w14:textId="4AC8B79A" w:rsidR="00D54DE9" w:rsidRPr="00444B13" w:rsidRDefault="00D54DE9" w:rsidP="00927DB7">
            <w:pPr>
              <w:pStyle w:val="Normal1"/>
              <w:spacing w:after="0" w:line="240" w:lineRule="auto"/>
              <w:jc w:val="center"/>
              <w:rPr>
                <w:rFonts w:ascii="Times New Roman" w:eastAsia="Times New Roman" w:hAnsi="Times New Roman" w:cs="Times New Roman"/>
                <w:color w:val="auto"/>
                <w:sz w:val="24"/>
              </w:rPr>
            </w:pPr>
            <w:r w:rsidRPr="00444B13">
              <w:rPr>
                <w:rFonts w:ascii="Times New Roman" w:eastAsia="Times New Roman" w:hAnsi="Times New Roman" w:cs="Times New Roman"/>
                <w:color w:val="auto"/>
                <w:sz w:val="24"/>
              </w:rPr>
              <w:t>Geography</w:t>
            </w:r>
          </w:p>
        </w:tc>
        <w:tc>
          <w:tcPr>
            <w:tcW w:w="2640" w:type="dxa"/>
            <w:shd w:val="clear" w:color="auto" w:fill="auto"/>
            <w:vAlign w:val="center"/>
          </w:tcPr>
          <w:p w14:paraId="173C51F4" w14:textId="11387C0B" w:rsidR="00D54DE9" w:rsidRPr="00444B13" w:rsidRDefault="00D54DE9" w:rsidP="00927DB7">
            <w:pPr>
              <w:pStyle w:val="Normal1"/>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rPr>
            </w:pPr>
            <w:r w:rsidRPr="00444B13">
              <w:rPr>
                <w:rFonts w:ascii="Times New Roman" w:eastAsia="Times New Roman" w:hAnsi="Times New Roman" w:cs="Times New Roman"/>
                <w:color w:val="auto"/>
                <w:sz w:val="24"/>
              </w:rPr>
              <w:t>Remote, mountainous</w:t>
            </w:r>
          </w:p>
        </w:tc>
        <w:tc>
          <w:tcPr>
            <w:tcW w:w="1963" w:type="dxa"/>
            <w:shd w:val="clear" w:color="auto" w:fill="auto"/>
            <w:vAlign w:val="center"/>
          </w:tcPr>
          <w:p w14:paraId="0020B65E" w14:textId="77777777" w:rsidR="00D54DE9" w:rsidRPr="00444B13" w:rsidRDefault="00D54DE9" w:rsidP="00927DB7">
            <w:pPr>
              <w:pStyle w:val="Normal1"/>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sz w:val="24"/>
              </w:rPr>
            </w:pPr>
            <w:r w:rsidRPr="00444B13">
              <w:rPr>
                <w:rFonts w:ascii="Times New Roman" w:eastAsia="Times New Roman" w:hAnsi="Times New Roman" w:cs="Times New Roman"/>
                <w:b/>
                <w:color w:val="auto"/>
                <w:sz w:val="24"/>
              </w:rPr>
              <w:t>Total cost of program</w:t>
            </w:r>
          </w:p>
        </w:tc>
        <w:tc>
          <w:tcPr>
            <w:tcW w:w="2648" w:type="dxa"/>
            <w:shd w:val="clear" w:color="auto" w:fill="auto"/>
            <w:vAlign w:val="center"/>
          </w:tcPr>
          <w:p w14:paraId="0200D486" w14:textId="48088B6F" w:rsidR="00D54DE9" w:rsidRPr="00444B13" w:rsidRDefault="00927DB7" w:rsidP="00927DB7">
            <w:pPr>
              <w:pStyle w:val="Normal1"/>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rPr>
            </w:pPr>
            <w:r w:rsidRPr="00444B13">
              <w:rPr>
                <w:rFonts w:ascii="Times New Roman" w:eastAsia="Times New Roman" w:hAnsi="Times New Roman" w:cs="Times New Roman"/>
                <w:color w:val="auto"/>
                <w:sz w:val="24"/>
              </w:rPr>
              <w:t>US</w:t>
            </w:r>
            <w:r w:rsidR="00D54DE9" w:rsidRPr="00444B13">
              <w:rPr>
                <w:rFonts w:ascii="Times New Roman" w:eastAsia="Times New Roman" w:hAnsi="Times New Roman" w:cs="Times New Roman"/>
                <w:color w:val="auto"/>
                <w:sz w:val="24"/>
              </w:rPr>
              <w:t>$</w:t>
            </w:r>
            <w:r w:rsidRPr="00444B13">
              <w:rPr>
                <w:rFonts w:ascii="Times New Roman" w:eastAsia="Times New Roman" w:hAnsi="Times New Roman" w:cs="Times New Roman"/>
                <w:color w:val="auto"/>
                <w:sz w:val="24"/>
              </w:rPr>
              <w:t xml:space="preserve"> </w:t>
            </w:r>
            <w:r w:rsidR="00D54DE9" w:rsidRPr="00444B13">
              <w:rPr>
                <w:rFonts w:ascii="Times New Roman" w:eastAsia="Times New Roman" w:hAnsi="Times New Roman" w:cs="Times New Roman"/>
                <w:color w:val="auto"/>
                <w:sz w:val="24"/>
              </w:rPr>
              <w:t>129 per home</w:t>
            </w:r>
          </w:p>
          <w:p w14:paraId="74E5B7C6" w14:textId="32882CB0" w:rsidR="00D54DE9" w:rsidRPr="00444B13" w:rsidRDefault="00927DB7" w:rsidP="00927DB7">
            <w:pPr>
              <w:pStyle w:val="Normal1"/>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rPr>
            </w:pPr>
            <w:r w:rsidRPr="00444B13">
              <w:rPr>
                <w:rFonts w:ascii="Times New Roman" w:eastAsia="Times New Roman" w:hAnsi="Times New Roman" w:cs="Times New Roman"/>
                <w:color w:val="auto"/>
                <w:sz w:val="24"/>
              </w:rPr>
              <w:t>US</w:t>
            </w:r>
            <w:r w:rsidR="00D54DE9" w:rsidRPr="00444B13">
              <w:rPr>
                <w:rFonts w:ascii="Times New Roman" w:eastAsia="Times New Roman" w:hAnsi="Times New Roman" w:cs="Times New Roman"/>
                <w:color w:val="auto"/>
                <w:sz w:val="24"/>
              </w:rPr>
              <w:t>$</w:t>
            </w:r>
            <w:r w:rsidRPr="00444B13">
              <w:rPr>
                <w:rFonts w:ascii="Times New Roman" w:eastAsia="Times New Roman" w:hAnsi="Times New Roman" w:cs="Times New Roman"/>
                <w:color w:val="auto"/>
                <w:sz w:val="24"/>
              </w:rPr>
              <w:t xml:space="preserve"> </w:t>
            </w:r>
            <w:r w:rsidR="00D54DE9" w:rsidRPr="00444B13">
              <w:rPr>
                <w:rFonts w:ascii="Times New Roman" w:eastAsia="Times New Roman" w:hAnsi="Times New Roman" w:cs="Times New Roman"/>
                <w:color w:val="auto"/>
                <w:sz w:val="24"/>
              </w:rPr>
              <w:t>10,000 – 15,000 per tower</w:t>
            </w:r>
          </w:p>
          <w:p w14:paraId="2BC81DC1" w14:textId="77777777" w:rsidR="00D54DE9" w:rsidRPr="00444B13" w:rsidRDefault="00D54DE9" w:rsidP="00927DB7">
            <w:pPr>
              <w:pStyle w:val="Normal1"/>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rPr>
            </w:pPr>
            <w:r w:rsidRPr="00444B13">
              <w:rPr>
                <w:rFonts w:ascii="Times New Roman" w:eastAsia="Times New Roman" w:hAnsi="Times New Roman" w:cs="Times New Roman"/>
                <w:color w:val="auto"/>
                <w:sz w:val="24"/>
              </w:rPr>
              <w:lastRenderedPageBreak/>
              <w:t>Staff costs; compensation for experts</w:t>
            </w:r>
          </w:p>
        </w:tc>
      </w:tr>
      <w:tr w:rsidR="00D54DE9" w:rsidRPr="00444B13" w14:paraId="7F343DA9" w14:textId="77777777" w:rsidTr="00444B13">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14:paraId="6DA2329F" w14:textId="77777777" w:rsidR="00D54DE9" w:rsidRPr="00444B13" w:rsidRDefault="00D54DE9" w:rsidP="00927DB7">
            <w:pPr>
              <w:pStyle w:val="Normal1"/>
              <w:spacing w:after="0" w:line="240" w:lineRule="auto"/>
              <w:jc w:val="center"/>
              <w:rPr>
                <w:rFonts w:ascii="Times New Roman" w:eastAsia="Times New Roman" w:hAnsi="Times New Roman" w:cs="Times New Roman"/>
                <w:color w:val="auto"/>
                <w:sz w:val="24"/>
              </w:rPr>
            </w:pPr>
            <w:r w:rsidRPr="00444B13">
              <w:rPr>
                <w:rFonts w:ascii="Times New Roman" w:eastAsia="Times New Roman" w:hAnsi="Times New Roman" w:cs="Times New Roman"/>
                <w:color w:val="auto"/>
                <w:sz w:val="24"/>
              </w:rPr>
              <w:lastRenderedPageBreak/>
              <w:t>User profile</w:t>
            </w:r>
          </w:p>
        </w:tc>
        <w:tc>
          <w:tcPr>
            <w:tcW w:w="2640" w:type="dxa"/>
            <w:shd w:val="clear" w:color="auto" w:fill="auto"/>
            <w:vAlign w:val="center"/>
          </w:tcPr>
          <w:p w14:paraId="027CE1A5" w14:textId="69CC6966" w:rsidR="00D54DE9" w:rsidRPr="00444B13" w:rsidRDefault="00D54DE9" w:rsidP="00927DB7">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rPr>
            </w:pPr>
            <w:r w:rsidRPr="00444B13">
              <w:rPr>
                <w:rFonts w:ascii="Times New Roman" w:eastAsia="Times New Roman" w:hAnsi="Times New Roman" w:cs="Times New Roman"/>
                <w:color w:val="auto"/>
                <w:sz w:val="24"/>
              </w:rPr>
              <w:t>Indian tribal members in Southern California</w:t>
            </w:r>
          </w:p>
        </w:tc>
        <w:tc>
          <w:tcPr>
            <w:tcW w:w="1963" w:type="dxa"/>
            <w:shd w:val="clear" w:color="auto" w:fill="auto"/>
            <w:vAlign w:val="center"/>
          </w:tcPr>
          <w:p w14:paraId="0BE92F5E" w14:textId="6EB8B2F3" w:rsidR="00D54DE9" w:rsidRPr="00444B13" w:rsidRDefault="00D54DE9" w:rsidP="00927DB7">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auto"/>
                <w:sz w:val="24"/>
              </w:rPr>
            </w:pPr>
            <w:r w:rsidRPr="00444B13">
              <w:rPr>
                <w:rFonts w:ascii="Times New Roman" w:eastAsia="Times New Roman" w:hAnsi="Times New Roman" w:cs="Times New Roman"/>
                <w:b/>
                <w:color w:val="auto"/>
                <w:sz w:val="24"/>
              </w:rPr>
              <w:t>Associated organizations</w:t>
            </w:r>
          </w:p>
        </w:tc>
        <w:tc>
          <w:tcPr>
            <w:tcW w:w="2648" w:type="dxa"/>
            <w:shd w:val="clear" w:color="auto" w:fill="auto"/>
            <w:vAlign w:val="center"/>
          </w:tcPr>
          <w:p w14:paraId="4E97D3E0" w14:textId="3EFB7774" w:rsidR="00D54DE9" w:rsidRPr="00444B13" w:rsidRDefault="00D54DE9" w:rsidP="00927DB7">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rPr>
            </w:pPr>
            <w:r w:rsidRPr="00444B13">
              <w:rPr>
                <w:rFonts w:ascii="Times New Roman" w:eastAsia="Times New Roman" w:hAnsi="Times New Roman" w:cs="Times New Roman"/>
                <w:color w:val="auto"/>
                <w:sz w:val="24"/>
              </w:rPr>
              <w:t>HP,</w:t>
            </w:r>
          </w:p>
          <w:p w14:paraId="70D2C2A8" w14:textId="5EA2EFA0" w:rsidR="00D54DE9" w:rsidRPr="00444B13" w:rsidRDefault="00D54DE9" w:rsidP="00927DB7">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rPr>
            </w:pPr>
            <w:r w:rsidRPr="00444B13">
              <w:rPr>
                <w:rFonts w:ascii="Times New Roman" w:eastAsia="Times New Roman" w:hAnsi="Times New Roman" w:cs="Times New Roman"/>
                <w:color w:val="auto"/>
                <w:sz w:val="24"/>
              </w:rPr>
              <w:t>Microsoft,</w:t>
            </w:r>
          </w:p>
          <w:p w14:paraId="5BBA7B92" w14:textId="77777777" w:rsidR="00D54DE9" w:rsidRPr="00444B13" w:rsidRDefault="00D54DE9" w:rsidP="00927DB7">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rPr>
            </w:pPr>
            <w:r w:rsidRPr="00444B13">
              <w:rPr>
                <w:rFonts w:ascii="Times New Roman" w:eastAsia="Times New Roman" w:hAnsi="Times New Roman" w:cs="Times New Roman"/>
                <w:color w:val="auto"/>
                <w:sz w:val="24"/>
              </w:rPr>
              <w:t xml:space="preserve">University of California, </w:t>
            </w:r>
          </w:p>
          <w:p w14:paraId="0BCAD403" w14:textId="2BCFBE0B" w:rsidR="00D54DE9" w:rsidRPr="00444B13" w:rsidRDefault="00D54DE9" w:rsidP="00927DB7">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rPr>
            </w:pPr>
            <w:r w:rsidRPr="00444B13">
              <w:rPr>
                <w:rFonts w:ascii="Times New Roman" w:eastAsia="Times New Roman" w:hAnsi="Times New Roman" w:cs="Times New Roman"/>
                <w:color w:val="auto"/>
                <w:sz w:val="24"/>
              </w:rPr>
              <w:t>Cal State Libraries</w:t>
            </w:r>
          </w:p>
        </w:tc>
      </w:tr>
    </w:tbl>
    <w:p w14:paraId="44571E11" w14:textId="77777777" w:rsidR="00927DB7" w:rsidRDefault="00927DB7">
      <w:pPr>
        <w:rPr>
          <w:rFonts w:ascii="Georgia" w:eastAsia="Georgia" w:hAnsi="Georgia" w:cs="Georgia"/>
          <w:smallCaps/>
          <w:color w:val="auto"/>
          <w:sz w:val="36"/>
          <w:szCs w:val="36"/>
        </w:rPr>
      </w:pPr>
      <w:r>
        <w:rPr>
          <w:rFonts w:ascii="Georgia" w:eastAsia="Georgia" w:hAnsi="Georgia" w:cs="Georgia"/>
          <w:b/>
          <w:color w:val="auto"/>
        </w:rPr>
        <w:br w:type="page"/>
      </w:r>
    </w:p>
    <w:p w14:paraId="122E7164" w14:textId="2226C4C2" w:rsidR="00A21AD9" w:rsidRPr="00D54DE9" w:rsidRDefault="00A8655C" w:rsidP="00444B13">
      <w:pPr>
        <w:pStyle w:val="Heading1"/>
        <w:rPr>
          <w:b/>
        </w:rPr>
      </w:pPr>
      <w:r w:rsidRPr="00D54DE9">
        <w:lastRenderedPageBreak/>
        <w:t>Progress and Results</w:t>
      </w:r>
    </w:p>
    <w:p w14:paraId="1AC0B29E" w14:textId="457A1E73" w:rsidR="00A21AD9" w:rsidRPr="00D54DE9" w:rsidRDefault="00256D68" w:rsidP="00D54DE9">
      <w:pPr>
        <w:pStyle w:val="Normal1"/>
        <w:spacing w:after="120" w:line="240" w:lineRule="auto"/>
        <w:jc w:val="both"/>
        <w:rPr>
          <w:rFonts w:ascii="Times New Roman" w:eastAsia="Times New Roman" w:hAnsi="Times New Roman" w:cs="Times New Roman"/>
          <w:color w:val="auto"/>
          <w:sz w:val="24"/>
          <w:szCs w:val="24"/>
        </w:rPr>
      </w:pPr>
      <w:r w:rsidRPr="00D54DE9">
        <w:rPr>
          <w:rFonts w:ascii="Times New Roman" w:eastAsia="Times New Roman" w:hAnsi="Times New Roman" w:cs="Times New Roman"/>
          <w:color w:val="auto"/>
          <w:sz w:val="24"/>
          <w:szCs w:val="24"/>
        </w:rPr>
        <w:t xml:space="preserve">In the 19 communities connected, there are upwards of 500 homes currently connected. The network also incorporates libraries, schools, </w:t>
      </w:r>
      <w:r w:rsidR="002B2D95" w:rsidRPr="00D54DE9">
        <w:rPr>
          <w:rFonts w:ascii="Times New Roman" w:eastAsia="Times New Roman" w:hAnsi="Times New Roman" w:cs="Times New Roman"/>
          <w:color w:val="auto"/>
          <w:sz w:val="24"/>
          <w:szCs w:val="24"/>
        </w:rPr>
        <w:t xml:space="preserve">head start </w:t>
      </w:r>
      <w:r w:rsidRPr="00D54DE9">
        <w:rPr>
          <w:rFonts w:ascii="Times New Roman" w:eastAsia="Times New Roman" w:hAnsi="Times New Roman" w:cs="Times New Roman"/>
          <w:color w:val="auto"/>
          <w:sz w:val="24"/>
          <w:szCs w:val="24"/>
        </w:rPr>
        <w:t xml:space="preserve">programs, and municipal centers. </w:t>
      </w:r>
      <w:r w:rsidR="00022CC1" w:rsidRPr="00D54DE9">
        <w:rPr>
          <w:rFonts w:ascii="Times New Roman" w:eastAsia="Times New Roman" w:hAnsi="Times New Roman" w:cs="Times New Roman"/>
          <w:color w:val="auto"/>
          <w:sz w:val="24"/>
          <w:szCs w:val="24"/>
        </w:rPr>
        <w:t xml:space="preserve">The program is actively growing; </w:t>
      </w:r>
      <w:r w:rsidRPr="00D54DE9">
        <w:rPr>
          <w:rFonts w:ascii="Times New Roman" w:eastAsia="Times New Roman" w:hAnsi="Times New Roman" w:cs="Times New Roman"/>
          <w:color w:val="auto"/>
          <w:sz w:val="24"/>
          <w:szCs w:val="24"/>
        </w:rPr>
        <w:t xml:space="preserve">with a total of roughly 10,000 residents in the areas they serve, they currently estimate their reach </w:t>
      </w:r>
      <w:r w:rsidR="00022CC1" w:rsidRPr="00D54DE9">
        <w:rPr>
          <w:rFonts w:ascii="Times New Roman" w:eastAsia="Times New Roman" w:hAnsi="Times New Roman" w:cs="Times New Roman"/>
          <w:color w:val="auto"/>
          <w:sz w:val="24"/>
          <w:szCs w:val="24"/>
        </w:rPr>
        <w:t>is between</w:t>
      </w:r>
      <w:r w:rsidRPr="00D54DE9">
        <w:rPr>
          <w:rFonts w:ascii="Times New Roman" w:eastAsia="Times New Roman" w:hAnsi="Times New Roman" w:cs="Times New Roman"/>
          <w:color w:val="auto"/>
          <w:sz w:val="24"/>
          <w:szCs w:val="24"/>
        </w:rPr>
        <w:t xml:space="preserve"> 1</w:t>
      </w:r>
      <w:r w:rsidR="00022CC1" w:rsidRPr="00D54DE9">
        <w:rPr>
          <w:rFonts w:ascii="Times New Roman" w:eastAsia="Times New Roman" w:hAnsi="Times New Roman" w:cs="Times New Roman"/>
          <w:color w:val="auto"/>
          <w:sz w:val="24"/>
          <w:szCs w:val="24"/>
        </w:rPr>
        <w:t xml:space="preserve">,500 and </w:t>
      </w:r>
      <w:r w:rsidRPr="00D54DE9">
        <w:rPr>
          <w:rFonts w:ascii="Times New Roman" w:eastAsia="Times New Roman" w:hAnsi="Times New Roman" w:cs="Times New Roman"/>
          <w:color w:val="auto"/>
          <w:sz w:val="24"/>
          <w:szCs w:val="24"/>
        </w:rPr>
        <w:t>2</w:t>
      </w:r>
      <w:r w:rsidR="00022CC1" w:rsidRPr="00D54DE9">
        <w:rPr>
          <w:rFonts w:ascii="Times New Roman" w:eastAsia="Times New Roman" w:hAnsi="Times New Roman" w:cs="Times New Roman"/>
          <w:color w:val="auto"/>
          <w:sz w:val="24"/>
          <w:szCs w:val="24"/>
        </w:rPr>
        <w:t xml:space="preserve">,000 users, </w:t>
      </w:r>
      <w:r w:rsidRPr="00D54DE9">
        <w:rPr>
          <w:rFonts w:ascii="Times New Roman" w:eastAsia="Times New Roman" w:hAnsi="Times New Roman" w:cs="Times New Roman"/>
          <w:color w:val="auto"/>
          <w:sz w:val="24"/>
          <w:szCs w:val="24"/>
        </w:rPr>
        <w:t>and aim to expand access to an additional 1</w:t>
      </w:r>
      <w:r w:rsidR="00022CC1" w:rsidRPr="00D54DE9">
        <w:rPr>
          <w:rFonts w:ascii="Times New Roman" w:eastAsia="Times New Roman" w:hAnsi="Times New Roman" w:cs="Times New Roman"/>
          <w:color w:val="auto"/>
          <w:sz w:val="24"/>
          <w:szCs w:val="24"/>
        </w:rPr>
        <w:t>,000 people in the near future.</w:t>
      </w:r>
    </w:p>
    <w:p w14:paraId="6D910E18" w14:textId="283105E1" w:rsidR="00A21AD9" w:rsidRPr="00D54DE9" w:rsidRDefault="00256D68" w:rsidP="00D54DE9">
      <w:pPr>
        <w:pStyle w:val="Normal1"/>
        <w:spacing w:after="120" w:line="240" w:lineRule="auto"/>
        <w:jc w:val="both"/>
        <w:rPr>
          <w:rFonts w:ascii="Times New Roman" w:eastAsia="Times New Roman" w:hAnsi="Times New Roman" w:cs="Times New Roman"/>
          <w:color w:val="auto"/>
          <w:sz w:val="24"/>
          <w:szCs w:val="24"/>
        </w:rPr>
      </w:pPr>
      <w:r w:rsidRPr="00D54DE9">
        <w:rPr>
          <w:rFonts w:ascii="Times New Roman" w:eastAsia="Times New Roman" w:hAnsi="Times New Roman" w:cs="Times New Roman"/>
          <w:color w:val="auto"/>
          <w:sz w:val="24"/>
          <w:szCs w:val="24"/>
        </w:rPr>
        <w:t>Access to the Internet has been a dramatic factor in lowering high school attrition rates</w:t>
      </w:r>
      <w:r w:rsidR="00022CC1" w:rsidRPr="00D54DE9">
        <w:rPr>
          <w:rFonts w:ascii="Times New Roman" w:eastAsia="Times New Roman" w:hAnsi="Times New Roman" w:cs="Times New Roman"/>
          <w:color w:val="auto"/>
          <w:sz w:val="24"/>
          <w:szCs w:val="24"/>
        </w:rPr>
        <w:t xml:space="preserve"> in particular</w:t>
      </w:r>
      <w:r w:rsidRPr="00D54DE9">
        <w:rPr>
          <w:rFonts w:ascii="Times New Roman" w:eastAsia="Times New Roman" w:hAnsi="Times New Roman" w:cs="Times New Roman"/>
          <w:color w:val="auto"/>
          <w:sz w:val="24"/>
          <w:szCs w:val="24"/>
        </w:rPr>
        <w:t xml:space="preserve">. </w:t>
      </w:r>
      <w:r w:rsidR="00022CC1" w:rsidRPr="00D54DE9">
        <w:rPr>
          <w:rFonts w:ascii="Times New Roman" w:eastAsia="Times New Roman" w:hAnsi="Times New Roman" w:cs="Times New Roman"/>
          <w:color w:val="auto"/>
          <w:sz w:val="24"/>
          <w:szCs w:val="24"/>
        </w:rPr>
        <w:t xml:space="preserve">Since 2001, </w:t>
      </w:r>
      <w:r w:rsidRPr="00D54DE9">
        <w:rPr>
          <w:rFonts w:ascii="Times New Roman" w:eastAsia="Times New Roman" w:hAnsi="Times New Roman" w:cs="Times New Roman"/>
          <w:color w:val="auto"/>
          <w:sz w:val="24"/>
          <w:szCs w:val="24"/>
        </w:rPr>
        <w:t xml:space="preserve">high school graduation has become radically more attainable in these communities due to additional resources </w:t>
      </w:r>
      <w:r w:rsidR="006F2406" w:rsidRPr="00D54DE9">
        <w:rPr>
          <w:rFonts w:ascii="Times New Roman" w:eastAsia="Times New Roman" w:hAnsi="Times New Roman" w:cs="Times New Roman"/>
          <w:color w:val="auto"/>
          <w:sz w:val="24"/>
          <w:szCs w:val="24"/>
        </w:rPr>
        <w:t xml:space="preserve">made </w:t>
      </w:r>
      <w:r w:rsidRPr="00D54DE9">
        <w:rPr>
          <w:rFonts w:ascii="Times New Roman" w:eastAsia="Times New Roman" w:hAnsi="Times New Roman" w:cs="Times New Roman"/>
          <w:color w:val="auto"/>
          <w:sz w:val="24"/>
          <w:szCs w:val="24"/>
        </w:rPr>
        <w:t xml:space="preserve">available </w:t>
      </w:r>
      <w:r w:rsidR="006F2406" w:rsidRPr="00D54DE9">
        <w:rPr>
          <w:rFonts w:ascii="Times New Roman" w:eastAsia="Times New Roman" w:hAnsi="Times New Roman" w:cs="Times New Roman"/>
          <w:color w:val="auto"/>
          <w:sz w:val="24"/>
          <w:szCs w:val="24"/>
        </w:rPr>
        <w:t>via the</w:t>
      </w:r>
      <w:r w:rsidRPr="00D54DE9">
        <w:rPr>
          <w:rFonts w:ascii="Times New Roman" w:eastAsia="Times New Roman" w:hAnsi="Times New Roman" w:cs="Times New Roman"/>
          <w:color w:val="auto"/>
          <w:sz w:val="24"/>
          <w:szCs w:val="24"/>
        </w:rPr>
        <w:t xml:space="preserve"> Internet. In communities that often require consecutive missed school days </w:t>
      </w:r>
      <w:r w:rsidR="006F2406" w:rsidRPr="00D54DE9">
        <w:rPr>
          <w:rFonts w:ascii="Times New Roman" w:eastAsia="Times New Roman" w:hAnsi="Times New Roman" w:cs="Times New Roman"/>
          <w:color w:val="auto"/>
          <w:sz w:val="24"/>
          <w:szCs w:val="24"/>
        </w:rPr>
        <w:t xml:space="preserve">for students to </w:t>
      </w:r>
      <w:r w:rsidRPr="00D54DE9">
        <w:rPr>
          <w:rFonts w:ascii="Times New Roman" w:eastAsia="Times New Roman" w:hAnsi="Times New Roman" w:cs="Times New Roman"/>
          <w:color w:val="auto"/>
          <w:sz w:val="24"/>
          <w:szCs w:val="24"/>
        </w:rPr>
        <w:t>tend to cultural and family responsibilities, after</w:t>
      </w:r>
      <w:r w:rsidR="006F2406" w:rsidRPr="00D54DE9">
        <w:rPr>
          <w:rFonts w:ascii="Times New Roman" w:eastAsia="Times New Roman" w:hAnsi="Times New Roman" w:cs="Times New Roman"/>
          <w:color w:val="auto"/>
          <w:sz w:val="24"/>
          <w:szCs w:val="24"/>
        </w:rPr>
        <w:t>-</w:t>
      </w:r>
      <w:r w:rsidRPr="00D54DE9">
        <w:rPr>
          <w:rFonts w:ascii="Times New Roman" w:eastAsia="Times New Roman" w:hAnsi="Times New Roman" w:cs="Times New Roman"/>
          <w:color w:val="auto"/>
          <w:sz w:val="24"/>
          <w:szCs w:val="24"/>
        </w:rPr>
        <w:t xml:space="preserve">school programs and learning </w:t>
      </w:r>
      <w:r w:rsidR="006F2406" w:rsidRPr="00D54DE9">
        <w:rPr>
          <w:rFonts w:ascii="Times New Roman" w:eastAsia="Times New Roman" w:hAnsi="Times New Roman" w:cs="Times New Roman"/>
          <w:color w:val="auto"/>
          <w:sz w:val="24"/>
          <w:szCs w:val="24"/>
        </w:rPr>
        <w:t>software</w:t>
      </w:r>
      <w:r w:rsidRPr="00D54DE9">
        <w:rPr>
          <w:rFonts w:ascii="Times New Roman" w:eastAsia="Times New Roman" w:hAnsi="Times New Roman" w:cs="Times New Roman"/>
          <w:color w:val="auto"/>
          <w:sz w:val="24"/>
          <w:szCs w:val="24"/>
        </w:rPr>
        <w:t xml:space="preserve"> such as Cyber High and PLATO have allowed students unprecedented opportunities to stay abreast of their curricula. With less students falling behind, more remain flexibly engaged with their studies and graduate, empowering young people as well as strengthening communities. </w:t>
      </w:r>
    </w:p>
    <w:p w14:paraId="70D69F7C" w14:textId="77777777" w:rsidR="00A21AD9" w:rsidRPr="00D54DE9" w:rsidRDefault="00256D68" w:rsidP="00444B13">
      <w:pPr>
        <w:pStyle w:val="Heading1"/>
        <w:rPr>
          <w:b/>
        </w:rPr>
      </w:pPr>
      <w:r w:rsidRPr="00D54DE9">
        <w:t>Challenges</w:t>
      </w:r>
    </w:p>
    <w:p w14:paraId="74B1401F" w14:textId="55B56547" w:rsidR="00A21AD9" w:rsidRPr="00D54DE9" w:rsidRDefault="00927DB7" w:rsidP="00D54DE9">
      <w:pPr>
        <w:pStyle w:val="Normal1"/>
        <w:spacing w:after="120"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b/>
          <w:color w:val="auto"/>
          <w:sz w:val="24"/>
          <w:szCs w:val="24"/>
        </w:rPr>
        <w:t>Geographical barriers</w:t>
      </w:r>
      <w:r w:rsidR="00A8655C" w:rsidRPr="00D54DE9">
        <w:rPr>
          <w:rFonts w:ascii="Times New Roman" w:eastAsia="Times New Roman" w:hAnsi="Times New Roman" w:cs="Times New Roman"/>
          <w:b/>
          <w:color w:val="auto"/>
          <w:sz w:val="24"/>
          <w:szCs w:val="24"/>
        </w:rPr>
        <w:t xml:space="preserve"> – </w:t>
      </w:r>
      <w:r w:rsidR="00256D68" w:rsidRPr="00D54DE9">
        <w:rPr>
          <w:rFonts w:ascii="Times New Roman" w:eastAsia="Times New Roman" w:hAnsi="Times New Roman" w:cs="Times New Roman"/>
          <w:color w:val="auto"/>
          <w:sz w:val="24"/>
          <w:szCs w:val="24"/>
        </w:rPr>
        <w:t xml:space="preserve">Much of the tribal land in this area is limited to mountainous areas. Additionally, </w:t>
      </w:r>
      <w:r w:rsidR="00BA5979" w:rsidRPr="00D54DE9">
        <w:rPr>
          <w:rFonts w:ascii="Times New Roman" w:eastAsia="Times New Roman" w:hAnsi="Times New Roman" w:cs="Times New Roman"/>
          <w:color w:val="auto"/>
          <w:sz w:val="24"/>
          <w:szCs w:val="24"/>
        </w:rPr>
        <w:t xml:space="preserve">the </w:t>
      </w:r>
      <w:r w:rsidR="00256D68" w:rsidRPr="00D54DE9">
        <w:rPr>
          <w:rFonts w:ascii="Times New Roman" w:eastAsia="Times New Roman" w:hAnsi="Times New Roman" w:cs="Times New Roman"/>
          <w:color w:val="auto"/>
          <w:sz w:val="24"/>
          <w:szCs w:val="24"/>
        </w:rPr>
        <w:t>borders o</w:t>
      </w:r>
      <w:r w:rsidR="00BA5979" w:rsidRPr="00D54DE9">
        <w:rPr>
          <w:rFonts w:ascii="Times New Roman" w:eastAsia="Times New Roman" w:hAnsi="Times New Roman" w:cs="Times New Roman"/>
          <w:color w:val="auto"/>
          <w:sz w:val="24"/>
          <w:szCs w:val="24"/>
        </w:rPr>
        <w:t xml:space="preserve">f tribal lands </w:t>
      </w:r>
      <w:r w:rsidR="00256D68" w:rsidRPr="00D54DE9">
        <w:rPr>
          <w:rFonts w:ascii="Times New Roman" w:eastAsia="Times New Roman" w:hAnsi="Times New Roman" w:cs="Times New Roman"/>
          <w:color w:val="auto"/>
          <w:sz w:val="24"/>
          <w:szCs w:val="24"/>
        </w:rPr>
        <w:t>are discontinuous, often interrupted by county lands. These two factors create infrastructural difficulties fo</w:t>
      </w:r>
      <w:r w:rsidR="00F624F7" w:rsidRPr="00D54DE9">
        <w:rPr>
          <w:rFonts w:ascii="Times New Roman" w:eastAsia="Times New Roman" w:hAnsi="Times New Roman" w:cs="Times New Roman"/>
          <w:color w:val="auto"/>
          <w:sz w:val="24"/>
          <w:szCs w:val="24"/>
        </w:rPr>
        <w:t xml:space="preserve">r network design and building. </w:t>
      </w:r>
      <w:r w:rsidR="00256D68" w:rsidRPr="00D54DE9">
        <w:rPr>
          <w:rFonts w:ascii="Times New Roman" w:eastAsia="Times New Roman" w:hAnsi="Times New Roman" w:cs="Times New Roman"/>
          <w:color w:val="auto"/>
          <w:sz w:val="24"/>
          <w:szCs w:val="24"/>
        </w:rPr>
        <w:t xml:space="preserve">In terms of network maintenance, the project is threatened by unstable access to a power source. Fearing the expense of equipment damage from high winds and fires, local power companies often cut power to these communities, sometimes leaving them without a regular grid-based power supply for days. </w:t>
      </w:r>
    </w:p>
    <w:p w14:paraId="4EF5CAA4" w14:textId="3051B18B" w:rsidR="00A21AD9" w:rsidRPr="00D54DE9" w:rsidRDefault="00256D68" w:rsidP="00D54DE9">
      <w:pPr>
        <w:pStyle w:val="Normal1"/>
        <w:spacing w:after="120" w:line="240" w:lineRule="auto"/>
        <w:jc w:val="both"/>
        <w:rPr>
          <w:rFonts w:ascii="Times New Roman" w:eastAsia="Times New Roman" w:hAnsi="Times New Roman" w:cs="Times New Roman"/>
          <w:color w:val="auto"/>
          <w:sz w:val="24"/>
          <w:szCs w:val="24"/>
        </w:rPr>
      </w:pPr>
      <w:r w:rsidRPr="00D54DE9">
        <w:rPr>
          <w:rFonts w:ascii="Times New Roman" w:eastAsia="Times New Roman" w:hAnsi="Times New Roman" w:cs="Times New Roman"/>
          <w:b/>
          <w:color w:val="auto"/>
          <w:sz w:val="24"/>
          <w:szCs w:val="24"/>
        </w:rPr>
        <w:t xml:space="preserve">Funding </w:t>
      </w:r>
      <w:r w:rsidR="00A8655C" w:rsidRPr="00D54DE9">
        <w:rPr>
          <w:rFonts w:ascii="Times New Roman" w:eastAsia="Times New Roman" w:hAnsi="Times New Roman" w:cs="Times New Roman"/>
          <w:b/>
          <w:color w:val="auto"/>
          <w:sz w:val="24"/>
          <w:szCs w:val="24"/>
        </w:rPr>
        <w:t xml:space="preserve">while sovereign – </w:t>
      </w:r>
      <w:r w:rsidRPr="00D54DE9">
        <w:rPr>
          <w:rFonts w:ascii="Times New Roman" w:eastAsia="Times New Roman" w:hAnsi="Times New Roman" w:cs="Times New Roman"/>
          <w:color w:val="auto"/>
          <w:sz w:val="24"/>
          <w:szCs w:val="24"/>
        </w:rPr>
        <w:t>In the U</w:t>
      </w:r>
      <w:r w:rsidR="00F624F7" w:rsidRPr="00D54DE9">
        <w:rPr>
          <w:rFonts w:ascii="Times New Roman" w:eastAsia="Times New Roman" w:hAnsi="Times New Roman" w:cs="Times New Roman"/>
          <w:color w:val="auto"/>
          <w:sz w:val="24"/>
          <w:szCs w:val="24"/>
        </w:rPr>
        <w:t>.</w:t>
      </w:r>
      <w:r w:rsidRPr="00D54DE9">
        <w:rPr>
          <w:rFonts w:ascii="Times New Roman" w:eastAsia="Times New Roman" w:hAnsi="Times New Roman" w:cs="Times New Roman"/>
          <w:color w:val="auto"/>
          <w:sz w:val="24"/>
          <w:szCs w:val="24"/>
        </w:rPr>
        <w:t>S</w:t>
      </w:r>
      <w:r w:rsidR="00F624F7" w:rsidRPr="00D54DE9">
        <w:rPr>
          <w:rFonts w:ascii="Times New Roman" w:eastAsia="Times New Roman" w:hAnsi="Times New Roman" w:cs="Times New Roman"/>
          <w:color w:val="auto"/>
          <w:sz w:val="24"/>
          <w:szCs w:val="24"/>
        </w:rPr>
        <w:t>.</w:t>
      </w:r>
      <w:r w:rsidRPr="00D54DE9">
        <w:rPr>
          <w:rFonts w:ascii="Times New Roman" w:eastAsia="Times New Roman" w:hAnsi="Times New Roman" w:cs="Times New Roman"/>
          <w:color w:val="auto"/>
          <w:sz w:val="24"/>
          <w:szCs w:val="24"/>
        </w:rPr>
        <w:t xml:space="preserve">, federally recognized indigenous tribes have a relationship of sovereign dependence to the government. This status denotes a complex political status; whereas sovereignty signifies self-governance and independence, ‘dependence’ indicates tribes’ subordination to federal regulations and laws. When coupled with chronic governmental inattention to the needs and rights of </w:t>
      </w:r>
      <w:r w:rsidR="00FF6005" w:rsidRPr="00D54DE9">
        <w:rPr>
          <w:rFonts w:ascii="Times New Roman" w:eastAsia="Times New Roman" w:hAnsi="Times New Roman" w:cs="Times New Roman"/>
          <w:color w:val="auto"/>
          <w:sz w:val="24"/>
          <w:szCs w:val="24"/>
        </w:rPr>
        <w:t>Native American</w:t>
      </w:r>
      <w:r w:rsidRPr="00D54DE9">
        <w:rPr>
          <w:rFonts w:ascii="Times New Roman" w:eastAsia="Times New Roman" w:hAnsi="Times New Roman" w:cs="Times New Roman"/>
          <w:color w:val="auto"/>
          <w:sz w:val="24"/>
          <w:szCs w:val="24"/>
        </w:rPr>
        <w:t xml:space="preserve"> tribes, this status can prove to be a stumbli</w:t>
      </w:r>
      <w:r w:rsidR="00FF6005" w:rsidRPr="00D54DE9">
        <w:rPr>
          <w:rFonts w:ascii="Times New Roman" w:eastAsia="Times New Roman" w:hAnsi="Times New Roman" w:cs="Times New Roman"/>
          <w:color w:val="auto"/>
          <w:sz w:val="24"/>
          <w:szCs w:val="24"/>
        </w:rPr>
        <w:t>ng block to pursuing grant funding</w:t>
      </w:r>
      <w:r w:rsidRPr="00D54DE9">
        <w:rPr>
          <w:rFonts w:ascii="Times New Roman" w:eastAsia="Times New Roman" w:hAnsi="Times New Roman" w:cs="Times New Roman"/>
          <w:color w:val="auto"/>
          <w:sz w:val="24"/>
          <w:szCs w:val="24"/>
        </w:rPr>
        <w:t>. For example, when the federal government outsources funding decision to state governments, tribal eligibility is</w:t>
      </w:r>
      <w:r w:rsidR="00FF6005" w:rsidRPr="00D54DE9">
        <w:rPr>
          <w:rFonts w:ascii="Times New Roman" w:eastAsia="Times New Roman" w:hAnsi="Times New Roman" w:cs="Times New Roman"/>
          <w:color w:val="auto"/>
          <w:sz w:val="24"/>
          <w:szCs w:val="24"/>
        </w:rPr>
        <w:t xml:space="preserve"> threatened because “dependence”</w:t>
      </w:r>
      <w:r w:rsidRPr="00D54DE9">
        <w:rPr>
          <w:rFonts w:ascii="Times New Roman" w:eastAsia="Times New Roman" w:hAnsi="Times New Roman" w:cs="Times New Roman"/>
          <w:color w:val="auto"/>
          <w:sz w:val="24"/>
          <w:szCs w:val="24"/>
        </w:rPr>
        <w:t xml:space="preserve"> delimits tribes’ political relationships narrowly to the federal government. Certain instances of legislative oversight and targeted exclusion have been successfully sidestepped by helpful partnerships with private companies and public universities. </w:t>
      </w:r>
    </w:p>
    <w:p w14:paraId="466BC647" w14:textId="4914F4E4" w:rsidR="00A21AD9" w:rsidRPr="00D54DE9" w:rsidRDefault="00256D68" w:rsidP="00D54DE9">
      <w:pPr>
        <w:pStyle w:val="Normal1"/>
        <w:spacing w:after="120" w:line="240" w:lineRule="auto"/>
        <w:jc w:val="both"/>
        <w:rPr>
          <w:rFonts w:ascii="Times New Roman" w:eastAsia="Times New Roman" w:hAnsi="Times New Roman" w:cs="Times New Roman"/>
          <w:color w:val="auto"/>
          <w:sz w:val="24"/>
          <w:szCs w:val="24"/>
        </w:rPr>
      </w:pPr>
      <w:r w:rsidRPr="00D54DE9">
        <w:rPr>
          <w:rFonts w:ascii="Times New Roman" w:eastAsia="Times New Roman" w:hAnsi="Times New Roman" w:cs="Times New Roman"/>
          <w:b/>
          <w:color w:val="auto"/>
          <w:sz w:val="24"/>
          <w:szCs w:val="24"/>
        </w:rPr>
        <w:t>Gener</w:t>
      </w:r>
      <w:r w:rsidR="00A8655C" w:rsidRPr="00D54DE9">
        <w:rPr>
          <w:rFonts w:ascii="Times New Roman" w:eastAsia="Times New Roman" w:hAnsi="Times New Roman" w:cs="Times New Roman"/>
          <w:b/>
          <w:color w:val="auto"/>
          <w:sz w:val="24"/>
          <w:szCs w:val="24"/>
        </w:rPr>
        <w:t>ation g</w:t>
      </w:r>
      <w:r w:rsidRPr="00D54DE9">
        <w:rPr>
          <w:rFonts w:ascii="Times New Roman" w:eastAsia="Times New Roman" w:hAnsi="Times New Roman" w:cs="Times New Roman"/>
          <w:b/>
          <w:color w:val="auto"/>
          <w:sz w:val="24"/>
          <w:szCs w:val="24"/>
        </w:rPr>
        <w:t>ap</w:t>
      </w:r>
      <w:r w:rsidR="00A8655C" w:rsidRPr="00D54DE9">
        <w:rPr>
          <w:rFonts w:ascii="Times New Roman" w:eastAsia="Times New Roman" w:hAnsi="Times New Roman" w:cs="Times New Roman"/>
          <w:b/>
          <w:color w:val="auto"/>
          <w:sz w:val="24"/>
          <w:szCs w:val="24"/>
        </w:rPr>
        <w:t xml:space="preserve"> – </w:t>
      </w:r>
      <w:r w:rsidRPr="00D54DE9">
        <w:rPr>
          <w:rFonts w:ascii="Times New Roman" w:eastAsia="Times New Roman" w:hAnsi="Times New Roman" w:cs="Times New Roman"/>
          <w:color w:val="auto"/>
          <w:sz w:val="24"/>
          <w:szCs w:val="24"/>
        </w:rPr>
        <w:t xml:space="preserve">Tribal elders can prove resistant to the introduction of technology, fearing it will threaten the preservation of their communities, histories, and cultures. Additional outreach is necessary to communicate the opportunities for preservation and community-building that the Internet provides.  </w:t>
      </w:r>
    </w:p>
    <w:p w14:paraId="2FA25D52" w14:textId="6496E45C" w:rsidR="00A21AD9" w:rsidRPr="00D54DE9" w:rsidRDefault="00B631C9" w:rsidP="00444B13">
      <w:pPr>
        <w:pStyle w:val="Heading1"/>
        <w:rPr>
          <w:b/>
        </w:rPr>
      </w:pPr>
      <w:r w:rsidRPr="00D54DE9">
        <w:t>SCTCA</w:t>
      </w:r>
      <w:r w:rsidR="00A8655C" w:rsidRPr="00D54DE9">
        <w:t>’</w:t>
      </w:r>
      <w:r w:rsidR="00256D68" w:rsidRPr="00D54DE9">
        <w:t>s</w:t>
      </w:r>
      <w:r w:rsidR="00A8655C" w:rsidRPr="00D54DE9">
        <w:t xml:space="preserve"> Suggestions for Future Projects</w:t>
      </w:r>
    </w:p>
    <w:p w14:paraId="02E2F03B" w14:textId="73C68CA8" w:rsidR="00A21AD9" w:rsidRPr="00D54DE9" w:rsidRDefault="00256D68" w:rsidP="00D54DE9">
      <w:pPr>
        <w:pStyle w:val="Normal1"/>
        <w:spacing w:after="120" w:line="240" w:lineRule="auto"/>
        <w:jc w:val="both"/>
        <w:rPr>
          <w:rFonts w:ascii="Times New Roman" w:eastAsia="Times New Roman" w:hAnsi="Times New Roman" w:cs="Times New Roman"/>
          <w:color w:val="auto"/>
          <w:sz w:val="24"/>
          <w:szCs w:val="24"/>
        </w:rPr>
      </w:pPr>
      <w:r w:rsidRPr="00D54DE9">
        <w:rPr>
          <w:rFonts w:ascii="Times New Roman" w:eastAsia="Times New Roman" w:hAnsi="Times New Roman" w:cs="Times New Roman"/>
          <w:b/>
          <w:color w:val="auto"/>
          <w:sz w:val="24"/>
          <w:szCs w:val="24"/>
        </w:rPr>
        <w:t xml:space="preserve">Early </w:t>
      </w:r>
      <w:r w:rsidR="00A8655C" w:rsidRPr="00D54DE9">
        <w:rPr>
          <w:rFonts w:ascii="Times New Roman" w:eastAsia="Times New Roman" w:hAnsi="Times New Roman" w:cs="Times New Roman"/>
          <w:b/>
          <w:color w:val="auto"/>
          <w:sz w:val="24"/>
          <w:szCs w:val="24"/>
        </w:rPr>
        <w:t xml:space="preserve">attention to sustainability – </w:t>
      </w:r>
      <w:r w:rsidRPr="00D54DE9">
        <w:rPr>
          <w:rFonts w:ascii="Times New Roman" w:eastAsia="Times New Roman" w:hAnsi="Times New Roman" w:cs="Times New Roman"/>
          <w:color w:val="auto"/>
          <w:sz w:val="24"/>
          <w:szCs w:val="24"/>
        </w:rPr>
        <w:t xml:space="preserve">The project began somewhat shortsightedly, operating on a grant-to-grant basis before transitioning to a sustainability-based business plan. The SCTDV </w:t>
      </w:r>
      <w:r w:rsidR="00C3674E" w:rsidRPr="00D54DE9">
        <w:rPr>
          <w:rFonts w:ascii="Times New Roman" w:eastAsia="Times New Roman" w:hAnsi="Times New Roman" w:cs="Times New Roman"/>
          <w:color w:val="auto"/>
          <w:sz w:val="24"/>
          <w:szCs w:val="24"/>
        </w:rPr>
        <w:t xml:space="preserve">team </w:t>
      </w:r>
      <w:r w:rsidRPr="00D54DE9">
        <w:rPr>
          <w:rFonts w:ascii="Times New Roman" w:eastAsia="Times New Roman" w:hAnsi="Times New Roman" w:cs="Times New Roman"/>
          <w:color w:val="auto"/>
          <w:sz w:val="24"/>
          <w:szCs w:val="24"/>
        </w:rPr>
        <w:t xml:space="preserve">notes that immediate emphasis on financial planning and long-term maintenance would have better served their aims. </w:t>
      </w:r>
    </w:p>
    <w:p w14:paraId="5726A7F4" w14:textId="1DCAE65D" w:rsidR="00A21AD9" w:rsidRPr="00D54DE9" w:rsidRDefault="00256D68" w:rsidP="00D54DE9">
      <w:pPr>
        <w:pStyle w:val="Normal1"/>
        <w:spacing w:after="120" w:line="240" w:lineRule="auto"/>
        <w:jc w:val="both"/>
        <w:rPr>
          <w:rFonts w:ascii="Times New Roman" w:eastAsia="Times New Roman" w:hAnsi="Times New Roman" w:cs="Times New Roman"/>
          <w:color w:val="auto"/>
          <w:sz w:val="24"/>
          <w:szCs w:val="24"/>
        </w:rPr>
      </w:pPr>
      <w:r w:rsidRPr="00D54DE9">
        <w:rPr>
          <w:rFonts w:ascii="Times New Roman" w:eastAsia="Times New Roman" w:hAnsi="Times New Roman" w:cs="Times New Roman"/>
          <w:b/>
          <w:color w:val="auto"/>
          <w:sz w:val="24"/>
          <w:szCs w:val="24"/>
        </w:rPr>
        <w:lastRenderedPageBreak/>
        <w:t>Network</w:t>
      </w:r>
      <w:r w:rsidR="00A8655C" w:rsidRPr="00D54DE9">
        <w:rPr>
          <w:rFonts w:ascii="Times New Roman" w:eastAsia="Times New Roman" w:hAnsi="Times New Roman" w:cs="Times New Roman"/>
          <w:b/>
          <w:color w:val="auto"/>
          <w:sz w:val="24"/>
          <w:szCs w:val="24"/>
        </w:rPr>
        <w:t xml:space="preserve">-by-network planning – </w:t>
      </w:r>
      <w:r w:rsidRPr="00D54DE9">
        <w:rPr>
          <w:rFonts w:ascii="Times New Roman" w:eastAsia="Times New Roman" w:hAnsi="Times New Roman" w:cs="Times New Roman"/>
          <w:color w:val="auto"/>
          <w:sz w:val="24"/>
          <w:szCs w:val="24"/>
        </w:rPr>
        <w:t>Like many other successful network builders, SCTDV highlights the importance of taking into account the unique needs and goals of each individual network. It’s key to begin with a clear knowledge of each network’s specific end goals</w:t>
      </w:r>
      <w:r w:rsidR="00035C5E" w:rsidRPr="00D54DE9">
        <w:rPr>
          <w:rFonts w:ascii="Times New Roman" w:eastAsia="Times New Roman" w:hAnsi="Times New Roman" w:cs="Times New Roman"/>
          <w:color w:val="auto"/>
          <w:sz w:val="24"/>
          <w:szCs w:val="24"/>
        </w:rPr>
        <w:t xml:space="preserve"> and outcomes</w:t>
      </w:r>
      <w:r w:rsidRPr="00D54DE9">
        <w:rPr>
          <w:rFonts w:ascii="Times New Roman" w:eastAsia="Times New Roman" w:hAnsi="Times New Roman" w:cs="Times New Roman"/>
          <w:color w:val="auto"/>
          <w:sz w:val="24"/>
          <w:szCs w:val="24"/>
        </w:rPr>
        <w:t xml:space="preserve">, as well as throughout knowledge of </w:t>
      </w:r>
      <w:r w:rsidR="00035C5E" w:rsidRPr="00D54DE9">
        <w:rPr>
          <w:rFonts w:ascii="Times New Roman" w:eastAsia="Times New Roman" w:hAnsi="Times New Roman" w:cs="Times New Roman"/>
          <w:color w:val="auto"/>
          <w:sz w:val="24"/>
          <w:szCs w:val="24"/>
        </w:rPr>
        <w:t xml:space="preserve">both </w:t>
      </w:r>
      <w:r w:rsidRPr="00D54DE9">
        <w:rPr>
          <w:rFonts w:ascii="Times New Roman" w:eastAsia="Times New Roman" w:hAnsi="Times New Roman" w:cs="Times New Roman"/>
          <w:color w:val="auto"/>
          <w:sz w:val="24"/>
          <w:szCs w:val="24"/>
        </w:rPr>
        <w:t xml:space="preserve">terrain </w:t>
      </w:r>
      <w:r w:rsidR="00035C5E" w:rsidRPr="00D54DE9">
        <w:rPr>
          <w:rFonts w:ascii="Times New Roman" w:eastAsia="Times New Roman" w:hAnsi="Times New Roman" w:cs="Times New Roman"/>
          <w:color w:val="auto"/>
          <w:sz w:val="24"/>
          <w:szCs w:val="24"/>
        </w:rPr>
        <w:t>as well as</w:t>
      </w:r>
      <w:r w:rsidRPr="00D54DE9">
        <w:rPr>
          <w:rFonts w:ascii="Times New Roman" w:eastAsia="Times New Roman" w:hAnsi="Times New Roman" w:cs="Times New Roman"/>
          <w:color w:val="auto"/>
          <w:sz w:val="24"/>
          <w:szCs w:val="24"/>
        </w:rPr>
        <w:t xml:space="preserve"> the requirements and priorities of the community the network is meant to serve. </w:t>
      </w:r>
    </w:p>
    <w:p w14:paraId="01060F0B" w14:textId="77777777" w:rsidR="00A21AD9" w:rsidRPr="00D54DE9" w:rsidRDefault="00256D68" w:rsidP="00444B13">
      <w:pPr>
        <w:pStyle w:val="Heading1"/>
        <w:rPr>
          <w:b/>
        </w:rPr>
      </w:pPr>
      <w:r w:rsidRPr="00D54DE9">
        <w:t>Sources</w:t>
      </w:r>
    </w:p>
    <w:p w14:paraId="3C98527B" w14:textId="2897E37B" w:rsidR="00927DB7" w:rsidRPr="00927DB7" w:rsidRDefault="00927DB7" w:rsidP="00927DB7">
      <w:pPr>
        <w:pStyle w:val="Normal1"/>
        <w:spacing w:after="0" w:line="240" w:lineRule="auto"/>
        <w:rPr>
          <w:rFonts w:ascii="Times New Roman" w:eastAsia="Times New Roman" w:hAnsi="Times New Roman" w:cs="Times New Roman"/>
          <w:color w:val="auto"/>
          <w:sz w:val="24"/>
          <w:szCs w:val="24"/>
        </w:rPr>
      </w:pPr>
      <w:r w:rsidRPr="00927DB7">
        <w:rPr>
          <w:rFonts w:ascii="Times New Roman" w:eastAsia="Times New Roman" w:hAnsi="Times New Roman" w:cs="Times New Roman"/>
          <w:color w:val="auto"/>
          <w:sz w:val="24"/>
          <w:szCs w:val="24"/>
        </w:rPr>
        <w:t>Rantanen, M. (2017, December 20) Personal Interview</w:t>
      </w:r>
      <w:r w:rsidR="00444B13">
        <w:rPr>
          <w:rFonts w:ascii="Times New Roman" w:eastAsia="Times New Roman" w:hAnsi="Times New Roman" w:cs="Times New Roman"/>
          <w:color w:val="auto"/>
          <w:sz w:val="24"/>
          <w:szCs w:val="24"/>
        </w:rPr>
        <w:t>.</w:t>
      </w:r>
    </w:p>
    <w:p w14:paraId="07071F27" w14:textId="3744A65F" w:rsidR="00A21AD9" w:rsidRPr="00927DB7" w:rsidRDefault="003E0321" w:rsidP="00927DB7">
      <w:pPr>
        <w:pStyle w:val="Normal1"/>
        <w:spacing w:after="0" w:line="240" w:lineRule="auto"/>
        <w:rPr>
          <w:rFonts w:ascii="Times New Roman" w:eastAsia="Times New Roman" w:hAnsi="Times New Roman" w:cs="Times New Roman"/>
          <w:color w:val="auto"/>
          <w:sz w:val="24"/>
          <w:szCs w:val="24"/>
        </w:rPr>
      </w:pPr>
      <w:r w:rsidRPr="00927DB7">
        <w:rPr>
          <w:rFonts w:ascii="Times New Roman" w:eastAsia="Times New Roman" w:hAnsi="Times New Roman" w:cs="Times New Roman"/>
          <w:color w:val="auto"/>
          <w:sz w:val="24"/>
          <w:szCs w:val="24"/>
        </w:rPr>
        <w:t xml:space="preserve">Project website: </w:t>
      </w:r>
      <w:hyperlink r:id="rId7" w:history="1">
        <w:r w:rsidR="0035525C" w:rsidRPr="00927DB7">
          <w:rPr>
            <w:rStyle w:val="Hyperlink"/>
            <w:rFonts w:ascii="Times New Roman" w:eastAsia="Times New Roman" w:hAnsi="Times New Roman" w:cs="Times New Roman"/>
            <w:color w:val="auto"/>
            <w:sz w:val="24"/>
            <w:szCs w:val="24"/>
            <w:u w:val="none"/>
          </w:rPr>
          <w:t>https://sctdv.net/about-tdv/</w:t>
        </w:r>
      </w:hyperlink>
    </w:p>
    <w:sectPr w:rsidR="00A21AD9" w:rsidRPr="00927DB7">
      <w:footerReference w:type="even" r:id="rId8"/>
      <w:footerReference w:type="default" r:id="rId9"/>
      <w:headerReference w:type="first" r:id="rId10"/>
      <w:footerReference w:type="first" r:id="rId11"/>
      <w:pgSz w:w="11900" w:h="16840"/>
      <w:pgMar w:top="1440" w:right="1440" w:bottom="1440" w:left="1440" w:header="288" w:footer="86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E65F8" w14:textId="77777777" w:rsidR="00B42DA0" w:rsidRDefault="00B42DA0">
      <w:pPr>
        <w:spacing w:after="0" w:line="240" w:lineRule="auto"/>
      </w:pPr>
      <w:r>
        <w:separator/>
      </w:r>
    </w:p>
  </w:endnote>
  <w:endnote w:type="continuationSeparator" w:id="0">
    <w:p w14:paraId="17ABE74B" w14:textId="77777777" w:rsidR="00B42DA0" w:rsidRDefault="00B42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39300040"/>
      <w:docPartObj>
        <w:docPartGallery w:val="Page Numbers (Bottom of Page)"/>
        <w:docPartUnique/>
      </w:docPartObj>
    </w:sdtPr>
    <w:sdtEndPr>
      <w:rPr>
        <w:rStyle w:val="PageNumber"/>
      </w:rPr>
    </w:sdtEndPr>
    <w:sdtContent>
      <w:p w14:paraId="28AF2BA3" w14:textId="56E1D5FC" w:rsidR="00D54DE9" w:rsidRDefault="00D54DE9" w:rsidP="00A372A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316331" w14:textId="77777777" w:rsidR="00D54DE9" w:rsidRDefault="00D54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sz w:val="24"/>
        <w:szCs w:val="24"/>
      </w:rPr>
      <w:id w:val="-686907205"/>
      <w:docPartObj>
        <w:docPartGallery w:val="Page Numbers (Bottom of Page)"/>
        <w:docPartUnique/>
      </w:docPartObj>
    </w:sdtPr>
    <w:sdtEndPr>
      <w:rPr>
        <w:rStyle w:val="PageNumber"/>
      </w:rPr>
    </w:sdtEndPr>
    <w:sdtContent>
      <w:p w14:paraId="2FDAA0BC" w14:textId="3EC2F728" w:rsidR="00D54DE9" w:rsidRPr="00D54DE9" w:rsidRDefault="00D54DE9" w:rsidP="00444B13">
        <w:pPr>
          <w:pStyle w:val="Footer"/>
          <w:framePr w:wrap="none" w:vAnchor="text" w:hAnchor="margin" w:xAlign="center" w:y="1"/>
          <w:jc w:val="center"/>
          <w:rPr>
            <w:rStyle w:val="PageNumber"/>
            <w:rFonts w:ascii="Times New Roman" w:hAnsi="Times New Roman" w:cs="Times New Roman"/>
            <w:sz w:val="24"/>
            <w:szCs w:val="24"/>
          </w:rPr>
        </w:pPr>
        <w:r w:rsidRPr="00D54DE9">
          <w:rPr>
            <w:rStyle w:val="PageNumber"/>
            <w:rFonts w:ascii="Times New Roman" w:hAnsi="Times New Roman" w:cs="Times New Roman"/>
            <w:sz w:val="24"/>
            <w:szCs w:val="24"/>
          </w:rPr>
          <w:fldChar w:fldCharType="begin"/>
        </w:r>
        <w:r w:rsidRPr="00D54DE9">
          <w:rPr>
            <w:rStyle w:val="PageNumber"/>
            <w:rFonts w:ascii="Times New Roman" w:hAnsi="Times New Roman" w:cs="Times New Roman"/>
            <w:sz w:val="24"/>
            <w:szCs w:val="24"/>
          </w:rPr>
          <w:instrText xml:space="preserve"> PAGE </w:instrText>
        </w:r>
        <w:r w:rsidRPr="00D54DE9">
          <w:rPr>
            <w:rStyle w:val="PageNumber"/>
            <w:rFonts w:ascii="Times New Roman" w:hAnsi="Times New Roman" w:cs="Times New Roman"/>
            <w:sz w:val="24"/>
            <w:szCs w:val="24"/>
          </w:rPr>
          <w:fldChar w:fldCharType="separate"/>
        </w:r>
        <w:r w:rsidRPr="00D54DE9">
          <w:rPr>
            <w:rStyle w:val="PageNumber"/>
            <w:rFonts w:ascii="Times New Roman" w:hAnsi="Times New Roman" w:cs="Times New Roman"/>
            <w:noProof/>
            <w:sz w:val="24"/>
            <w:szCs w:val="24"/>
          </w:rPr>
          <w:t>2</w:t>
        </w:r>
        <w:r w:rsidRPr="00D54DE9">
          <w:rPr>
            <w:rStyle w:val="PageNumber"/>
            <w:rFonts w:ascii="Times New Roman" w:hAnsi="Times New Roman" w:cs="Times New Roman"/>
            <w:sz w:val="24"/>
            <w:szCs w:val="24"/>
          </w:rPr>
          <w:fldChar w:fldCharType="end"/>
        </w:r>
      </w:p>
    </w:sdtContent>
  </w:sdt>
  <w:p w14:paraId="08CCA1E0" w14:textId="1E80F3E0" w:rsidR="00FF6005" w:rsidRDefault="00FF6005" w:rsidP="00444B13">
    <w:pPr>
      <w:pStyle w:val="Normal1"/>
      <w:tabs>
        <w:tab w:val="center" w:pos="4680"/>
        <w:tab w:val="right" w:pos="9360"/>
      </w:tabs>
      <w:spacing w:after="0" w:line="240" w:lineRule="auto"/>
      <w:jc w:val="center"/>
      <w:rPr>
        <w:sz w:val="36"/>
        <w:szCs w:val="3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0E4B9" w14:textId="51B37B47" w:rsidR="00D54DE9" w:rsidRPr="00D54DE9" w:rsidRDefault="00D54DE9" w:rsidP="00D54DE9">
    <w:pPr>
      <w:pStyle w:val="Footer"/>
      <w:jc w:val="center"/>
      <w:rPr>
        <w:rFonts w:ascii="Times New Roman" w:hAnsi="Times New Roman" w:cs="Times New Roman"/>
        <w:sz w:val="24"/>
        <w:szCs w:val="24"/>
      </w:rPr>
    </w:pPr>
    <w:r w:rsidRPr="00D54DE9">
      <w:rPr>
        <w:rFonts w:ascii="Times New Roman" w:hAnsi="Times New Roman" w:cs="Times New Roman"/>
        <w:sz w:val="24"/>
        <w:szCs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A3D19" w14:textId="77777777" w:rsidR="00B42DA0" w:rsidRDefault="00B42DA0">
      <w:pPr>
        <w:spacing w:after="0" w:line="240" w:lineRule="auto"/>
      </w:pPr>
      <w:r>
        <w:separator/>
      </w:r>
    </w:p>
  </w:footnote>
  <w:footnote w:type="continuationSeparator" w:id="0">
    <w:p w14:paraId="62FC8A8A" w14:textId="77777777" w:rsidR="00B42DA0" w:rsidRDefault="00B42D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E022A" w14:textId="5BE56D23" w:rsidR="00FF6005" w:rsidRDefault="00D54DE9">
    <w:pPr>
      <w:pStyle w:val="Normal1"/>
      <w:tabs>
        <w:tab w:val="left" w:pos="6865"/>
      </w:tabs>
      <w:ind w:right="-1150" w:hanging="1170"/>
    </w:pPr>
    <w:r>
      <w:rPr>
        <w:noProof/>
      </w:rPr>
      <w:drawing>
        <wp:anchor distT="0" distB="0" distL="114300" distR="114300" simplePos="0" relativeHeight="251658240" behindDoc="1" locked="0" layoutInCell="1" allowOverlap="1" wp14:anchorId="0B98B6BA" wp14:editId="5BE4EA68">
          <wp:simplePos x="0" y="0"/>
          <wp:positionH relativeFrom="margin">
            <wp:posOffset>-7620</wp:posOffset>
          </wp:positionH>
          <wp:positionV relativeFrom="paragraph">
            <wp:posOffset>635</wp:posOffset>
          </wp:positionV>
          <wp:extent cx="5744870" cy="1133856"/>
          <wp:effectExtent l="0" t="0" r="0" b="0"/>
          <wp:wrapTight wrapText="bothSides">
            <wp:wrapPolygon edited="0">
              <wp:start x="1576" y="0"/>
              <wp:lineTo x="1289" y="242"/>
              <wp:lineTo x="334" y="3388"/>
              <wp:lineTo x="0" y="7503"/>
              <wp:lineTo x="0" y="13069"/>
              <wp:lineTo x="96" y="15489"/>
              <wp:lineTo x="716" y="19361"/>
              <wp:lineTo x="764" y="19603"/>
              <wp:lineTo x="1480" y="21297"/>
              <wp:lineTo x="1576" y="21297"/>
              <wp:lineTo x="2674" y="21297"/>
              <wp:lineTo x="2770" y="21297"/>
              <wp:lineTo x="3486" y="19603"/>
              <wp:lineTo x="3486" y="19361"/>
              <wp:lineTo x="21536" y="17667"/>
              <wp:lineTo x="21536" y="4356"/>
              <wp:lineTo x="3963" y="3146"/>
              <wp:lineTo x="3056" y="484"/>
              <wp:lineTo x="2674" y="0"/>
              <wp:lineTo x="1576"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ne-World-Connected-Logo.png"/>
                  <pic:cNvPicPr/>
                </pic:nvPicPr>
                <pic:blipFill>
                  <a:blip r:embed="rId1"/>
                  <a:stretch>
                    <a:fillRect/>
                  </a:stretch>
                </pic:blipFill>
                <pic:spPr>
                  <a:xfrm>
                    <a:off x="0" y="0"/>
                    <a:ext cx="5744870" cy="1133856"/>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21AD9"/>
    <w:rsid w:val="00022CC1"/>
    <w:rsid w:val="00035C5E"/>
    <w:rsid w:val="000C66F5"/>
    <w:rsid w:val="00256D68"/>
    <w:rsid w:val="002B2D95"/>
    <w:rsid w:val="0035525C"/>
    <w:rsid w:val="003E0321"/>
    <w:rsid w:val="00444B13"/>
    <w:rsid w:val="00477A2F"/>
    <w:rsid w:val="004862D0"/>
    <w:rsid w:val="00517844"/>
    <w:rsid w:val="006F2406"/>
    <w:rsid w:val="006F3D9C"/>
    <w:rsid w:val="00927DB7"/>
    <w:rsid w:val="00A21AD9"/>
    <w:rsid w:val="00A8655C"/>
    <w:rsid w:val="00AB5657"/>
    <w:rsid w:val="00B12704"/>
    <w:rsid w:val="00B42DA0"/>
    <w:rsid w:val="00B631C9"/>
    <w:rsid w:val="00BA5979"/>
    <w:rsid w:val="00C3674E"/>
    <w:rsid w:val="00C6333E"/>
    <w:rsid w:val="00D10709"/>
    <w:rsid w:val="00D54DE9"/>
    <w:rsid w:val="00E02E1B"/>
    <w:rsid w:val="00E41F94"/>
    <w:rsid w:val="00EA54C5"/>
    <w:rsid w:val="00ED3B31"/>
    <w:rsid w:val="00F624F7"/>
    <w:rsid w:val="00FF60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C7559DF"/>
  <w15:docId w15:val="{73CC77A3-D1F3-FD49-B1E0-9C74BEC4D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rsid w:val="00444B13"/>
    <w:pPr>
      <w:keepNext/>
      <w:keepLines/>
      <w:pBdr>
        <w:bottom w:val="single" w:sz="4" w:space="1" w:color="595959"/>
      </w:pBdr>
      <w:spacing w:before="360" w:after="120" w:line="240" w:lineRule="auto"/>
      <w:ind w:left="432" w:hanging="432"/>
      <w:outlineLvl w:val="0"/>
    </w:pPr>
    <w:rPr>
      <w:rFonts w:ascii="Georgia" w:eastAsia="Georgia" w:hAnsi="Georgia" w:cs="Georgia"/>
      <w:smallCaps/>
      <w:color w:val="auto"/>
      <w:sz w:val="36"/>
      <w:szCs w:val="36"/>
    </w:rPr>
  </w:style>
  <w:style w:type="paragraph" w:styleId="Heading2">
    <w:name w:val="heading 2"/>
    <w:basedOn w:val="Normal1"/>
    <w:next w:val="Normal1"/>
    <w:pPr>
      <w:keepNext/>
      <w:keepLines/>
      <w:spacing w:before="360"/>
      <w:ind w:left="576" w:hanging="576"/>
      <w:outlineLvl w:val="1"/>
    </w:pPr>
    <w:rPr>
      <w:b/>
      <w:smallCaps/>
      <w:sz w:val="28"/>
      <w:szCs w:val="28"/>
    </w:rPr>
  </w:style>
  <w:style w:type="paragraph" w:styleId="Heading3">
    <w:name w:val="heading 3"/>
    <w:basedOn w:val="Normal1"/>
    <w:next w:val="Normal1"/>
    <w:pPr>
      <w:keepNext/>
      <w:keepLines/>
      <w:spacing w:before="200"/>
      <w:ind w:left="720" w:hanging="720"/>
      <w:outlineLvl w:val="2"/>
    </w:pPr>
    <w:rPr>
      <w:b/>
    </w:rPr>
  </w:style>
  <w:style w:type="paragraph" w:styleId="Heading4">
    <w:name w:val="heading 4"/>
    <w:basedOn w:val="Normal1"/>
    <w:next w:val="Normal1"/>
    <w:pPr>
      <w:keepNext/>
      <w:keepLines/>
      <w:spacing w:before="200"/>
      <w:ind w:left="864" w:hanging="864"/>
      <w:outlineLvl w:val="3"/>
    </w:pPr>
    <w:rPr>
      <w:b/>
      <w:i/>
    </w:rPr>
  </w:style>
  <w:style w:type="paragraph" w:styleId="Heading5">
    <w:name w:val="heading 5"/>
    <w:basedOn w:val="Normal1"/>
    <w:next w:val="Normal1"/>
    <w:pPr>
      <w:keepNext/>
      <w:keepLines/>
      <w:spacing w:before="200"/>
      <w:ind w:left="1008" w:hanging="1008"/>
      <w:outlineLvl w:val="4"/>
    </w:pPr>
    <w:rPr>
      <w:color w:val="323E4F"/>
    </w:rPr>
  </w:style>
  <w:style w:type="paragraph" w:styleId="Heading6">
    <w:name w:val="heading 6"/>
    <w:basedOn w:val="Normal1"/>
    <w:next w:val="Normal1"/>
    <w:pPr>
      <w:keepNext/>
      <w:keepLines/>
      <w:spacing w:before="200"/>
      <w:ind w:left="1152" w:hanging="1152"/>
      <w:outlineLvl w:val="5"/>
    </w:pPr>
    <w:rPr>
      <w:i/>
      <w:color w:val="323E4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contextualSpacing/>
    </w:pPr>
    <w:rPr>
      <w:sz w:val="56"/>
      <w:szCs w:val="56"/>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BalloonText">
    <w:name w:val="Balloon Text"/>
    <w:basedOn w:val="Normal"/>
    <w:link w:val="BalloonTextChar"/>
    <w:uiPriority w:val="99"/>
    <w:semiHidden/>
    <w:unhideWhenUsed/>
    <w:rsid w:val="00E41F9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F94"/>
    <w:rPr>
      <w:rFonts w:ascii="Lucida Grande" w:hAnsi="Lucida Grande" w:cs="Lucida Grande"/>
      <w:sz w:val="18"/>
      <w:szCs w:val="18"/>
    </w:rPr>
  </w:style>
  <w:style w:type="table" w:customStyle="1" w:styleId="GridTable6Colorful2">
    <w:name w:val="Grid Table 6 Colorful2"/>
    <w:basedOn w:val="TableNormal"/>
    <w:uiPriority w:val="51"/>
    <w:rsid w:val="00E41F94"/>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000000" w:themeColor="text1"/>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AB5657"/>
    <w:rPr>
      <w:sz w:val="18"/>
      <w:szCs w:val="18"/>
    </w:rPr>
  </w:style>
  <w:style w:type="paragraph" w:styleId="CommentText">
    <w:name w:val="annotation text"/>
    <w:basedOn w:val="Normal"/>
    <w:link w:val="CommentTextChar"/>
    <w:uiPriority w:val="99"/>
    <w:semiHidden/>
    <w:unhideWhenUsed/>
    <w:rsid w:val="00AB5657"/>
    <w:pPr>
      <w:spacing w:line="240" w:lineRule="auto"/>
    </w:pPr>
    <w:rPr>
      <w:sz w:val="24"/>
      <w:szCs w:val="24"/>
    </w:rPr>
  </w:style>
  <w:style w:type="character" w:customStyle="1" w:styleId="CommentTextChar">
    <w:name w:val="Comment Text Char"/>
    <w:basedOn w:val="DefaultParagraphFont"/>
    <w:link w:val="CommentText"/>
    <w:uiPriority w:val="99"/>
    <w:semiHidden/>
    <w:rsid w:val="00AB5657"/>
    <w:rPr>
      <w:sz w:val="24"/>
      <w:szCs w:val="24"/>
    </w:rPr>
  </w:style>
  <w:style w:type="paragraph" w:styleId="CommentSubject">
    <w:name w:val="annotation subject"/>
    <w:basedOn w:val="CommentText"/>
    <w:next w:val="CommentText"/>
    <w:link w:val="CommentSubjectChar"/>
    <w:uiPriority w:val="99"/>
    <w:semiHidden/>
    <w:unhideWhenUsed/>
    <w:rsid w:val="00AB5657"/>
    <w:rPr>
      <w:b/>
      <w:bCs/>
      <w:sz w:val="20"/>
      <w:szCs w:val="20"/>
    </w:rPr>
  </w:style>
  <w:style w:type="character" w:customStyle="1" w:styleId="CommentSubjectChar">
    <w:name w:val="Comment Subject Char"/>
    <w:basedOn w:val="CommentTextChar"/>
    <w:link w:val="CommentSubject"/>
    <w:uiPriority w:val="99"/>
    <w:semiHidden/>
    <w:rsid w:val="00AB5657"/>
    <w:rPr>
      <w:b/>
      <w:bCs/>
      <w:sz w:val="20"/>
      <w:szCs w:val="20"/>
    </w:rPr>
  </w:style>
  <w:style w:type="character" w:styleId="Hyperlink">
    <w:name w:val="Hyperlink"/>
    <w:basedOn w:val="DefaultParagraphFont"/>
    <w:uiPriority w:val="99"/>
    <w:unhideWhenUsed/>
    <w:rsid w:val="0035525C"/>
    <w:rPr>
      <w:color w:val="0000FF" w:themeColor="hyperlink"/>
      <w:u w:val="single"/>
    </w:rPr>
  </w:style>
  <w:style w:type="paragraph" w:styleId="Header">
    <w:name w:val="header"/>
    <w:basedOn w:val="Normal"/>
    <w:link w:val="HeaderChar"/>
    <w:uiPriority w:val="99"/>
    <w:unhideWhenUsed/>
    <w:rsid w:val="00D54D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DE9"/>
  </w:style>
  <w:style w:type="paragraph" w:styleId="Footer">
    <w:name w:val="footer"/>
    <w:basedOn w:val="Normal"/>
    <w:link w:val="FooterChar"/>
    <w:uiPriority w:val="99"/>
    <w:unhideWhenUsed/>
    <w:rsid w:val="00D54D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DE9"/>
  </w:style>
  <w:style w:type="character" w:styleId="PageNumber">
    <w:name w:val="page number"/>
    <w:basedOn w:val="DefaultParagraphFont"/>
    <w:uiPriority w:val="99"/>
    <w:semiHidden/>
    <w:unhideWhenUsed/>
    <w:rsid w:val="00D54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ctdv.net/about-tdv/"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1418</Words>
  <Characters>8087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Muge Haseki</cp:lastModifiedBy>
  <cp:revision>4</cp:revision>
  <dcterms:created xsi:type="dcterms:W3CDTF">2018-02-01T13:32:00Z</dcterms:created>
  <dcterms:modified xsi:type="dcterms:W3CDTF">2018-05-11T15:51:00Z</dcterms:modified>
</cp:coreProperties>
</file>