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7148" w14:textId="77777777" w:rsidR="00344DCF" w:rsidRDefault="00344DCF" w:rsidP="00344DCF">
      <w:pPr>
        <w:pStyle w:val="text-5"/>
        <w:rPr>
          <w:rStyle w:val="text-5-c"/>
          <w:rFonts w:ascii="Times New Roman" w:eastAsia="Times New Roman" w:hAnsi="Times New Roman" w:cs="Times New Roman"/>
        </w:rPr>
      </w:pPr>
      <w:r>
        <w:rPr>
          <w:rStyle w:val="text-5-c"/>
          <w:rFonts w:ascii="Times New Roman" w:eastAsia="Times New Roman" w:hAnsi="Times New Roman" w:cs="Times New Roman"/>
        </w:rPr>
        <w:t>Course Code: CCE-332,</w:t>
      </w:r>
      <w:r>
        <w:rPr>
          <w:rStyle w:val="text-5-c"/>
          <w:rFonts w:ascii="Times New Roman" w:eastAsia="Times New Roman" w:hAnsi="Times New Roman" w:cs="Times New Roman"/>
        </w:rPr>
        <w:br/>
        <w:t xml:space="preserve">Course Title: Peripheral and Interfacing sessional </w:t>
      </w:r>
    </w:p>
    <w:p w14:paraId="3CD79385" w14:textId="27997D0F" w:rsidR="00344DCF" w:rsidRDefault="00000000" w:rsidP="00344DCF">
      <w:pPr>
        <w:pStyle w:val="text-5"/>
        <w:rPr>
          <w:rStyle w:val="text-5-c"/>
          <w:rFonts w:ascii="Times New Roman" w:eastAsia="Times New Roman" w:hAnsi="Times New Roman" w:cs="Times New Roman"/>
        </w:rPr>
      </w:pPr>
      <w:r>
        <w:rPr>
          <w:rStyle w:val="text-5-c"/>
          <w:rFonts w:ascii="Times New Roman" w:eastAsia="Times New Roman" w:hAnsi="Times New Roman" w:cs="Times New Roman"/>
        </w:rPr>
        <w:t xml:space="preserve">Group: 01 </w:t>
      </w:r>
    </w:p>
    <w:p w14:paraId="65408B92" w14:textId="1A18DEEE" w:rsidR="004C3CFB" w:rsidRPr="00344DCF" w:rsidRDefault="00000000" w:rsidP="00344DCF">
      <w:pPr>
        <w:pStyle w:val="text-5"/>
        <w:rPr>
          <w:sz w:val="22"/>
          <w:szCs w:val="22"/>
        </w:rPr>
      </w:pPr>
      <w:r w:rsidRPr="00344DCF">
        <w:rPr>
          <w:rStyle w:val="text-8-c"/>
          <w:rFonts w:ascii="Times New Roman" w:eastAsia="Times New Roman" w:hAnsi="Times New Roman" w:cs="Times New Roman"/>
          <w:color w:val="auto"/>
          <w:sz w:val="22"/>
          <w:szCs w:val="22"/>
        </w:rPr>
        <w:t>Comparison with related works</w:t>
      </w:r>
      <w:r w:rsidR="00344DCF">
        <w:rPr>
          <w:rStyle w:val="text-8-c"/>
          <w:rFonts w:ascii="Times New Roman" w:eastAsia="Times New Roman" w:hAnsi="Times New Roman" w:cs="Times New Roman"/>
          <w:color w:val="auto"/>
          <w:sz w:val="22"/>
          <w:szCs w:val="22"/>
        </w:rPr>
        <w:t>: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812"/>
        <w:gridCol w:w="2015"/>
        <w:gridCol w:w="3772"/>
      </w:tblGrid>
      <w:tr w:rsidR="004C3CFB" w14:paraId="5F0E4CBE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themeColor="background1" w:themeShade="D9" w:fill="D9D9D9" w:themeFill="background1" w:themeFillShade="D9"/>
            <w:vAlign w:val="center"/>
          </w:tcPr>
          <w:p w14:paraId="78374FE7" w14:textId="77777777" w:rsidR="004C3CFB" w:rsidRDefault="00000000">
            <w:pPr>
              <w:pStyle w:val="text-13"/>
            </w:pPr>
            <w:r>
              <w:rPr>
                <w:rStyle w:val="text-13-c"/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themeColor="background1" w:themeShade="D9" w:fill="D9D9D9" w:themeFill="background1" w:themeFillShade="D9"/>
            <w:vAlign w:val="center"/>
          </w:tcPr>
          <w:p w14:paraId="7D015863" w14:textId="77777777" w:rsidR="004C3CFB" w:rsidRDefault="00000000">
            <w:pPr>
              <w:pStyle w:val="text-13"/>
            </w:pPr>
            <w:r>
              <w:rPr>
                <w:rStyle w:val="text-13-c"/>
                <w:rFonts w:ascii="Times New Roman" w:eastAsia="Times New Roman" w:hAnsi="Times New Roman" w:cs="Times New Roman"/>
              </w:rPr>
              <w:t>Primary Function(s)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themeColor="background1" w:themeShade="D9" w:fill="D9D9D9" w:themeFill="background1" w:themeFillShade="D9"/>
            <w:vAlign w:val="center"/>
          </w:tcPr>
          <w:p w14:paraId="37A8B764" w14:textId="77777777" w:rsidR="004C3CFB" w:rsidRDefault="00000000">
            <w:pPr>
              <w:pStyle w:val="text-13"/>
            </w:pPr>
            <w:r>
              <w:rPr>
                <w:rStyle w:val="text-13-c"/>
                <w:rFonts w:ascii="Times New Roman" w:eastAsia="Times New Roman" w:hAnsi="Times New Roman" w:cs="Times New Roman"/>
              </w:rPr>
              <w:t>Locomotion &amp; Control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themeColor="background1" w:themeShade="D9" w:fill="D9D9D9" w:themeFill="background1" w:themeFillShade="D9"/>
            <w:vAlign w:val="center"/>
          </w:tcPr>
          <w:p w14:paraId="5E9040AE" w14:textId="77777777" w:rsidR="004C3CFB" w:rsidRDefault="00000000">
            <w:pPr>
              <w:pStyle w:val="text-13"/>
            </w:pPr>
            <w:r>
              <w:rPr>
                <w:rStyle w:val="text-13-c"/>
                <w:rFonts w:ascii="Times New Roman" w:eastAsia="Times New Roman" w:hAnsi="Times New Roman" w:cs="Times New Roman"/>
              </w:rPr>
              <w:t>Key Features &amp; Innovations</w:t>
            </w:r>
          </w:p>
        </w:tc>
      </w:tr>
      <w:tr w:rsidR="004C3CFB" w:rsidRPr="00344DCF" w14:paraId="535FDA8B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79C18" w14:textId="77777777" w:rsidR="004C3CFB" w:rsidRPr="00344DCF" w:rsidRDefault="00000000">
            <w:pPr>
              <w:pStyle w:val="text-22"/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Farm Droid</w:t>
            </w:r>
          </w:p>
          <w:p w14:paraId="42A306B1" w14:textId="0055F971" w:rsidR="00344DCF" w:rsidRPr="00344DCF" w:rsidRDefault="00344DCF">
            <w:pPr>
              <w:pStyle w:val="text-22"/>
              <w:rPr>
                <w:sz w:val="22"/>
                <w:szCs w:val="22"/>
              </w:rPr>
            </w:pPr>
            <w:r w:rsidRPr="00344DCF">
              <w:rPr>
                <w:rStyle w:val="text-22-c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(our Project)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47CD6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Real-time monitoring, robotic manipulation, and weeding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5CA9F" w14:textId="77777777" w:rsidR="004C3CFB" w:rsidRPr="00344DCF" w:rsidRDefault="00000000">
            <w:pPr>
              <w:pStyle w:val="text-23"/>
              <w:rPr>
                <w:sz w:val="22"/>
                <w:szCs w:val="22"/>
                <w:lang w:val="it-IT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  <w:lang w:val="it-IT"/>
              </w:rPr>
              <w:t>Rover, Raspberry Pi 4 (brain), Arduino (controller)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2E66" w14:textId="77777777" w:rsidR="004C3CFB" w:rsidRPr="00344DCF" w:rsidRDefault="00000000">
            <w:pPr>
              <w:pStyle w:val="text-22"/>
              <w:rPr>
                <w:sz w:val="22"/>
                <w:szCs w:val="22"/>
              </w:rPr>
            </w:pP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Real time monitoring with weeding, modular robot arm, as well as </w:t>
            </w:r>
            <w:proofErr w:type="spellStart"/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opencv</w:t>
            </w:r>
            <w:proofErr w:type="spellEnd"/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for image detection. Alongside Gemini is used for LLM integration</w:t>
            </w:r>
          </w:p>
        </w:tc>
      </w:tr>
      <w:tr w:rsidR="004C3CFB" w:rsidRPr="00344DCF" w14:paraId="39CFACF3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FD805" w14:textId="41809175" w:rsidR="004C3CFB" w:rsidRPr="00344DCF" w:rsidRDefault="00000000">
            <w:pPr>
              <w:pStyle w:val="text-22"/>
              <w:rPr>
                <w:sz w:val="22"/>
                <w:szCs w:val="22"/>
              </w:rPr>
            </w:pP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Modular 4WD Robot</w:t>
            </w:r>
            <w:r w:rsidR="00DB4187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[1]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F0345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Grass cutting, leaf crushing, and precision seeding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D4489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4WD skid-steer, LiDAR/Camera, EKF state estimation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B06C5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Features a </w:t>
            </w: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vertically stacked two-unit architecture</w:t>
            </w: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 with quick-release toolheads. Uses simulated coverage-path algorithms (like zigzag/boustrophedon) for 100% gap-free field coverage.</w:t>
            </w:r>
          </w:p>
        </w:tc>
      </w:tr>
      <w:tr w:rsidR="004C3CFB" w:rsidRPr="00344DCF" w14:paraId="3FC319D4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CA01" w14:textId="65BE7527" w:rsidR="004C3CFB" w:rsidRPr="00344DCF" w:rsidRDefault="00000000">
            <w:pPr>
              <w:pStyle w:val="text-22"/>
              <w:rPr>
                <w:sz w:val="22"/>
                <w:szCs w:val="22"/>
              </w:rPr>
            </w:pPr>
            <w:proofErr w:type="spellStart"/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AgriCruiser</w:t>
            </w:r>
            <w:proofErr w:type="spellEnd"/>
            <w:r w:rsidR="00DB4187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[2]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47F80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Over-the-row precision spraying for weed management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C2425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2-wheel front differential drive with rear casters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386B1" w14:textId="77777777" w:rsidR="004C3CFB" w:rsidRPr="00344DCF" w:rsidRDefault="00000000">
            <w:pPr>
              <w:pStyle w:val="text-22"/>
              <w:rPr>
                <w:sz w:val="22"/>
                <w:szCs w:val="22"/>
              </w:rPr>
            </w:pP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Open-source, highly reconfigurable chassis</w:t>
            </w: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 made from T-slot extrusions. Offers adjustable track width (1.42–1.57 m) and high clearance at a low deployment cost of ~$5,000–$6,000.</w:t>
            </w:r>
          </w:p>
        </w:tc>
      </w:tr>
      <w:tr w:rsidR="004C3CFB" w:rsidRPr="00344DCF" w14:paraId="021B41BE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B893" w14:textId="26D6978E" w:rsidR="004C3CFB" w:rsidRPr="00344DCF" w:rsidRDefault="00000000">
            <w:pPr>
              <w:pStyle w:val="text-22"/>
              <w:rPr>
                <w:sz w:val="22"/>
                <w:szCs w:val="22"/>
              </w:rPr>
            </w:pP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Six-Wheeled Laser Weeder</w:t>
            </w:r>
            <w:r w:rsidR="00DB4187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[3]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C215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High-precision laser weed elimination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581EF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6-wheeled, double four-bar linkage suspension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693A6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Uses a </w:t>
            </w: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3-axis linear actuation mechanism</w:t>
            </w: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 to position a 10W blue diode laser directly over weeds, achieving a 97% hit rate while navigating obstacles up to 15 cm.</w:t>
            </w:r>
          </w:p>
        </w:tc>
      </w:tr>
      <w:tr w:rsidR="004C3CFB" w:rsidRPr="00344DCF" w14:paraId="6D2B7CFE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5C1DB" w14:textId="4E84E46E" w:rsidR="004C3CFB" w:rsidRPr="00344DCF" w:rsidRDefault="00000000" w:rsidP="003D225F">
            <w:pPr>
              <w:pStyle w:val="text-22"/>
              <w:spacing w:after="100"/>
              <w:rPr>
                <w:rFonts w:eastAsia="Arial"/>
                <w:color w:val="000000"/>
                <w:sz w:val="22"/>
                <w:szCs w:val="22"/>
              </w:rPr>
            </w:pPr>
            <w:proofErr w:type="spellStart"/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FarmDroid</w:t>
            </w:r>
            <w:proofErr w:type="spellEnd"/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FD20</w:t>
            </w:r>
            <w:r w:rsidR="003D225F" w:rsidRPr="00344DCF">
              <w:rPr>
                <w:rStyle w:val="text-50-c"/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  <w:t>[4]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AD25D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Autonomous seeding and preventative mechanical weeding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52888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4-wheeled, solar-powered, GPS-guided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0AEB7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Operates on a memory-based approach, </w:t>
            </w: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recording exact GPS coordinates of planted seeds</w:t>
            </w: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 to mechanically weed between and within rows without complex real-time vision. Heavily studied for climate-smart soil management.</w:t>
            </w:r>
          </w:p>
        </w:tc>
      </w:tr>
      <w:tr w:rsidR="004C3CFB" w:rsidRPr="00344DCF" w14:paraId="3E8AEF48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7064C" w14:textId="7AC59405" w:rsidR="004C3CFB" w:rsidRPr="00344DCF" w:rsidRDefault="00000000" w:rsidP="003D225F">
            <w:pPr>
              <w:pStyle w:val="text-22"/>
              <w:spacing w:after="100"/>
              <w:rPr>
                <w:sz w:val="22"/>
                <w:szCs w:val="22"/>
              </w:rPr>
            </w:pPr>
            <w:proofErr w:type="spellStart"/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BoniRob</w:t>
            </w:r>
            <w:proofErr w:type="spellEnd"/>
            <w:r w:rsidR="00DB4187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[</w:t>
            </w:r>
            <w:r w:rsidR="003D225F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5</w:t>
            </w:r>
            <w:r w:rsidR="00DB4187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]</w:t>
            </w:r>
            <w:r w:rsidR="00642A66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[6]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96C58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Crop monitoring, targeted fertilization, and weeding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E6AE5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4-wheel independently steered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7C7DB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Adjusts working width dynamically (0.75m–2.0m) and uses mechanical cylinders to </w:t>
            </w: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crush weeds</w:t>
            </w: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 as an alternative to herbicide spraying.</w:t>
            </w:r>
          </w:p>
        </w:tc>
      </w:tr>
      <w:tr w:rsidR="004C3CFB" w:rsidRPr="00344DCF" w14:paraId="2EE5D8FA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A6502" w14:textId="680B887D" w:rsidR="004C3CFB" w:rsidRPr="00344DCF" w:rsidRDefault="00000000">
            <w:pPr>
              <w:pStyle w:val="text-22"/>
              <w:rPr>
                <w:sz w:val="22"/>
                <w:szCs w:val="22"/>
              </w:rPr>
            </w:pP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ROBOTTI 150 D</w:t>
            </w:r>
            <w:r w:rsidR="00361A6C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 w:rsidR="00642A66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[7]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0558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Multipurpose field operations (evaluated for soil health impact)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3F87B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Lightweight wheeled vehicle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055BC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Used extensively in research to quantify soil compaction. Studies show it causes </w:t>
            </w: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less subsoil compaction</w:t>
            </w: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 than heavy tractors, though repeated wheeling still alters topsoil porosity.</w:t>
            </w:r>
          </w:p>
        </w:tc>
      </w:tr>
      <w:tr w:rsidR="004C3CFB" w:rsidRPr="00344DCF" w14:paraId="273B3F17" w14:textId="77777777"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1B3D4" w14:textId="64DB7C47" w:rsidR="004C3CFB" w:rsidRPr="00344DCF" w:rsidRDefault="00000000">
            <w:pPr>
              <w:pStyle w:val="text-22"/>
              <w:rPr>
                <w:sz w:val="22"/>
                <w:szCs w:val="22"/>
              </w:rPr>
            </w:pPr>
            <w:proofErr w:type="spellStart"/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Tertill</w:t>
            </w:r>
            <w:proofErr w:type="spellEnd"/>
            <w:r w:rsidR="003D225F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[</w:t>
            </w:r>
            <w:r w:rsidR="00642A66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8</w:t>
            </w:r>
            <w:r w:rsidR="003D225F"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]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CB105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Home garden weed control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FE0F7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Solar-powered mini rover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1688" w14:textId="77777777" w:rsidR="004C3CFB" w:rsidRPr="00344DCF" w:rsidRDefault="00000000">
            <w:pPr>
              <w:pStyle w:val="text-23"/>
              <w:rPr>
                <w:sz w:val="22"/>
                <w:szCs w:val="22"/>
              </w:rPr>
            </w:pP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 xml:space="preserve">A </w:t>
            </w:r>
            <w:r w:rsidRPr="00344DCF">
              <w:rPr>
                <w:rStyle w:val="text-22-c"/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consumer-grade</w:t>
            </w:r>
            <w:r w:rsidRPr="00344DCF">
              <w:rPr>
                <w:rStyle w:val="text-23-c"/>
                <w:rFonts w:ascii="Times New Roman" w:eastAsia="Times New Roman" w:hAnsi="Times New Roman" w:cs="Times New Roman"/>
                <w:sz w:val="22"/>
                <w:szCs w:val="22"/>
              </w:rPr>
              <w:t>, waterproof robot that autonomously navigates small plots and uses a simple wire/string trimmer to cut newly sprouted weeds.</w:t>
            </w:r>
          </w:p>
        </w:tc>
      </w:tr>
    </w:tbl>
    <w:p w14:paraId="033C01A7" w14:textId="77777777" w:rsidR="004C3CFB" w:rsidRPr="00344DCF" w:rsidRDefault="00000000" w:rsidP="00DB4187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vanish/>
          <w:sz w:val="22"/>
          <w:szCs w:val="22"/>
        </w:rPr>
        <w:t>References</w:t>
      </w:r>
    </w:p>
    <w:p w14:paraId="05E30F37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1ECC079A" w14:textId="39AB2546" w:rsidR="00DB4187" w:rsidRPr="00344DCF" w:rsidRDefault="00DB4187" w:rsidP="00DB4187">
      <w:pPr>
        <w:rPr>
          <w:rFonts w:eastAsia="Times New Roman"/>
          <w:b/>
          <w:bCs/>
          <w:sz w:val="22"/>
          <w:szCs w:val="22"/>
        </w:rPr>
      </w:pPr>
      <w:r w:rsidRPr="00344DCF">
        <w:rPr>
          <w:rFonts w:eastAsia="Times New Roman"/>
          <w:b/>
          <w:bCs/>
          <w:sz w:val="22"/>
          <w:szCs w:val="22"/>
        </w:rPr>
        <w:t>References:</w:t>
      </w:r>
      <w:r w:rsidR="00A80A52">
        <w:rPr>
          <w:rFonts w:eastAsia="Times New Roman"/>
          <w:b/>
          <w:bCs/>
          <w:sz w:val="22"/>
          <w:szCs w:val="22"/>
        </w:rPr>
        <w:t xml:space="preserve">  </w:t>
      </w:r>
    </w:p>
    <w:p w14:paraId="7D97CCB1" w14:textId="5806701D" w:rsidR="00DB4187" w:rsidRPr="00344DCF" w:rsidRDefault="00DB4187" w:rsidP="00DB4187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sz w:val="22"/>
          <w:szCs w:val="22"/>
        </w:rPr>
        <w:lastRenderedPageBreak/>
        <w:t>[1] Kumar, A., Kamalaksha, S.A., Srividya, R., Zuber, M., Ahmad, K.A., Singh, S. and Nair, V.G., 2026. Modular 4WD agricultural robot for cutting, collection, and precision seeding: design and simulation-based evaluation. </w:t>
      </w:r>
      <w:r w:rsidRPr="00344DCF">
        <w:rPr>
          <w:rFonts w:eastAsia="Times New Roman"/>
          <w:i/>
          <w:iCs/>
          <w:sz w:val="22"/>
          <w:szCs w:val="22"/>
        </w:rPr>
        <w:t>Scientific Reports</w:t>
      </w:r>
      <w:r w:rsidRPr="00344DCF">
        <w:rPr>
          <w:rFonts w:eastAsia="Times New Roman"/>
          <w:sz w:val="22"/>
          <w:szCs w:val="22"/>
        </w:rPr>
        <w:t>.</w:t>
      </w:r>
    </w:p>
    <w:p w14:paraId="78C895CB" w14:textId="77777777" w:rsidR="00344DCF" w:rsidRDefault="00344DCF" w:rsidP="00DB4187">
      <w:pPr>
        <w:rPr>
          <w:rFonts w:eastAsia="Times New Roman"/>
          <w:sz w:val="22"/>
          <w:szCs w:val="22"/>
        </w:rPr>
      </w:pPr>
    </w:p>
    <w:p w14:paraId="5321BB71" w14:textId="56899FE9" w:rsidR="00DB4187" w:rsidRPr="00344DCF" w:rsidRDefault="00DB4187" w:rsidP="00DB4187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sz w:val="22"/>
          <w:szCs w:val="22"/>
        </w:rPr>
        <w:t>[2] Truong, K., 2025. </w:t>
      </w:r>
      <w:proofErr w:type="spellStart"/>
      <w:r w:rsidRPr="00344DCF">
        <w:rPr>
          <w:rFonts w:eastAsia="Times New Roman"/>
          <w:i/>
          <w:iCs/>
          <w:sz w:val="22"/>
          <w:szCs w:val="22"/>
        </w:rPr>
        <w:t>AgriCruiser</w:t>
      </w:r>
      <w:proofErr w:type="spellEnd"/>
      <w:r w:rsidRPr="00344DCF">
        <w:rPr>
          <w:rFonts w:eastAsia="Times New Roman"/>
          <w:i/>
          <w:iCs/>
          <w:sz w:val="22"/>
          <w:szCs w:val="22"/>
        </w:rPr>
        <w:t xml:space="preserve">: An </w:t>
      </w:r>
      <w:proofErr w:type="gramStart"/>
      <w:r w:rsidRPr="00344DCF">
        <w:rPr>
          <w:rFonts w:eastAsia="Times New Roman"/>
          <w:i/>
          <w:iCs/>
          <w:sz w:val="22"/>
          <w:szCs w:val="22"/>
        </w:rPr>
        <w:t>Open Source</w:t>
      </w:r>
      <w:proofErr w:type="gramEnd"/>
      <w:r w:rsidRPr="00344DCF">
        <w:rPr>
          <w:rFonts w:eastAsia="Times New Roman"/>
          <w:i/>
          <w:iCs/>
          <w:sz w:val="22"/>
          <w:szCs w:val="22"/>
        </w:rPr>
        <w:t xml:space="preserve"> Agriculture Robot for Over-the-row Navigation</w:t>
      </w:r>
      <w:r w:rsidRPr="00344DCF">
        <w:rPr>
          <w:rFonts w:eastAsia="Times New Roman"/>
          <w:sz w:val="22"/>
          <w:szCs w:val="22"/>
        </w:rPr>
        <w:t>. University of California, Los Angeles.</w:t>
      </w:r>
    </w:p>
    <w:p w14:paraId="157A3221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1758ED36" w14:textId="47968C8D" w:rsidR="00DB4187" w:rsidRPr="00344DCF" w:rsidRDefault="00DB4187" w:rsidP="00DB4187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sz w:val="22"/>
          <w:szCs w:val="22"/>
        </w:rPr>
        <w:t xml:space="preserve">[3] Usama, M., Khan, M.I., Hasan, A., Nadeem, M.S., Iqbal, K.F., Aslam, J., Ali, M.A. and Awan, A.N., 2025. Design of a </w:t>
      </w:r>
      <w:proofErr w:type="gramStart"/>
      <w:r w:rsidRPr="00344DCF">
        <w:rPr>
          <w:rFonts w:eastAsia="Times New Roman"/>
          <w:sz w:val="22"/>
          <w:szCs w:val="22"/>
        </w:rPr>
        <w:t>six wheel</w:t>
      </w:r>
      <w:proofErr w:type="gramEnd"/>
      <w:r w:rsidRPr="00344DCF">
        <w:rPr>
          <w:rFonts w:eastAsia="Times New Roman"/>
          <w:sz w:val="22"/>
          <w:szCs w:val="22"/>
        </w:rPr>
        <w:t xml:space="preserve"> suspension and a three-axis linear actuation mechanism for a laser weeding robot. </w:t>
      </w:r>
      <w:proofErr w:type="spellStart"/>
      <w:r w:rsidRPr="00344DCF">
        <w:rPr>
          <w:rFonts w:eastAsia="Times New Roman"/>
          <w:i/>
          <w:iCs/>
          <w:sz w:val="22"/>
          <w:szCs w:val="22"/>
        </w:rPr>
        <w:t>arXiv</w:t>
      </w:r>
      <w:proofErr w:type="spellEnd"/>
      <w:r w:rsidRPr="00344DCF">
        <w:rPr>
          <w:rFonts w:eastAsia="Times New Roman"/>
          <w:i/>
          <w:iCs/>
          <w:sz w:val="22"/>
          <w:szCs w:val="22"/>
        </w:rPr>
        <w:t xml:space="preserve"> preprint arXiv:2512.10319</w:t>
      </w:r>
      <w:r w:rsidRPr="00344DCF">
        <w:rPr>
          <w:rFonts w:eastAsia="Times New Roman"/>
          <w:sz w:val="22"/>
          <w:szCs w:val="22"/>
        </w:rPr>
        <w:t>.</w:t>
      </w:r>
    </w:p>
    <w:p w14:paraId="243647E4" w14:textId="77777777" w:rsidR="003D225F" w:rsidRPr="00344DCF" w:rsidRDefault="003D225F" w:rsidP="00DB4187">
      <w:pPr>
        <w:rPr>
          <w:rFonts w:eastAsia="Times New Roman"/>
          <w:sz w:val="22"/>
          <w:szCs w:val="22"/>
        </w:rPr>
      </w:pPr>
    </w:p>
    <w:p w14:paraId="14F395FB" w14:textId="1FAF91C1" w:rsidR="003D225F" w:rsidRPr="00344DCF" w:rsidRDefault="003D225F" w:rsidP="003D225F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sz w:val="22"/>
          <w:szCs w:val="22"/>
        </w:rPr>
        <w:t xml:space="preserve">[4] </w:t>
      </w:r>
      <w:proofErr w:type="spellStart"/>
      <w:r w:rsidRPr="00344DCF">
        <w:rPr>
          <w:rFonts w:eastAsia="Times New Roman"/>
          <w:sz w:val="22"/>
          <w:szCs w:val="22"/>
        </w:rPr>
        <w:t>Bručienė</w:t>
      </w:r>
      <w:proofErr w:type="spellEnd"/>
      <w:r w:rsidRPr="00344DCF">
        <w:rPr>
          <w:rFonts w:eastAsia="Times New Roman"/>
          <w:sz w:val="22"/>
          <w:szCs w:val="22"/>
        </w:rPr>
        <w:t xml:space="preserve">, I., S. </w:t>
      </w:r>
      <w:proofErr w:type="spellStart"/>
      <w:r w:rsidRPr="00344DCF">
        <w:rPr>
          <w:rFonts w:eastAsia="Times New Roman"/>
          <w:sz w:val="22"/>
          <w:szCs w:val="22"/>
        </w:rPr>
        <w:t>Buragienė</w:t>
      </w:r>
      <w:proofErr w:type="spellEnd"/>
      <w:r w:rsidRPr="00344DCF">
        <w:rPr>
          <w:rFonts w:eastAsia="Times New Roman"/>
          <w:sz w:val="22"/>
          <w:szCs w:val="22"/>
        </w:rPr>
        <w:t xml:space="preserve">, and E. </w:t>
      </w:r>
      <w:proofErr w:type="spellStart"/>
      <w:r w:rsidRPr="00344DCF">
        <w:rPr>
          <w:rFonts w:eastAsia="Times New Roman"/>
          <w:sz w:val="22"/>
          <w:szCs w:val="22"/>
        </w:rPr>
        <w:t>Šarauskis</w:t>
      </w:r>
      <w:proofErr w:type="spellEnd"/>
      <w:r w:rsidRPr="00344DCF">
        <w:rPr>
          <w:rFonts w:eastAsia="Times New Roman"/>
          <w:sz w:val="22"/>
          <w:szCs w:val="22"/>
        </w:rPr>
        <w:t xml:space="preserve">. 2025. “Comparative Evaluation of the Effect of Conventional and Robotic Mechanical Weeding on Topsoil Physical Attributes.” </w:t>
      </w:r>
      <w:r w:rsidRPr="00344DCF">
        <w:rPr>
          <w:rFonts w:eastAsia="Times New Roman"/>
          <w:i/>
          <w:iCs/>
          <w:sz w:val="22"/>
          <w:szCs w:val="22"/>
        </w:rPr>
        <w:t xml:space="preserve">Soil and Tillage Research </w:t>
      </w:r>
      <w:r w:rsidRPr="00344DCF">
        <w:rPr>
          <w:rFonts w:eastAsia="Times New Roman"/>
          <w:sz w:val="22"/>
          <w:szCs w:val="22"/>
        </w:rPr>
        <w:t>254: 106739.  https://doi.org/10.1016/j.still.2025.106739</w:t>
      </w:r>
    </w:p>
    <w:p w14:paraId="5FCD799A" w14:textId="77777777" w:rsidR="003D225F" w:rsidRPr="00344DCF" w:rsidRDefault="003D225F" w:rsidP="003D225F">
      <w:pPr>
        <w:rPr>
          <w:rFonts w:eastAsia="Times New Roman"/>
          <w:sz w:val="22"/>
          <w:szCs w:val="22"/>
        </w:rPr>
      </w:pPr>
    </w:p>
    <w:p w14:paraId="708D7DA6" w14:textId="269881B8" w:rsidR="00DB4187" w:rsidRPr="00344DCF" w:rsidRDefault="00DB4187" w:rsidP="00DB4187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sz w:val="22"/>
          <w:szCs w:val="22"/>
        </w:rPr>
        <w:t>[</w:t>
      </w:r>
      <w:r w:rsidR="003D225F" w:rsidRPr="00344DCF">
        <w:rPr>
          <w:rFonts w:eastAsia="Times New Roman"/>
          <w:sz w:val="22"/>
          <w:szCs w:val="22"/>
        </w:rPr>
        <w:t>5</w:t>
      </w:r>
      <w:r w:rsidRPr="00344DCF">
        <w:rPr>
          <w:rFonts w:eastAsia="Times New Roman"/>
          <w:sz w:val="22"/>
          <w:szCs w:val="22"/>
        </w:rPr>
        <w:t xml:space="preserve">] Schaefer, A., </w:t>
      </w:r>
      <w:r w:rsidRPr="00344DCF">
        <w:rPr>
          <w:rFonts w:eastAsia="Times New Roman"/>
          <w:i/>
          <w:iCs/>
          <w:sz w:val="22"/>
          <w:szCs w:val="22"/>
        </w:rPr>
        <w:t>Plant Robot “</w:t>
      </w:r>
      <w:proofErr w:type="spellStart"/>
      <w:r w:rsidRPr="00344DCF">
        <w:rPr>
          <w:rFonts w:eastAsia="Times New Roman"/>
          <w:i/>
          <w:iCs/>
          <w:sz w:val="22"/>
          <w:szCs w:val="22"/>
        </w:rPr>
        <w:t>Bonirob</w:t>
      </w:r>
      <w:proofErr w:type="spellEnd"/>
      <w:r w:rsidRPr="00344DCF">
        <w:rPr>
          <w:rFonts w:eastAsia="Times New Roman"/>
          <w:i/>
          <w:iCs/>
          <w:sz w:val="22"/>
          <w:szCs w:val="22"/>
        </w:rPr>
        <w:t>”</w:t>
      </w:r>
      <w:r w:rsidRPr="00344DCF">
        <w:rPr>
          <w:rFonts w:eastAsia="Times New Roman"/>
          <w:sz w:val="22"/>
          <w:szCs w:val="22"/>
        </w:rPr>
        <w:t>, Available at: https://www.youtube.com/watch?v=utiNto4BeOg</w:t>
      </w:r>
      <w:r w:rsidR="003D225F" w:rsidRPr="00344DCF">
        <w:rPr>
          <w:rFonts w:eastAsia="Times New Roman"/>
          <w:sz w:val="22"/>
          <w:szCs w:val="22"/>
        </w:rPr>
        <w:t xml:space="preserve">, </w:t>
      </w:r>
      <w:r w:rsidRPr="00344DCF">
        <w:rPr>
          <w:rFonts w:eastAsia="Times New Roman"/>
          <w:sz w:val="22"/>
          <w:szCs w:val="22"/>
        </w:rPr>
        <w:t>(last accessed 17.06.2026).</w:t>
      </w:r>
    </w:p>
    <w:p w14:paraId="07B6B171" w14:textId="77777777" w:rsidR="00642A66" w:rsidRPr="00344DCF" w:rsidRDefault="00642A66" w:rsidP="00DB4187">
      <w:pPr>
        <w:rPr>
          <w:rFonts w:eastAsia="Times New Roman"/>
          <w:sz w:val="22"/>
          <w:szCs w:val="22"/>
        </w:rPr>
      </w:pPr>
    </w:p>
    <w:p w14:paraId="5C02DDB3" w14:textId="143F95AE" w:rsidR="00642A66" w:rsidRPr="00344DCF" w:rsidRDefault="00642A66" w:rsidP="00DB4187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sz w:val="22"/>
          <w:szCs w:val="22"/>
          <w:lang w:val="de-DE"/>
        </w:rPr>
        <w:t xml:space="preserve">[6] Langsenkamp, F., F. Sellmann, M. Kohlbrecher, et al. 2014. </w:t>
      </w:r>
      <w:r w:rsidRPr="00344DCF">
        <w:rPr>
          <w:rFonts w:eastAsia="Times New Roman"/>
          <w:sz w:val="22"/>
          <w:szCs w:val="22"/>
        </w:rPr>
        <w:t xml:space="preserve">“Tube Stamp for Mechanical Intra-Row </w:t>
      </w:r>
      <w:proofErr w:type="spellStart"/>
      <w:r w:rsidRPr="00344DCF">
        <w:rPr>
          <w:rFonts w:eastAsia="Times New Roman"/>
          <w:sz w:val="22"/>
          <w:szCs w:val="22"/>
        </w:rPr>
        <w:t>Indicidual</w:t>
      </w:r>
      <w:proofErr w:type="spellEnd"/>
      <w:r w:rsidRPr="00344DCF">
        <w:rPr>
          <w:rFonts w:eastAsia="Times New Roman"/>
          <w:sz w:val="22"/>
          <w:szCs w:val="22"/>
        </w:rPr>
        <w:t xml:space="preserve"> Plant Weed Cover.” </w:t>
      </w:r>
      <w:r w:rsidRPr="00344DCF">
        <w:rPr>
          <w:rFonts w:eastAsia="Times New Roman"/>
          <w:i/>
          <w:iCs/>
          <w:sz w:val="22"/>
          <w:szCs w:val="22"/>
        </w:rPr>
        <w:t>Agricultural Engineering International: CIGR Journal</w:t>
      </w:r>
      <w:r w:rsidRPr="00344DCF">
        <w:rPr>
          <w:rFonts w:eastAsia="Times New Roman"/>
          <w:sz w:val="22"/>
          <w:szCs w:val="22"/>
        </w:rPr>
        <w:t xml:space="preserve">: 16–19. </w:t>
      </w:r>
    </w:p>
    <w:p w14:paraId="59F6CF17" w14:textId="77777777" w:rsidR="00642A66" w:rsidRPr="00344DCF" w:rsidRDefault="00642A66" w:rsidP="00DB4187">
      <w:pPr>
        <w:rPr>
          <w:rFonts w:eastAsia="Times New Roman"/>
          <w:sz w:val="22"/>
          <w:szCs w:val="22"/>
        </w:rPr>
      </w:pPr>
    </w:p>
    <w:p w14:paraId="2A755E34" w14:textId="59D28B34" w:rsidR="00642A66" w:rsidRPr="00344DCF" w:rsidRDefault="00642A66" w:rsidP="00DB4187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sz w:val="22"/>
          <w:szCs w:val="22"/>
        </w:rPr>
        <w:t xml:space="preserve">[7] Calleja-Huerta, A., M. </w:t>
      </w:r>
      <w:proofErr w:type="spellStart"/>
      <w:r w:rsidRPr="00344DCF">
        <w:rPr>
          <w:rFonts w:eastAsia="Times New Roman"/>
          <w:sz w:val="22"/>
          <w:szCs w:val="22"/>
        </w:rPr>
        <w:t>Lamandé</w:t>
      </w:r>
      <w:proofErr w:type="spellEnd"/>
      <w:r w:rsidRPr="00344DCF">
        <w:rPr>
          <w:rFonts w:eastAsia="Times New Roman"/>
          <w:sz w:val="22"/>
          <w:szCs w:val="22"/>
        </w:rPr>
        <w:t xml:space="preserve">, O. Green, and L. J. Munkholm. 2023a. “Impacts of Load and Repeated Wheeling </w:t>
      </w:r>
      <w:proofErr w:type="gramStart"/>
      <w:r w:rsidRPr="00344DCF">
        <w:rPr>
          <w:rFonts w:eastAsia="Times New Roman"/>
          <w:sz w:val="22"/>
          <w:szCs w:val="22"/>
        </w:rPr>
        <w:t>From</w:t>
      </w:r>
      <w:proofErr w:type="gramEnd"/>
      <w:r w:rsidRPr="00344DCF">
        <w:rPr>
          <w:rFonts w:eastAsia="Times New Roman"/>
          <w:sz w:val="22"/>
          <w:szCs w:val="22"/>
        </w:rPr>
        <w:t xml:space="preserve"> a Lightweight Autonomous Field Robot on the Physical Properties of a Loamy Sand Soil.” </w:t>
      </w:r>
      <w:r w:rsidRPr="00344DCF">
        <w:rPr>
          <w:rFonts w:eastAsia="Times New Roman"/>
          <w:i/>
          <w:iCs/>
          <w:sz w:val="22"/>
          <w:szCs w:val="22"/>
        </w:rPr>
        <w:t xml:space="preserve">Soil and Tillage Research </w:t>
      </w:r>
      <w:r w:rsidRPr="00344DCF">
        <w:rPr>
          <w:rFonts w:eastAsia="Times New Roman"/>
          <w:sz w:val="22"/>
          <w:szCs w:val="22"/>
        </w:rPr>
        <w:t>233: 105791. https:// doi.org/10.1016/j.still.2023.105791</w:t>
      </w:r>
    </w:p>
    <w:p w14:paraId="61E2B836" w14:textId="77777777" w:rsidR="003D225F" w:rsidRPr="00344DCF" w:rsidRDefault="003D225F" w:rsidP="003D225F">
      <w:pPr>
        <w:rPr>
          <w:rFonts w:eastAsia="Times New Roman"/>
          <w:sz w:val="22"/>
          <w:szCs w:val="22"/>
        </w:rPr>
      </w:pPr>
    </w:p>
    <w:p w14:paraId="5B2CB592" w14:textId="2FAEFA6F" w:rsidR="003D225F" w:rsidRPr="00344DCF" w:rsidRDefault="003D225F" w:rsidP="003D225F">
      <w:pPr>
        <w:rPr>
          <w:rFonts w:eastAsia="Times New Roman"/>
          <w:sz w:val="22"/>
          <w:szCs w:val="22"/>
        </w:rPr>
      </w:pPr>
      <w:r w:rsidRPr="00344DCF">
        <w:rPr>
          <w:rFonts w:eastAsia="Times New Roman"/>
          <w:sz w:val="22"/>
          <w:szCs w:val="22"/>
        </w:rPr>
        <w:t>[</w:t>
      </w:r>
      <w:r w:rsidR="00642A66" w:rsidRPr="00344DCF">
        <w:rPr>
          <w:rFonts w:eastAsia="Times New Roman"/>
          <w:sz w:val="22"/>
          <w:szCs w:val="22"/>
        </w:rPr>
        <w:t>8</w:t>
      </w:r>
      <w:r w:rsidRPr="00344DCF">
        <w:rPr>
          <w:rFonts w:eastAsia="Times New Roman"/>
          <w:sz w:val="22"/>
          <w:szCs w:val="22"/>
        </w:rPr>
        <w:t xml:space="preserve">] </w:t>
      </w:r>
      <w:r w:rsidR="00642A66" w:rsidRPr="00344DCF">
        <w:rPr>
          <w:rFonts w:eastAsia="Times New Roman"/>
          <w:sz w:val="22"/>
          <w:szCs w:val="22"/>
        </w:rPr>
        <w:t xml:space="preserve">Sanchez, J., and E. R. Gallandt. 2021. “Functionality and Efficacy of Franklin Robotics' </w:t>
      </w:r>
      <w:proofErr w:type="spellStart"/>
      <w:r w:rsidR="00642A66" w:rsidRPr="00344DCF">
        <w:rPr>
          <w:rFonts w:eastAsia="Times New Roman"/>
          <w:sz w:val="22"/>
          <w:szCs w:val="22"/>
        </w:rPr>
        <w:t>Tertill</w:t>
      </w:r>
      <w:proofErr w:type="spellEnd"/>
      <w:r w:rsidR="00642A66" w:rsidRPr="00344DCF">
        <w:rPr>
          <w:rFonts w:eastAsia="Times New Roman"/>
          <w:sz w:val="22"/>
          <w:szCs w:val="22"/>
        </w:rPr>
        <w:t xml:space="preserve"> Robotic Weeder.” </w:t>
      </w:r>
      <w:r w:rsidR="00642A66" w:rsidRPr="00344DCF">
        <w:rPr>
          <w:rFonts w:eastAsia="Times New Roman"/>
          <w:i/>
          <w:iCs/>
          <w:sz w:val="22"/>
          <w:szCs w:val="22"/>
        </w:rPr>
        <w:t xml:space="preserve">Weed Technology </w:t>
      </w:r>
      <w:r w:rsidR="00642A66" w:rsidRPr="00344DCF">
        <w:rPr>
          <w:rFonts w:eastAsia="Times New Roman"/>
          <w:sz w:val="22"/>
          <w:szCs w:val="22"/>
        </w:rPr>
        <w:t>35: 166– 170. https://doi.org/ 10.1017/ wet.2020.94</w:t>
      </w:r>
    </w:p>
    <w:p w14:paraId="5D3E9BCC" w14:textId="77777777" w:rsidR="003D225F" w:rsidRPr="00344DCF" w:rsidRDefault="003D225F" w:rsidP="003D225F">
      <w:pPr>
        <w:rPr>
          <w:rFonts w:eastAsia="Times New Roman"/>
          <w:sz w:val="22"/>
          <w:szCs w:val="22"/>
        </w:rPr>
      </w:pPr>
    </w:p>
    <w:p w14:paraId="44DF1F5D" w14:textId="45EBC151" w:rsidR="003D225F" w:rsidRPr="00344DCF" w:rsidRDefault="003D225F" w:rsidP="00DB4187">
      <w:pPr>
        <w:rPr>
          <w:sz w:val="22"/>
          <w:szCs w:val="22"/>
        </w:rPr>
      </w:pPr>
    </w:p>
    <w:p w14:paraId="76FDA647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2F1B2B0C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4D406B46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7342DB6D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10A11295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138B77BF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35E8AFBD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43BDC075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7CE18D5B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2B74BB8B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43567229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0405EC5E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07FA2F6C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49FA7A45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69612801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322FC46B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23B7E931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1501DEBE" w14:textId="77777777" w:rsidR="00DB4187" w:rsidRPr="00344DCF" w:rsidRDefault="00DB4187" w:rsidP="00DB4187">
      <w:pPr>
        <w:rPr>
          <w:rFonts w:eastAsia="Times New Roman"/>
          <w:sz w:val="22"/>
          <w:szCs w:val="22"/>
        </w:rPr>
      </w:pPr>
    </w:p>
    <w:p w14:paraId="194A6F89" w14:textId="77777777" w:rsidR="00DB4187" w:rsidRDefault="00DB4187" w:rsidP="00DB4187">
      <w:pPr>
        <w:rPr>
          <w:rFonts w:eastAsia="Times New Roman"/>
          <w:vanish/>
        </w:rPr>
      </w:pPr>
    </w:p>
    <w:p w14:paraId="301802EA" w14:textId="77777777" w:rsidR="004C3CFB" w:rsidRDefault="004C3CFB">
      <w:pPr>
        <w:pStyle w:val="ListParagraph"/>
        <w:numPr>
          <w:ilvl w:val="0"/>
          <w:numId w:val="2"/>
        </w:numPr>
      </w:pPr>
    </w:p>
    <w:sectPr w:rsidR="004C3CF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C018" w14:textId="77777777" w:rsidR="003E4E45" w:rsidRDefault="003E4E45">
      <w:r>
        <w:separator/>
      </w:r>
    </w:p>
  </w:endnote>
  <w:endnote w:type="continuationSeparator" w:id="0">
    <w:p w14:paraId="06D49781" w14:textId="77777777" w:rsidR="003E4E45" w:rsidRDefault="003E4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46B98" w14:textId="77777777" w:rsidR="003E4E45" w:rsidRDefault="003E4E45">
      <w:r>
        <w:separator/>
      </w:r>
    </w:p>
  </w:footnote>
  <w:footnote w:type="continuationSeparator" w:id="0">
    <w:p w14:paraId="2C6034EE" w14:textId="77777777" w:rsidR="003E4E45" w:rsidRDefault="003E4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14C8C"/>
    <w:multiLevelType w:val="multilevel"/>
    <w:tmpl w:val="00423F6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6D3186C8"/>
    <w:multiLevelType w:val="multilevel"/>
    <w:tmpl w:val="528E6BD8"/>
    <w:lvl w:ilvl="0">
      <w:start w:val="1"/>
      <w:numFmt w:val="decimal"/>
      <w:lvlText w:val="%1)"/>
      <w:lvlJc w:val="left"/>
      <w:pPr>
        <w:ind w:left="709" w:hanging="360"/>
      </w:pPr>
    </w:lvl>
    <w:lvl w:ilvl="1">
      <w:start w:val="1"/>
      <w:numFmt w:val="lowerLetter"/>
      <w:lvlText w:val="%2)"/>
      <w:lvlJc w:val="left"/>
      <w:pPr>
        <w:ind w:left="1069" w:hanging="360"/>
      </w:pPr>
    </w:lvl>
    <w:lvl w:ilvl="2">
      <w:start w:val="1"/>
      <w:numFmt w:val="lowerRoman"/>
      <w:lvlText w:val="%3)"/>
      <w:lvlJc w:val="left"/>
      <w:pPr>
        <w:ind w:left="1429" w:hanging="360"/>
      </w:pPr>
    </w:lvl>
    <w:lvl w:ilvl="3">
      <w:start w:val="1"/>
      <w:numFmt w:val="decimal"/>
      <w:lvlText w:val="%4)"/>
      <w:lvlJc w:val="left"/>
      <w:pPr>
        <w:ind w:left="1789" w:hanging="360"/>
      </w:pPr>
    </w:lvl>
    <w:lvl w:ilvl="4">
      <w:start w:val="1"/>
      <w:numFmt w:val="lowerLetter"/>
      <w:lvlText w:val="%5)"/>
      <w:lvlJc w:val="left"/>
      <w:pPr>
        <w:ind w:left="2149" w:hanging="360"/>
      </w:pPr>
    </w:lvl>
    <w:lvl w:ilvl="5">
      <w:start w:val="1"/>
      <w:numFmt w:val="lowerRoman"/>
      <w:lvlText w:val="%6)"/>
      <w:lvlJc w:val="left"/>
      <w:pPr>
        <w:ind w:left="2509" w:hanging="360"/>
      </w:pPr>
    </w:lvl>
    <w:lvl w:ilvl="6">
      <w:start w:val="1"/>
      <w:numFmt w:val="decimal"/>
      <w:lvlText w:val="%7)"/>
      <w:lvlJc w:val="left"/>
      <w:pPr>
        <w:ind w:left="2869" w:hanging="360"/>
      </w:pPr>
    </w:lvl>
    <w:lvl w:ilvl="7">
      <w:start w:val="1"/>
      <w:numFmt w:val="lowerLetter"/>
      <w:lvlText w:val="%8)"/>
      <w:lvlJc w:val="left"/>
      <w:pPr>
        <w:ind w:left="3229" w:hanging="360"/>
      </w:pPr>
    </w:lvl>
    <w:lvl w:ilvl="8">
      <w:start w:val="1"/>
      <w:numFmt w:val="lowerRoman"/>
      <w:lvlText w:val="%9)"/>
      <w:lvlJc w:val="left"/>
      <w:pPr>
        <w:ind w:left="3589" w:hanging="360"/>
      </w:pPr>
    </w:lvl>
  </w:abstractNum>
  <w:num w:numId="1" w16cid:durableId="992566533">
    <w:abstractNumId w:val="0"/>
  </w:num>
  <w:num w:numId="2" w16cid:durableId="1529836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CFB"/>
    <w:rsid w:val="00344DCF"/>
    <w:rsid w:val="00361A6C"/>
    <w:rsid w:val="003D225F"/>
    <w:rsid w:val="003E4E45"/>
    <w:rsid w:val="00422846"/>
    <w:rsid w:val="004552EF"/>
    <w:rsid w:val="004C3CFB"/>
    <w:rsid w:val="00642A66"/>
    <w:rsid w:val="00A15E61"/>
    <w:rsid w:val="00A80A52"/>
    <w:rsid w:val="00DB4187"/>
    <w:rsid w:val="00E9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FBED"/>
  <w15:docId w15:val="{BB6F5997-1F80-4A80-A966-A46AFDEA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25F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1"/>
    <w:pPr>
      <w:spacing w:before="100" w:beforeAutospacing="1" w:after="100" w:afterAutospacing="1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1"/>
    <w:pPr>
      <w:spacing w:before="100" w:beforeAutospacing="1" w:after="100" w:afterAutospacing="1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ext-3">
    <w:name w:val="text-3"/>
    <w:basedOn w:val="Heading1"/>
    <w:qFormat/>
    <w:pPr>
      <w:spacing w:before="360" w:after="80"/>
    </w:pPr>
  </w:style>
  <w:style w:type="character" w:customStyle="1" w:styleId="Heading1Char1">
    <w:name w:val="Heading 1 Char1"/>
    <w:link w:val="Heading1"/>
    <w:uiPriority w:val="9"/>
    <w:rPr>
      <w:b/>
      <w:bCs/>
      <w:sz w:val="48"/>
      <w:szCs w:val="48"/>
    </w:rPr>
  </w:style>
  <w:style w:type="character" w:customStyle="1" w:styleId="text-3-c">
    <w:name w:val="text-3-c"/>
    <w:basedOn w:val="Heading1Char1"/>
    <w:rPr>
      <w:rFonts w:ascii="Arial" w:eastAsia="Arial" w:hAnsi="Arial" w:cs="Arial"/>
      <w:b/>
      <w:bCs/>
      <w:color w:val="0F4761"/>
      <w:sz w:val="40"/>
      <w:szCs w:val="40"/>
    </w:rPr>
  </w:style>
  <w:style w:type="paragraph" w:customStyle="1" w:styleId="text-5">
    <w:name w:val="text-5"/>
    <w:qFormat/>
    <w:pPr>
      <w:spacing w:after="150" w:afterAutospacing="1"/>
    </w:pPr>
  </w:style>
  <w:style w:type="character" w:customStyle="1" w:styleId="text-5-c">
    <w:name w:val="text-5-c"/>
    <w:rPr>
      <w:rFonts w:ascii="Arial" w:eastAsia="Arial" w:hAnsi="Arial" w:cs="Arial"/>
      <w:color w:val="000000"/>
    </w:rPr>
  </w:style>
  <w:style w:type="paragraph" w:customStyle="1" w:styleId="text-8">
    <w:name w:val="text-8"/>
    <w:basedOn w:val="Heading3"/>
    <w:qFormat/>
    <w:pPr>
      <w:spacing w:before="160" w:after="80"/>
    </w:pPr>
  </w:style>
  <w:style w:type="character" w:customStyle="1" w:styleId="Heading3Char1">
    <w:name w:val="Heading 3 Char1"/>
    <w:link w:val="Heading3"/>
    <w:uiPriority w:val="9"/>
    <w:unhideWhenUsed/>
    <w:rPr>
      <w:b/>
      <w:bCs/>
      <w:sz w:val="27"/>
      <w:szCs w:val="27"/>
    </w:rPr>
  </w:style>
  <w:style w:type="character" w:customStyle="1" w:styleId="text-8-c">
    <w:name w:val="text-8-c"/>
    <w:basedOn w:val="Heading3Char1"/>
    <w:rPr>
      <w:rFonts w:ascii="Arial" w:eastAsia="Arial" w:hAnsi="Arial" w:cs="Arial"/>
      <w:b/>
      <w:bCs/>
      <w:color w:val="0F4761"/>
      <w:sz w:val="28"/>
      <w:szCs w:val="28"/>
    </w:rPr>
  </w:style>
  <w:style w:type="paragraph" w:customStyle="1" w:styleId="text-13">
    <w:name w:val="text-13"/>
    <w:qFormat/>
    <w:pPr>
      <w:spacing w:after="300" w:afterAutospacing="1"/>
      <w:jc w:val="center"/>
    </w:pPr>
  </w:style>
  <w:style w:type="character" w:customStyle="1" w:styleId="text-13-c">
    <w:name w:val="text-13-c"/>
    <w:rPr>
      <w:rFonts w:ascii="Arial" w:eastAsia="Arial" w:hAnsi="Arial" w:cs="Arial"/>
      <w:b/>
      <w:bCs/>
      <w:color w:val="000000"/>
    </w:rPr>
  </w:style>
  <w:style w:type="paragraph" w:customStyle="1" w:styleId="text-22">
    <w:name w:val="text-22"/>
    <w:qFormat/>
    <w:pPr>
      <w:spacing w:after="300" w:afterAutospacing="1" w:line="1" w:lineRule="atLeast"/>
    </w:pPr>
  </w:style>
  <w:style w:type="character" w:customStyle="1" w:styleId="text-22-c">
    <w:name w:val="text-22-c"/>
    <w:rPr>
      <w:rFonts w:ascii="Arial" w:eastAsia="Arial" w:hAnsi="Arial" w:cs="Arial"/>
      <w:b/>
      <w:bCs/>
      <w:color w:val="000000"/>
    </w:rPr>
  </w:style>
  <w:style w:type="paragraph" w:customStyle="1" w:styleId="text-23">
    <w:name w:val="text-23"/>
    <w:qFormat/>
    <w:pPr>
      <w:spacing w:after="300" w:afterAutospacing="1" w:line="1" w:lineRule="atLeast"/>
    </w:pPr>
  </w:style>
  <w:style w:type="character" w:customStyle="1" w:styleId="text-23-c">
    <w:name w:val="text-23-c"/>
    <w:rPr>
      <w:rFonts w:ascii="Arial" w:eastAsia="Arial" w:hAnsi="Arial" w:cs="Arial"/>
      <w:color w:val="000000"/>
    </w:rPr>
  </w:style>
  <w:style w:type="character" w:customStyle="1" w:styleId="text-50-c">
    <w:name w:val="text-50-c"/>
    <w:rPr>
      <w:rFonts w:ascii="Arial" w:eastAsia="Arial" w:hAnsi="Arial" w:cs="Arial"/>
      <w:i/>
      <w:iCs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D2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Mehedi Hasan</dc:creator>
  <cp:lastModifiedBy>Mehedi Hasan</cp:lastModifiedBy>
  <cp:revision>2</cp:revision>
  <dcterms:created xsi:type="dcterms:W3CDTF">2026-06-17T13:33:00Z</dcterms:created>
  <dcterms:modified xsi:type="dcterms:W3CDTF">2026-06-17T13:33:00Z</dcterms:modified>
</cp:coreProperties>
</file>