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AA1BC1">
      <w:pPr>
        <w:pStyle w:val="1_1"/>
        <w:pBdr/>
        <w:spacing/>
        <w:ind/>
        <w:jc w:val="right"/>
        <w:rPr>
          <w:rFonts w:ascii="Times New Roman" w:hAnsi="Times New Roman"/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  <wp:simplePos x="0" y="0"/>
                <wp:positionH relativeFrom="column">
                  <wp:posOffset>29169</wp:posOffset>
                </wp:positionH>
                <wp:positionV relativeFrom="paragraph">
                  <wp:posOffset>12618</wp:posOffset>
                </wp:positionV>
                <wp:extent cx="1672529" cy="1672529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189625" name="image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100000"/>
                          <a:lum bright="0" contrast="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1672528" cy="167252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;o:allowoverlap:true;o:allowincell:true;mso-position-horizontal-relative:text;margin-left:2.30pt;mso-position-horizontal:absolute;mso-position-vertical-relative:text;margin-top:0.99pt;mso-position-vertical:absolute;width:131.70pt;height:131.7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/>
          <w:color w:val="ed7d31"/>
          <w:sz w:val="56"/>
          <w:szCs w:val="56"/>
          <w:lang w:val="en-US"/>
        </w:rPr>
        <w:t xml:space="preserve">PATUAKHALI SCIENCE AND TECHNOLOGY UNIVERSITY</w: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0E063D74">
      <w:pPr>
        <w:pStyle w:val="1_1"/>
        <w:pBdr/>
        <w:tabs>
          <w:tab w:val="left" w:leader="none" w:pos="3045"/>
        </w:tabs>
        <w:spacing/>
        <w:ind/>
        <w:jc w:val="right"/>
        <w:rPr>
          <w:rFonts w:ascii="Times New Roman" w:hAnsi="Times New Roman"/>
          <w:b/>
          <w:sz w:val="32"/>
          <w:szCs w:val="36"/>
          <w:lang w:val="en-US"/>
        </w:rPr>
      </w:pPr>
      <w:r>
        <w:rPr>
          <w:rFonts w:ascii="Times New Roman" w:hAnsi="Times New Roman"/>
          <w:b/>
          <w:sz w:val="32"/>
          <w:szCs w:val="36"/>
          <w:lang w:val="en-US"/>
        </w:rPr>
      </w:r>
      <w:r>
        <w:rPr>
          <w:rFonts w:ascii="Times New Roman" w:hAnsi="Times New Roman"/>
          <w:b/>
          <w:sz w:val="32"/>
          <w:szCs w:val="36"/>
          <w:lang w:val="en-US"/>
        </w:rPr>
      </w:r>
      <w:r>
        <w:rPr>
          <w:rFonts w:ascii="Times New Roman" w:hAnsi="Times New Roman"/>
          <w:b/>
          <w:sz w:val="32"/>
          <w:szCs w:val="36"/>
          <w:lang w:val="en-US"/>
        </w:rPr>
      </w:r>
    </w:p>
    <w:p w14:paraId="6C49C84E">
      <w:pPr>
        <w:pStyle w:val="1_1"/>
        <w:pBdr>
          <w:top w:val="single" w:color="000000" w:sz="1" w:space="0"/>
          <w:left w:val="none" w:color="000000" w:sz="4" w:space="0"/>
          <w:bottom w:val="single" w:color="000000" w:sz="1" w:space="0"/>
          <w:right w:val="none" w:color="000000" w:sz="4" w:space="0"/>
        </w:pBdr>
        <w:tabs>
          <w:tab w:val="left" w:leader="none" w:pos="3045"/>
        </w:tabs>
        <w:spacing/>
        <w:ind/>
        <w:jc w:val="righ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COURSE CODE</w:t>
      </w:r>
      <w:r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 xml:space="preserve">CCE 416</w:t>
      </w:r>
      <w:r>
        <w:rPr>
          <w:rFonts w:ascii="Times New Roman" w:hAnsi="Times New Roman"/>
          <w:b/>
          <w:bCs/>
          <w:sz w:val="32"/>
          <w:szCs w:val="32"/>
        </w:rPr>
      </w:r>
    </w:p>
    <w:p w14:paraId="077D3DCA">
      <w:pPr>
        <w:pStyle w:val="1_1"/>
        <w:pBdr>
          <w:top w:val="single" w:color="000000" w:sz="1" w:space="0"/>
          <w:left w:val="none" w:color="000000" w:sz="4" w:space="0"/>
          <w:bottom w:val="single" w:color="000000" w:sz="1" w:space="0"/>
          <w:right w:val="none" w:color="000000" w:sz="4" w:space="0"/>
        </w:pBdr>
        <w:tabs>
          <w:tab w:val="left" w:leader="none" w:pos="3045"/>
        </w:tabs>
        <w:spacing/>
        <w:ind/>
        <w:jc w:val="righ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/>
          <w:b/>
          <w:bCs/>
          <w:color w:val="000000"/>
          <w:sz w:val="32"/>
          <w:szCs w:val="32"/>
        </w:rPr>
        <w:t xml:space="preserve">Network Routing and Switching Sessional</w:t>
      </w: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p w14:paraId="6763DB18">
      <w:pPr>
        <w:pStyle w:val="1_1"/>
        <w:pBdr/>
        <w:tabs>
          <w:tab w:val="left" w:leader="none" w:pos="3045"/>
        </w:tabs>
        <w:spacing/>
        <w:ind/>
        <w:jc w:val="right"/>
        <w:rPr>
          <w:rFonts w:ascii="Times New Roman" w:hAnsi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/>
          <w:color w:val="000000"/>
          <w:sz w:val="32"/>
          <w:szCs w:val="32"/>
          <w:lang w:val="en-US"/>
        </w:rPr>
      </w:r>
      <w:r>
        <w:rPr>
          <w:rFonts w:ascii="Times New Roman" w:hAnsi="Times New Roman"/>
          <w:b/>
          <w:color w:val="000000"/>
          <w:sz w:val="32"/>
          <w:szCs w:val="32"/>
          <w:lang w:val="en-US"/>
        </w:rPr>
      </w:r>
      <w:r>
        <w:rPr>
          <w:rFonts w:ascii="Times New Roman" w:hAnsi="Times New Roman"/>
          <w:b/>
          <w:color w:val="000000"/>
          <w:sz w:val="32"/>
          <w:szCs w:val="32"/>
          <w:lang w:val="en-US"/>
        </w:rPr>
      </w:r>
    </w:p>
    <w:p w14:paraId="4D37F65A">
      <w:pPr>
        <w:pStyle w:val="1_1"/>
        <w:pBdr/>
        <w:tabs>
          <w:tab w:val="left" w:leader="none" w:pos="3045"/>
        </w:tabs>
        <w:spacing/>
        <w:ind/>
        <w:jc w:val="center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</w:r>
      <w:r>
        <w:rPr>
          <w:rFonts w:ascii="Times New Roman" w:hAnsi="Times New Roman"/>
          <w:sz w:val="32"/>
          <w:szCs w:val="32"/>
          <w:lang w:val="en-US"/>
        </w:rPr>
      </w:r>
      <w:r>
        <w:rPr>
          <w:rFonts w:ascii="Times New Roman" w:hAnsi="Times New Roman"/>
          <w:sz w:val="32"/>
          <w:szCs w:val="32"/>
          <w:lang w:val="en-US"/>
        </w:rPr>
      </w:r>
    </w:p>
    <w:p w14:paraId="68C891B7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6AC9D4F4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3EE08679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54F16101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  <w:t xml:space="preserve">SUBMITTED TO:</w:t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3395FCB3">
      <w:pPr>
        <w:pStyle w:val="141"/>
        <w:numPr>
          <w:ilvl w:val="0"/>
          <w:numId w:val="0"/>
        </w:numPr>
        <w:pBdr/>
        <w:shd w:val="clear" w:color="auto" w:fill="ffffff"/>
        <w:tabs>
          <w:tab w:val="left" w:leader="none" w:pos="566"/>
        </w:tabs>
        <w:spacing/>
        <w:ind w:right="0" w:firstLine="0" w:left="0"/>
        <w:outlineLvl w:val="3"/>
        <w:rPr>
          <w:rFonts w:ascii="Times New Roman" w:hAnsi="Times New Roman" w:eastAsia="Open Sans" w:cs="Open Sans"/>
          <w:b/>
          <w:color w:val="32677d"/>
          <w:sz w:val="40"/>
          <w:szCs w:val="40"/>
          <w:lang w:val="en-US"/>
        </w:rPr>
      </w:pPr>
      <w:r>
        <w:rPr>
          <w:rFonts w:ascii="Times New Roman" w:hAnsi="Times New Roman" w:eastAsia="Open Sans" w:cs="Open Sans"/>
          <w:b/>
          <w:color w:val="32677d"/>
          <w:sz w:val="40"/>
          <w:szCs w:val="40"/>
          <w:lang w:val="en-US"/>
        </w:rPr>
        <w:t xml:space="preserve">Prof. Dr. Md Samsuzzaman</w:t>
      </w:r>
      <w:r>
        <w:rPr>
          <w:rFonts w:ascii="Times New Roman" w:hAnsi="Times New Roman" w:eastAsia="Open Sans" w:cs="Open Sans"/>
          <w:b/>
          <w:color w:val="32677d"/>
          <w:sz w:val="40"/>
          <w:szCs w:val="40"/>
          <w:lang w:val="en-US"/>
        </w:rPr>
      </w:r>
      <w:r>
        <w:rPr>
          <w:rFonts w:ascii="Times New Roman" w:hAnsi="Times New Roman" w:eastAsia="Open Sans" w:cs="Open Sans"/>
          <w:b/>
          <w:color w:val="32677d"/>
          <w:sz w:val="40"/>
          <w:szCs w:val="40"/>
          <w:lang w:val="en-US"/>
        </w:rPr>
      </w:r>
    </w:p>
    <w:p w14:paraId="0F8A6DD1">
      <w:pPr>
        <w:pStyle w:val="141"/>
        <w:numPr>
          <w:ilvl w:val="0"/>
          <w:numId w:val="0"/>
        </w:numPr>
        <w:pBdr/>
        <w:shd w:val="clear" w:color="auto" w:fill="ffffff"/>
        <w:tabs>
          <w:tab w:val="left" w:leader="none" w:pos="566"/>
        </w:tabs>
        <w:spacing/>
        <w:ind w:right="0" w:firstLine="0" w:left="0"/>
        <w:outlineLvl w:val="3"/>
        <w:rPr>
          <w:rFonts w:ascii="Times New Roman" w:hAnsi="Times New Roman"/>
          <w:b/>
          <w:color w:val="000000"/>
          <w:sz w:val="36"/>
          <w:szCs w:val="36"/>
          <w:lang w:val="en-US"/>
        </w:rPr>
      </w:pP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Department of Computer and Communication Engineering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</w:p>
    <w:p w14:paraId="19C8344B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/>
          <w:b/>
          <w:color w:val="000000"/>
          <w:sz w:val="36"/>
          <w:szCs w:val="36"/>
          <w:lang w:val="en-US"/>
        </w:rPr>
      </w:pP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Faculty of Computer Science and Engineering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</w:p>
    <w:p w14:paraId="510E4B8E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916" cy="19476"/>
                <wp:effectExtent l="0" t="0" r="0" b="0"/>
                <wp:docPr id="2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972915002" name="Shape2"/>
                      <wps:cNvSpPr>
                        <a:spLocks noChangeAspect="1"/>
                      </wps:cNvSpPr>
                      <wps:spPr bwMode="auto">
                        <a:xfrm flipH="0" flipV="0">
                          <a:off x="0" y="0"/>
                          <a:ext cx="573191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33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4C565458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53D160D4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pP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  <w:t xml:space="preserve">SUBMITTED BY:</w:t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  <w:r>
        <w:rPr>
          <w:rFonts w:ascii="Times New Roman" w:hAnsi="Times New Roman" w:eastAsia="Arial" w:cs="Arial"/>
          <w:b/>
          <w:color w:val="ed7d31"/>
          <w:sz w:val="44"/>
          <w:szCs w:val="44"/>
          <w:lang w:val="en-US"/>
        </w:rPr>
      </w:r>
    </w:p>
    <w:p w14:paraId="673F96F1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 w:eastAsia="Open Sans" w:cs="Open Sans"/>
          <w:b/>
          <w:color w:val="073763"/>
          <w:sz w:val="40"/>
          <w:szCs w:val="40"/>
          <w:lang w:val="en-US"/>
        </w:rPr>
      </w:pPr>
      <w:r>
        <w:rPr>
          <w:rFonts w:ascii="Times New Roman" w:hAnsi="Times New Roman" w:eastAsia="Open Sans" w:cs="Open Sans"/>
          <w:b/>
          <w:color w:val="073763"/>
          <w:sz w:val="40"/>
          <w:szCs w:val="40"/>
          <w:lang w:val="en-US"/>
        </w:rPr>
        <w:t xml:space="preserve">Md. Sharafat Karim </w:t>
      </w:r>
      <w:r>
        <w:rPr>
          <w:rFonts w:ascii="Times New Roman" w:hAnsi="Times New Roman" w:eastAsia="Open Sans" w:cs="Open Sans"/>
          <w:b/>
          <w:color w:val="073763"/>
          <w:sz w:val="40"/>
          <w:szCs w:val="40"/>
          <w:lang w:val="en-US"/>
        </w:rPr>
      </w:r>
      <w:r>
        <w:rPr>
          <w:rFonts w:ascii="Times New Roman" w:hAnsi="Times New Roman" w:eastAsia="Open Sans" w:cs="Open Sans"/>
          <w:b/>
          <w:color w:val="073763"/>
          <w:sz w:val="40"/>
          <w:szCs w:val="40"/>
          <w:lang w:val="en-US"/>
        </w:rPr>
      </w:r>
    </w:p>
    <w:p w14:paraId="74DF4280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/>
          <w:lang w:val="en-US"/>
        </w:rPr>
      </w:pPr>
      <w:r>
        <w:rPr>
          <w:rFonts w:ascii="Times New Roman" w:hAnsi="Times New Roman"/>
          <w:color w:val="000000"/>
          <w:sz w:val="36"/>
          <w:szCs w:val="36"/>
          <w:lang w:val="en-US"/>
        </w:rPr>
        <w:t xml:space="preserve">ID: 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2102024</w:t>
      </w:r>
      <w:r>
        <w:rPr>
          <w:rFonts w:ascii="Times New Roman" w:hAnsi="Times New Roman"/>
          <w:color w:val="000000"/>
          <w:sz w:val="36"/>
          <w:szCs w:val="36"/>
          <w:lang w:val="en-US"/>
        </w:rPr>
        <w:t xml:space="preserve">, </w: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4C7A51BF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/>
          <w:lang w:val="en-US"/>
        </w:rPr>
      </w:pPr>
      <w:r>
        <w:rPr>
          <w:rFonts w:ascii="Times New Roman" w:hAnsi="Times New Roman"/>
          <w:color w:val="000000"/>
          <w:sz w:val="36"/>
          <w:szCs w:val="36"/>
          <w:lang w:val="en-US"/>
        </w:rPr>
        <w:t xml:space="preserve">Registration No: 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10151</w: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25BBF03A">
      <w:pPr>
        <w:pStyle w:val="1_1"/>
        <w:pBdr/>
        <w:tabs>
          <w:tab w:val="left" w:leader="none" w:pos="3045"/>
        </w:tabs>
        <w:spacing/>
        <w:ind/>
        <w:rPr>
          <w:rFonts w:ascii="Times New Roman" w:hAnsi="Times New Roman"/>
          <w:b/>
          <w:color w:val="000000"/>
          <w:sz w:val="36"/>
          <w:szCs w:val="36"/>
          <w:lang w:val="en-US"/>
        </w:rPr>
      </w:pP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Faculty of Computer Science and Engineering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</w:p>
    <w:p w14:paraId="7A65CB27">
      <w:pPr>
        <w:pStyle w:val="1_1"/>
        <w:pBdr/>
        <w:spacing/>
        <w:ind/>
        <w:rPr>
          <w:rFonts w:ascii="Times New Roman" w:hAnsi="Times New Roman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916" cy="19476"/>
                <wp:effectExtent l="0" t="0" r="0" b="0"/>
                <wp:docPr id="3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33311794" name="Shape3"/>
                      <wps:cNvSpPr>
                        <a:spLocks noChangeAspect="1"/>
                      </wps:cNvSpPr>
                      <wps:spPr bwMode="auto">
                        <a:xfrm flipH="0" flipV="0">
                          <a:off x="0" y="0"/>
                          <a:ext cx="573191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33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76EB45FE">
      <w:pPr>
        <w:pStyle w:val="1_1"/>
        <w:pBdr/>
        <w:spacing/>
        <w:ind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color w:val="000000"/>
          <w:sz w:val="36"/>
          <w:szCs w:val="36"/>
          <w:lang w:val="en-US"/>
        </w:rPr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2DF69191">
      <w:pPr>
        <w:pStyle w:val="1_1"/>
        <w:pBdr/>
        <w:spacing/>
        <w:ind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 xml:space="preserve">Lab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 xml:space="preserve"> 0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 xml:space="preserve">1</w:t>
      </w:r>
      <w:r>
        <w:rPr>
          <w:rFonts w:ascii="Times New Roman" w:hAnsi="Times New Roman"/>
          <w:b/>
          <w:bCs/>
          <w:sz w:val="36"/>
          <w:szCs w:val="36"/>
          <w:lang w:val="en-US"/>
        </w:rPr>
      </w:r>
      <w:r>
        <w:rPr>
          <w:rFonts w:ascii="Times New Roman" w:hAnsi="Times New Roman"/>
          <w:b/>
          <w:bCs/>
          <w:sz w:val="36"/>
          <w:szCs w:val="36"/>
          <w:lang w:val="en-US"/>
        </w:rPr>
      </w:r>
    </w:p>
    <w:p w14:paraId="64F5BD7F">
      <w:pPr>
        <w:pStyle w:val="1_1"/>
        <w:pBdr/>
        <w:spacing/>
        <w:ind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title: 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 xml:space="preserve">Basic Router Setting</w:t>
      </w:r>
      <w:r>
        <w:rPr>
          <w:rFonts w:ascii="Times New Roman" w:hAnsi="Times New Roman"/>
          <w:sz w:val="36"/>
          <w:szCs w:val="36"/>
          <w:lang w:val="en-US"/>
        </w:rPr>
        <w:br/>
      </w:r>
      <w:r>
        <w:rPr>
          <w:rFonts w:ascii="Times New Roman" w:hAnsi="Times New Roman"/>
          <w:color w:val="000000"/>
          <w:sz w:val="36"/>
          <w:szCs w:val="36"/>
          <w:lang w:val="en-US"/>
        </w:rPr>
        <w:t xml:space="preserve">Date of submission:</w:t>
      </w:r>
      <w:r>
        <w:rPr>
          <w:rFonts w:ascii="Times New Roman" w:hAnsi="Times New Roman"/>
          <w:b/>
          <w:color w:val="000000"/>
          <w:sz w:val="36"/>
          <w:szCs w:val="36"/>
          <w:lang w:val="en-US"/>
        </w:rPr>
        <w:t xml:space="preserve"> 07</w:t>
      </w:r>
      <w:r>
        <w:rPr>
          <w:rFonts w:ascii="Times New Roman" w:hAnsi="Times New Roman"/>
          <w:b/>
          <w:bCs/>
          <w:color w:val="000000"/>
          <w:sz w:val="36"/>
          <w:szCs w:val="36"/>
          <w:lang w:val="en-US"/>
        </w:rPr>
        <w:t xml:space="preserve"> Fri</w:t>
      </w:r>
      <w:r>
        <w:rPr>
          <w:rFonts w:ascii="Times New Roman" w:hAnsi="Times New Roman"/>
          <w:b/>
          <w:bCs/>
          <w:color w:val="000000"/>
          <w:sz w:val="36"/>
          <w:szCs w:val="36"/>
          <w:lang w:val="en-US"/>
        </w:rPr>
        <w:t xml:space="preserve">, 2026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B197673"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Question answers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466B7AD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For the exec-timeout command, what do the 5 and 0 represent?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5 represents minutes and the 0 represents seconds of inactivity before the session times out.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6C2150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would be the result of reloading the router prior to completing the copy running-config startup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config command?</w:t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All configuration changes stored only in the running configuration (RAM) would be lost because they were not saved to the startup configuration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10E4EB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Were the pings successful?</w:t>
        <w:br/>
        <w:t xml:space="preserve">Yes, they were. As I configured PC-A and PC-B beforehand.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9AD898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After completing this series of commands, what type of remote access could be used to access R1?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 xml:space="preserve">Telnet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BA9265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Was remote access successful?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 xml:space="preserve">Yes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CEFAA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Why is the Telnet protocol considered to be a security risk?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 xml:space="preserve">It uses plaintext, even for password.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8ED37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Was remote access successful?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 xml:space="preserve">Yes, they were.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B8A65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is the name of the IOS image that the router is running?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7905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85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05499" cy="79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5.00pt;height:62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849E5D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How much non-volatile random-access memory (NVRAM) does the router have?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5111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246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351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06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54950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How much Flash memory does the router have?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 xml:space="preserve">7573503K bytes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1BEA57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is the boot process for the router on the next reload?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276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278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100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4821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How are passwords presented in the output?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7048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113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47999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0.00pt;height:5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A6C76F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is the result of using this command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show startup-config | begin vty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)?</w:t>
        <w:br/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Invalid command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A7685A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What code is used in the routing table to indicate a directly connected network?</w:t>
        <w:br/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CE24C6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How many route entries are coded with a C code in the routing table?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0150" cy="21336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993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10149" cy="213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4.50pt;height:168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  <w:t xml:space="preserve">2 routes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9BE7D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What command changed the status of the Gigabit Ethernet ports from administratively down to up?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  <w:t xml:space="preserve">no-shutdown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87B91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If no IPv6 address is assigned to G0/1, why is it listed as [up/up]?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  <w:t xml:space="preserve">It’s connected to a IPv4 and manually set to up earlier.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FA39ED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What is the IPv6 address assigned to PC-B?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2001:db8:acad:a::3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FE07BA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What is the default gateway assigned to PC-B?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2001:db8:acad:a::1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508F17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Issue a ping from PC-B to the R1 default gateway link local address. Was it successful?</w:t>
        <w:br/>
        <w:t xml:space="preserve">yes, it was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BF11B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Issue a ping from PC-B to the R1 IPv6 unicast address 2001:db8:acad:a::1. Was it successful?</w:t>
        <w:br/>
        <w:t xml:space="preserve">yes it was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5314DD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 In researching a network connectivity issue, a technician suspects that an interface was not enabled. What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show command could the technician use to troubleshoot this issue?</w:t>
        <w:br/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show ip interface brief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highlight w:val="none"/>
        </w:rPr>
      </w:r>
    </w:p>
    <w:p w14:paraId="67FA1F0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In researching a network connectivity issue, a technician suspects that an interface was assigned an incorrect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subnet mask. What show command could the technician use to troubleshoot this issue?</w:t>
        <w:br/>
        <w:t xml:space="preserve">show interfaces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</w:p>
    <w:p w14:paraId="15637FE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After configuring IPv6 on the R1 G0/0 PC-B LAN, if you were to ping from PC-A to the PC-B IPv6 address,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  <w:t xml:space="preserve">would the ping succeed? Why or why not?</w:t>
        <w:br/>
        <w:t xml:space="preserve">Yes, it was successful, cause router is translating IPv4 to IPv6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F1400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" w:customStyle="1">
    <w:name w:val="Standard"/>
    <w:basedOn w:val="665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2026-08-07T02:37:17Z</dcterms:modified>
</cp:coreProperties>
</file>