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EDA07" w14:textId="77777777" w:rsidR="00EC2A9F" w:rsidRPr="00EC2A9F" w:rsidRDefault="00EC2A9F" w:rsidP="00EC2A9F">
      <w:pPr>
        <w:jc w:val="center"/>
        <w:rPr>
          <w:b/>
          <w:bCs/>
          <w:sz w:val="40"/>
          <w:szCs w:val="40"/>
        </w:rPr>
      </w:pPr>
      <w:r w:rsidRPr="00EC2A9F">
        <w:rPr>
          <w:b/>
          <w:bCs/>
          <w:sz w:val="40"/>
          <w:szCs w:val="40"/>
        </w:rPr>
        <w:t>Azure Synapse Analytics: A Deep Dive into the Hubs and Comparing Serverless vs Dedicated SQL Pools</w:t>
      </w:r>
    </w:p>
    <w:p w14:paraId="231EEB34" w14:textId="0FC422FF" w:rsidR="00EC2A9F" w:rsidRPr="00EC2A9F" w:rsidRDefault="00EC2A9F" w:rsidP="00EC2A9F">
      <w:pPr>
        <w:jc w:val="center"/>
      </w:pPr>
      <w:r w:rsidRPr="00EC2A9F">
        <w:rPr>
          <w:noProof/>
        </w:rPr>
        <w:drawing>
          <wp:inline distT="0" distB="0" distL="0" distR="0" wp14:anchorId="54ED0244" wp14:editId="094477D4">
            <wp:extent cx="2857500" cy="2598420"/>
            <wp:effectExtent l="0" t="0" r="0" b="0"/>
            <wp:docPr id="2009652196" name="Picture 6" descr="A blue hexagon with a letter 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52196" name="Picture 6" descr="A blue hexagon with a letter 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98420"/>
                    </a:xfrm>
                    <a:prstGeom prst="rect">
                      <a:avLst/>
                    </a:prstGeom>
                    <a:noFill/>
                    <a:ln>
                      <a:noFill/>
                    </a:ln>
                  </pic:spPr>
                </pic:pic>
              </a:graphicData>
            </a:graphic>
          </wp:inline>
        </w:drawing>
      </w:r>
    </w:p>
    <w:p w14:paraId="607B23F7" w14:textId="77777777" w:rsidR="00EC2A9F" w:rsidRDefault="00EC2A9F" w:rsidP="00EC2A9F">
      <w:pPr>
        <w:rPr>
          <w:b/>
          <w:bCs/>
        </w:rPr>
      </w:pPr>
    </w:p>
    <w:p w14:paraId="7431E742" w14:textId="77B471B5" w:rsidR="00EC2A9F" w:rsidRPr="00EC2A9F" w:rsidRDefault="00EC2A9F" w:rsidP="00EC2A9F">
      <w:pPr>
        <w:rPr>
          <w:b/>
          <w:bCs/>
          <w:sz w:val="28"/>
          <w:szCs w:val="28"/>
        </w:rPr>
      </w:pPr>
      <w:proofErr w:type="gramStart"/>
      <w:r w:rsidRPr="00EC2A9F">
        <w:rPr>
          <w:b/>
          <w:bCs/>
          <w:sz w:val="28"/>
          <w:szCs w:val="28"/>
        </w:rPr>
        <w:t>Introduction:-</w:t>
      </w:r>
      <w:proofErr w:type="gramEnd"/>
    </w:p>
    <w:p w14:paraId="3981B6C1" w14:textId="77777777" w:rsidR="00EC2A9F" w:rsidRPr="00EC2A9F" w:rsidRDefault="00EC2A9F" w:rsidP="00EC2A9F">
      <w:r w:rsidRPr="00EC2A9F">
        <w:t>Azure Synapse Analytics is a powerful tool from Microsoft that combines big data and data warehousing into a single, integrated service. It allows you to easily manage, develop, and analyze data from various sources. This blog will guide you through the main components of Azure Synapse Analytics — Data, Develop, Integrate, Monitor, and Manage. Additionally, the use cases and main differences between serverless and dedicated types of SQL pools will be examined.</w:t>
      </w:r>
    </w:p>
    <w:p w14:paraId="404CD39E" w14:textId="77777777" w:rsidR="00EC2A9F" w:rsidRPr="00EC2A9F" w:rsidRDefault="00EC2A9F" w:rsidP="00EC2A9F">
      <w:pPr>
        <w:rPr>
          <w:b/>
          <w:bCs/>
          <w:sz w:val="28"/>
          <w:szCs w:val="28"/>
        </w:rPr>
      </w:pPr>
      <w:r w:rsidRPr="00EC2A9F">
        <w:rPr>
          <w:b/>
          <w:bCs/>
          <w:sz w:val="28"/>
          <w:szCs w:val="28"/>
        </w:rPr>
        <w:t xml:space="preserve">What </w:t>
      </w:r>
      <w:proofErr w:type="gramStart"/>
      <w:r w:rsidRPr="00EC2A9F">
        <w:rPr>
          <w:b/>
          <w:bCs/>
          <w:sz w:val="28"/>
          <w:szCs w:val="28"/>
        </w:rPr>
        <w:t>is</w:t>
      </w:r>
      <w:proofErr w:type="gramEnd"/>
      <w:r w:rsidRPr="00EC2A9F">
        <w:rPr>
          <w:b/>
          <w:bCs/>
          <w:sz w:val="28"/>
          <w:szCs w:val="28"/>
        </w:rPr>
        <w:t xml:space="preserve"> Azure Synapse Analytics?</w:t>
      </w:r>
    </w:p>
    <w:p w14:paraId="5E5F3581" w14:textId="77777777" w:rsidR="00EC2A9F" w:rsidRPr="00EC2A9F" w:rsidRDefault="00EC2A9F" w:rsidP="00EC2A9F">
      <w:r w:rsidRPr="00EC2A9F">
        <w:t xml:space="preserve">Azure Synapse Analytics is a limitless analytics service that combines data warehousing and </w:t>
      </w:r>
      <w:proofErr w:type="gramStart"/>
      <w:r w:rsidRPr="00EC2A9F">
        <w:t>Big</w:t>
      </w:r>
      <w:proofErr w:type="gramEnd"/>
      <w:r w:rsidRPr="00EC2A9F">
        <w:t xml:space="preserve"> data analytics. It allows you to query data on your terms, using serverless or dedicated resources at scale.</w:t>
      </w:r>
    </w:p>
    <w:p w14:paraId="05947F4B" w14:textId="77777777" w:rsidR="00EC2A9F" w:rsidRPr="00EC2A9F" w:rsidRDefault="00EC2A9F" w:rsidP="00EC2A9F">
      <w:r w:rsidRPr="00EC2A9F">
        <w:t xml:space="preserve">Azure Synapse Analytics brings the best of the below components together as a single </w:t>
      </w:r>
      <w:proofErr w:type="gramStart"/>
      <w:r w:rsidRPr="00EC2A9F">
        <w:t>service;</w:t>
      </w:r>
      <w:proofErr w:type="gramEnd"/>
    </w:p>
    <w:p w14:paraId="2CE4032A" w14:textId="77777777" w:rsidR="00EC2A9F" w:rsidRPr="00EC2A9F" w:rsidRDefault="00EC2A9F" w:rsidP="00EC2A9F">
      <w:pPr>
        <w:numPr>
          <w:ilvl w:val="0"/>
          <w:numId w:val="1"/>
        </w:numPr>
      </w:pPr>
      <w:r w:rsidRPr="00EC2A9F">
        <w:t xml:space="preserve">SQL technologies used in data </w:t>
      </w:r>
      <w:proofErr w:type="gramStart"/>
      <w:r w:rsidRPr="00EC2A9F">
        <w:t>warehousing(</w:t>
      </w:r>
      <w:proofErr w:type="gramEnd"/>
      <w:r w:rsidRPr="00EC2A9F">
        <w:t>synapse SQL)</w:t>
      </w:r>
    </w:p>
    <w:p w14:paraId="425A2E76" w14:textId="77777777" w:rsidR="00EC2A9F" w:rsidRPr="00EC2A9F" w:rsidRDefault="00EC2A9F" w:rsidP="00EC2A9F">
      <w:pPr>
        <w:numPr>
          <w:ilvl w:val="0"/>
          <w:numId w:val="1"/>
        </w:numPr>
      </w:pPr>
      <w:r w:rsidRPr="00EC2A9F">
        <w:t xml:space="preserve">Spark technologies used in </w:t>
      </w:r>
      <w:proofErr w:type="gramStart"/>
      <w:r w:rsidRPr="00EC2A9F">
        <w:t>Bigdata(</w:t>
      </w:r>
      <w:proofErr w:type="gramEnd"/>
      <w:r w:rsidRPr="00EC2A9F">
        <w:t>Apache Spark)</w:t>
      </w:r>
    </w:p>
    <w:p w14:paraId="18B5344B" w14:textId="77777777" w:rsidR="00EC2A9F" w:rsidRPr="00EC2A9F" w:rsidRDefault="00EC2A9F" w:rsidP="00EC2A9F">
      <w:pPr>
        <w:numPr>
          <w:ilvl w:val="0"/>
          <w:numId w:val="1"/>
        </w:numPr>
      </w:pPr>
      <w:r w:rsidRPr="00EC2A9F">
        <w:t>Pipelines for data integration and ETL/</w:t>
      </w:r>
      <w:proofErr w:type="gramStart"/>
      <w:r w:rsidRPr="00EC2A9F">
        <w:t>ELT(</w:t>
      </w:r>
      <w:proofErr w:type="gramEnd"/>
      <w:r w:rsidRPr="00EC2A9F">
        <w:t>Azure Data Factory)</w:t>
      </w:r>
    </w:p>
    <w:p w14:paraId="592C7B81" w14:textId="77777777" w:rsidR="00EC2A9F" w:rsidRDefault="00EC2A9F" w:rsidP="00EC2A9F">
      <w:pPr>
        <w:rPr>
          <w:b/>
          <w:bCs/>
          <w:sz w:val="28"/>
          <w:szCs w:val="28"/>
        </w:rPr>
      </w:pPr>
    </w:p>
    <w:p w14:paraId="5CE96E3E" w14:textId="77777777" w:rsidR="00EC2A9F" w:rsidRDefault="00EC2A9F" w:rsidP="00EC2A9F">
      <w:pPr>
        <w:rPr>
          <w:b/>
          <w:bCs/>
          <w:sz w:val="28"/>
          <w:szCs w:val="28"/>
        </w:rPr>
      </w:pPr>
    </w:p>
    <w:p w14:paraId="17DE493E" w14:textId="77777777" w:rsidR="00EC2A9F" w:rsidRDefault="00EC2A9F" w:rsidP="00EC2A9F">
      <w:pPr>
        <w:rPr>
          <w:b/>
          <w:bCs/>
          <w:sz w:val="28"/>
          <w:szCs w:val="28"/>
        </w:rPr>
      </w:pPr>
    </w:p>
    <w:p w14:paraId="090D3E71" w14:textId="77777777" w:rsidR="00EC2A9F" w:rsidRDefault="00EC2A9F" w:rsidP="00EC2A9F">
      <w:pPr>
        <w:rPr>
          <w:b/>
          <w:bCs/>
          <w:sz w:val="28"/>
          <w:szCs w:val="28"/>
        </w:rPr>
      </w:pPr>
    </w:p>
    <w:p w14:paraId="7FF14B24" w14:textId="77777777" w:rsidR="00EC2A9F" w:rsidRDefault="00EC2A9F" w:rsidP="00EC2A9F">
      <w:pPr>
        <w:rPr>
          <w:b/>
          <w:bCs/>
          <w:sz w:val="28"/>
          <w:szCs w:val="28"/>
        </w:rPr>
      </w:pPr>
    </w:p>
    <w:p w14:paraId="1C062B24" w14:textId="33B1C4F8" w:rsidR="00EC2A9F" w:rsidRPr="00EC2A9F" w:rsidRDefault="00EC2A9F" w:rsidP="00EC2A9F">
      <w:pPr>
        <w:rPr>
          <w:b/>
          <w:bCs/>
          <w:sz w:val="28"/>
          <w:szCs w:val="28"/>
        </w:rPr>
      </w:pPr>
      <w:r w:rsidRPr="00EC2A9F">
        <w:rPr>
          <w:b/>
          <w:bCs/>
          <w:sz w:val="28"/>
          <w:szCs w:val="28"/>
        </w:rPr>
        <w:lastRenderedPageBreak/>
        <w:t xml:space="preserve">Different Hubs in Azure Synapse </w:t>
      </w:r>
      <w:proofErr w:type="gramStart"/>
      <w:r w:rsidRPr="00EC2A9F">
        <w:rPr>
          <w:b/>
          <w:bCs/>
          <w:sz w:val="28"/>
          <w:szCs w:val="28"/>
        </w:rPr>
        <w:t>Analytics:-</w:t>
      </w:r>
      <w:proofErr w:type="gramEnd"/>
    </w:p>
    <w:p w14:paraId="35E3514B" w14:textId="6B725058" w:rsidR="00EC2A9F" w:rsidRPr="00EC2A9F" w:rsidRDefault="00EC2A9F" w:rsidP="00EC2A9F">
      <w:r w:rsidRPr="00EC2A9F">
        <w:rPr>
          <w:noProof/>
        </w:rPr>
        <w:drawing>
          <wp:inline distT="0" distB="0" distL="0" distR="0" wp14:anchorId="621E0CF0" wp14:editId="0426EB19">
            <wp:extent cx="2362200" cy="2788920"/>
            <wp:effectExtent l="0" t="0" r="0" b="0"/>
            <wp:docPr id="3281877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87799" name="Picture 8"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788920"/>
                    </a:xfrm>
                    <a:prstGeom prst="rect">
                      <a:avLst/>
                    </a:prstGeom>
                    <a:noFill/>
                    <a:ln>
                      <a:noFill/>
                    </a:ln>
                  </pic:spPr>
                </pic:pic>
              </a:graphicData>
            </a:graphic>
          </wp:inline>
        </w:drawing>
      </w:r>
    </w:p>
    <w:p w14:paraId="7D3DEB2E" w14:textId="1ADBA428" w:rsidR="00EC2A9F" w:rsidRPr="00EC2A9F" w:rsidRDefault="00EC2A9F" w:rsidP="00EC2A9F"/>
    <w:p w14:paraId="4B74511A" w14:textId="77777777" w:rsidR="00EC2A9F" w:rsidRPr="00EC2A9F" w:rsidRDefault="00EC2A9F" w:rsidP="00EC2A9F">
      <w:pPr>
        <w:numPr>
          <w:ilvl w:val="0"/>
          <w:numId w:val="2"/>
        </w:numPr>
      </w:pPr>
      <w:proofErr w:type="gramStart"/>
      <w:r w:rsidRPr="00EC2A9F">
        <w:rPr>
          <w:b/>
          <w:bCs/>
        </w:rPr>
        <w:t>Data:-</w:t>
      </w:r>
      <w:proofErr w:type="gramEnd"/>
      <w:r w:rsidRPr="00EC2A9F">
        <w:rPr>
          <w:b/>
          <w:bCs/>
        </w:rPr>
        <w:t xml:space="preserve"> </w:t>
      </w:r>
      <w:r w:rsidRPr="00EC2A9F">
        <w:t>It provides a unified workspace for storing and managing structured and unstructured data, enabling organizations to use relational and non-relational data sources. This component provides access to various data sources, including Azure Data Lake Storage, Azure Blob Storage, and on-premises databases.</w:t>
      </w:r>
    </w:p>
    <w:p w14:paraId="485822FE" w14:textId="77777777" w:rsidR="00EC2A9F" w:rsidRPr="00EC2A9F" w:rsidRDefault="00EC2A9F" w:rsidP="00EC2A9F">
      <w:pPr>
        <w:numPr>
          <w:ilvl w:val="0"/>
          <w:numId w:val="2"/>
        </w:numPr>
      </w:pPr>
      <w:proofErr w:type="gramStart"/>
      <w:r w:rsidRPr="00EC2A9F">
        <w:rPr>
          <w:b/>
          <w:bCs/>
        </w:rPr>
        <w:t>Develop:-</w:t>
      </w:r>
      <w:proofErr w:type="gramEnd"/>
      <w:r w:rsidRPr="00EC2A9F">
        <w:t>It includes features such as SQL scripts, notebooks, and data flows for data transformation, model development, and advanced analytics. Users can use SQL scripts to run SQL-based queries, notebooks to perform interactive and collaborative analyses, and data flows to build scalable data transformation pipelines.</w:t>
      </w:r>
    </w:p>
    <w:p w14:paraId="78434E3A" w14:textId="77777777" w:rsidR="00EC2A9F" w:rsidRPr="00EC2A9F" w:rsidRDefault="00EC2A9F" w:rsidP="00EC2A9F">
      <w:pPr>
        <w:numPr>
          <w:ilvl w:val="0"/>
          <w:numId w:val="2"/>
        </w:numPr>
      </w:pPr>
      <w:r w:rsidRPr="00EC2A9F">
        <w:rPr>
          <w:b/>
          <w:bCs/>
        </w:rPr>
        <w:t>Integrate Hub</w:t>
      </w:r>
      <w:r w:rsidRPr="00EC2A9F">
        <w:t>: The Integrate Hub focuses on data integration and orchestration tasks. It offers capabilities such as data pipelines, linked services, and triggers for building end-to-end data workflows.</w:t>
      </w:r>
    </w:p>
    <w:p w14:paraId="491CECBF" w14:textId="77777777" w:rsidR="00EC2A9F" w:rsidRPr="00EC2A9F" w:rsidRDefault="00EC2A9F" w:rsidP="00EC2A9F">
      <w:pPr>
        <w:numPr>
          <w:ilvl w:val="0"/>
          <w:numId w:val="2"/>
        </w:numPr>
      </w:pPr>
      <w:r w:rsidRPr="00EC2A9F">
        <w:rPr>
          <w:b/>
          <w:bCs/>
        </w:rPr>
        <w:t>Monitor Hub</w:t>
      </w:r>
      <w:r w:rsidRPr="00EC2A9F">
        <w:t>: The Monitor Hub provides monitoring and troubleshooting capabilities for Synapse Analytics resources. Users can monitor pipeline runs, track data movement, and review job statuses.</w:t>
      </w:r>
    </w:p>
    <w:p w14:paraId="75B347F4" w14:textId="77777777" w:rsidR="00EC2A9F" w:rsidRPr="00EC2A9F" w:rsidRDefault="00EC2A9F" w:rsidP="00EC2A9F">
      <w:pPr>
        <w:numPr>
          <w:ilvl w:val="0"/>
          <w:numId w:val="2"/>
        </w:numPr>
      </w:pPr>
      <w:r w:rsidRPr="00EC2A9F">
        <w:rPr>
          <w:b/>
          <w:bCs/>
        </w:rPr>
        <w:t xml:space="preserve">Manage </w:t>
      </w:r>
      <w:proofErr w:type="gramStart"/>
      <w:r w:rsidRPr="00EC2A9F">
        <w:rPr>
          <w:b/>
          <w:bCs/>
        </w:rPr>
        <w:t>Hub:-</w:t>
      </w:r>
      <w:proofErr w:type="gramEnd"/>
      <w:r w:rsidRPr="00EC2A9F">
        <w:rPr>
          <w:b/>
          <w:bCs/>
        </w:rPr>
        <w:t xml:space="preserve"> </w:t>
      </w:r>
      <w:r w:rsidRPr="00EC2A9F">
        <w:t>The Manage Hub in Synapse Analytics helps you handle administrative tasks. You can control who has access, set up security, and keep track of costs. This hub makes it easier to manage your resources and improve how you handle your analytics setup.</w:t>
      </w:r>
    </w:p>
    <w:p w14:paraId="79DC6368" w14:textId="77777777" w:rsidR="00EC2A9F" w:rsidRPr="00EC2A9F" w:rsidRDefault="00EC2A9F" w:rsidP="00EC2A9F">
      <w:pPr>
        <w:rPr>
          <w:b/>
          <w:bCs/>
          <w:sz w:val="28"/>
          <w:szCs w:val="28"/>
        </w:rPr>
      </w:pPr>
      <w:r w:rsidRPr="00EC2A9F">
        <w:rPr>
          <w:b/>
          <w:bCs/>
          <w:sz w:val="28"/>
          <w:szCs w:val="28"/>
        </w:rPr>
        <w:t>Difference between Serverless SQL Pool and Dedicated SQL </w:t>
      </w:r>
      <w:proofErr w:type="gramStart"/>
      <w:r w:rsidRPr="00EC2A9F">
        <w:rPr>
          <w:b/>
          <w:bCs/>
          <w:sz w:val="28"/>
          <w:szCs w:val="28"/>
        </w:rPr>
        <w:t>pool:-</w:t>
      </w:r>
      <w:proofErr w:type="gramEnd"/>
    </w:p>
    <w:p w14:paraId="16DE9215" w14:textId="77777777" w:rsidR="00EC2A9F" w:rsidRPr="00EC2A9F" w:rsidRDefault="00EC2A9F" w:rsidP="00EC2A9F">
      <w:pPr>
        <w:rPr>
          <w:b/>
          <w:bCs/>
        </w:rPr>
      </w:pPr>
      <w:r w:rsidRPr="00EC2A9F">
        <w:rPr>
          <w:b/>
          <w:bCs/>
        </w:rPr>
        <w:t>Serverless SQL </w:t>
      </w:r>
      <w:proofErr w:type="gramStart"/>
      <w:r w:rsidRPr="00EC2A9F">
        <w:rPr>
          <w:b/>
          <w:bCs/>
        </w:rPr>
        <w:t>Pool:-</w:t>
      </w:r>
      <w:proofErr w:type="gramEnd"/>
    </w:p>
    <w:p w14:paraId="7396E87F" w14:textId="77777777" w:rsidR="00EC2A9F" w:rsidRPr="00EC2A9F" w:rsidRDefault="00EC2A9F" w:rsidP="00EC2A9F">
      <w:r w:rsidRPr="00EC2A9F">
        <w:t>It allows you to query files in your Azure Storage accounts. It doesn’t have local storage or ingestion capabilities. Billing for the Serverless SQL pool is based on the amount of data processed to run the query.</w:t>
      </w:r>
      <w:r w:rsidRPr="00EC2A9F">
        <w:br/>
        <w:t xml:space="preserve">Every workspace comes with a pre-configured Serverless SQL pool called </w:t>
      </w:r>
      <w:r w:rsidRPr="00EC2A9F">
        <w:rPr>
          <w:b/>
          <w:bCs/>
        </w:rPr>
        <w:t>Built-In</w:t>
      </w:r>
      <w:r w:rsidRPr="00EC2A9F">
        <w:t>.</w:t>
      </w:r>
    </w:p>
    <w:p w14:paraId="7F624B2A" w14:textId="77777777" w:rsidR="00EC2A9F" w:rsidRPr="00EC2A9F" w:rsidRDefault="00EC2A9F" w:rsidP="00EC2A9F">
      <w:r w:rsidRPr="00EC2A9F">
        <w:rPr>
          <w:b/>
          <w:bCs/>
        </w:rPr>
        <w:lastRenderedPageBreak/>
        <w:t>Dedicated SQL Pool:-</w:t>
      </w:r>
      <w:r w:rsidRPr="00EC2A9F">
        <w:rPr>
          <w:b/>
          <w:bCs/>
        </w:rPr>
        <w:br/>
      </w:r>
      <w:r w:rsidRPr="00EC2A9F">
        <w:t>The SQL pool in Azure Synapse Analytics was previously known as Azure SQL Data Warehouse. In Synapse, a dedicated SQL pool provides a set of allocated analytical resources.</w:t>
      </w:r>
      <w:r w:rsidRPr="00EC2A9F">
        <w:br/>
        <w:t> This Dedicated SQL pool is a big data solution that stores data in relational tables using columnar storage, which enhances query performance and reduces storage costs. The power of a dedicated SQL server is measured in Data warehousing units (DWU). Once data is stored in the dedicated SQL pool, it can be used for large-scale analytics.</w:t>
      </w:r>
    </w:p>
    <w:p w14:paraId="78EA9459" w14:textId="39170197" w:rsidR="00EC2A9F" w:rsidRPr="00EC2A9F" w:rsidRDefault="00EC2A9F" w:rsidP="00EC2A9F">
      <w:r w:rsidRPr="00EC2A9F">
        <w:rPr>
          <w:noProof/>
        </w:rPr>
        <w:drawing>
          <wp:inline distT="0" distB="0" distL="0" distR="0" wp14:anchorId="0824B0CA" wp14:editId="2FFE7716">
            <wp:extent cx="5731510" cy="1706880"/>
            <wp:effectExtent l="0" t="0" r="2540" b="7620"/>
            <wp:docPr id="19303765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76520"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06880"/>
                    </a:xfrm>
                    <a:prstGeom prst="rect">
                      <a:avLst/>
                    </a:prstGeom>
                    <a:noFill/>
                    <a:ln>
                      <a:noFill/>
                    </a:ln>
                  </pic:spPr>
                </pic:pic>
              </a:graphicData>
            </a:graphic>
          </wp:inline>
        </w:drawing>
      </w:r>
      <w:r w:rsidRPr="00EC2A9F">
        <w:t>Difference Between Serverless SQL Pool and Dedicated SQL Pool</w:t>
      </w:r>
    </w:p>
    <w:p w14:paraId="5A4A118B" w14:textId="77777777" w:rsidR="00EC2A9F" w:rsidRPr="00EC2A9F" w:rsidRDefault="00EC2A9F" w:rsidP="00EC2A9F">
      <w:proofErr w:type="gramStart"/>
      <w:r w:rsidRPr="00EC2A9F">
        <w:rPr>
          <w:b/>
          <w:bCs/>
        </w:rPr>
        <w:t>DWU( Data</w:t>
      </w:r>
      <w:proofErr w:type="gramEnd"/>
      <w:r w:rsidRPr="00EC2A9F">
        <w:rPr>
          <w:b/>
          <w:bCs/>
        </w:rPr>
        <w:t xml:space="preserve"> Warehousing unit):- DWUs</w:t>
      </w:r>
      <w:r w:rsidRPr="00EC2A9F">
        <w:t xml:space="preserve"> are used to scale the performance of your Dedicated SQL Pool. By increasing the </w:t>
      </w:r>
      <w:r w:rsidRPr="00EC2A9F">
        <w:rPr>
          <w:b/>
          <w:bCs/>
        </w:rPr>
        <w:t>DWUs</w:t>
      </w:r>
      <w:r w:rsidRPr="00EC2A9F">
        <w:t>, you allocate more compute resources, which can lead to faster query performance and more concurrent operations.</w:t>
      </w:r>
    </w:p>
    <w:p w14:paraId="668FDB09" w14:textId="77777777" w:rsidR="00EC2A9F" w:rsidRPr="00EC2A9F" w:rsidRDefault="00EC2A9F" w:rsidP="00EC2A9F">
      <w:pPr>
        <w:numPr>
          <w:ilvl w:val="0"/>
          <w:numId w:val="3"/>
        </w:numPr>
      </w:pPr>
      <w:r w:rsidRPr="00EC2A9F">
        <w:t xml:space="preserve">The cost of a Dedicated SQL Pool is directly tied to the </w:t>
      </w:r>
      <w:r w:rsidRPr="00EC2A9F">
        <w:rPr>
          <w:b/>
          <w:bCs/>
        </w:rPr>
        <w:t>DWUs</w:t>
      </w:r>
      <w:r w:rsidRPr="00EC2A9F">
        <w:t xml:space="preserve">. Higher </w:t>
      </w:r>
      <w:r w:rsidRPr="00EC2A9F">
        <w:rPr>
          <w:b/>
          <w:bCs/>
        </w:rPr>
        <w:t xml:space="preserve">DWUs </w:t>
      </w:r>
      <w:r w:rsidRPr="00EC2A9F">
        <w:t>mean higher costs, but they also mean better performance.</w:t>
      </w:r>
    </w:p>
    <w:p w14:paraId="37D2C46F" w14:textId="77777777" w:rsidR="00EC2A9F" w:rsidRPr="00EC2A9F" w:rsidRDefault="00EC2A9F" w:rsidP="00EC2A9F">
      <w:pPr>
        <w:numPr>
          <w:ilvl w:val="0"/>
          <w:numId w:val="3"/>
        </w:numPr>
      </w:pPr>
      <w:r w:rsidRPr="00EC2A9F">
        <w:t xml:space="preserve">You can scale the </w:t>
      </w:r>
      <w:r w:rsidRPr="00EC2A9F">
        <w:rPr>
          <w:b/>
          <w:bCs/>
        </w:rPr>
        <w:t>DWUs</w:t>
      </w:r>
      <w:r w:rsidRPr="00EC2A9F">
        <w:t xml:space="preserve"> up or down depending on your performance needs and budget, making it flexible to manage costs.</w:t>
      </w:r>
    </w:p>
    <w:p w14:paraId="2BC699D6" w14:textId="77777777" w:rsidR="00EC2A9F" w:rsidRPr="00EC2A9F" w:rsidRDefault="00EC2A9F" w:rsidP="00EC2A9F">
      <w:pPr>
        <w:rPr>
          <w:b/>
          <w:bCs/>
          <w:sz w:val="28"/>
          <w:szCs w:val="28"/>
        </w:rPr>
      </w:pPr>
      <w:r w:rsidRPr="00EC2A9F">
        <w:rPr>
          <w:b/>
          <w:bCs/>
          <w:sz w:val="28"/>
          <w:szCs w:val="28"/>
        </w:rPr>
        <w:t>Conclusion:-</w:t>
      </w:r>
    </w:p>
    <w:p w14:paraId="7D087377" w14:textId="678E0F37" w:rsidR="00EC2A9F" w:rsidRPr="00EC2A9F" w:rsidRDefault="00EC2A9F" w:rsidP="00EC2A9F">
      <w:r w:rsidRPr="00EC2A9F">
        <w:t xml:space="preserve">Azure Synapse Analytics is a powerful tool that helps you manage, develop, and analyse data in one place. </w:t>
      </w:r>
      <w:r>
        <w:t>Using</w:t>
      </w:r>
      <w:r w:rsidRPr="00EC2A9F">
        <w:t xml:space="preserve"> its different hubs — Data, Develop, Integrate, Monitor, and Manage — you can make your data processes more efficient and gain valuable insights.</w:t>
      </w:r>
    </w:p>
    <w:p w14:paraId="48429C6F" w14:textId="3D6575D2" w:rsidR="00EC2A9F" w:rsidRPr="00EC2A9F" w:rsidRDefault="00EC2A9F" w:rsidP="00EC2A9F">
      <w:r w:rsidRPr="00EC2A9F">
        <w:t xml:space="preserve">Knowing the differences between serverless and dedicated SQL pools helps you pick the right option for your needs, whether for quick queries or large-scale data storage. Azure Synapse’s flexibility and strong features make it a great choice for any organization that relies on data. </w:t>
      </w:r>
      <w:r>
        <w:t>You can get the most out of your data and make better decisions with the right setup</w:t>
      </w:r>
      <w:r w:rsidRPr="00EC2A9F">
        <w:t>.</w:t>
      </w:r>
    </w:p>
    <w:p w14:paraId="217332E6" w14:textId="77777777" w:rsidR="00EC2A9F" w:rsidRPr="00EC2A9F" w:rsidRDefault="00EC2A9F" w:rsidP="00EC2A9F"/>
    <w:p w14:paraId="5B746BA8" w14:textId="77777777" w:rsidR="00EC2A9F" w:rsidRPr="00EC2A9F" w:rsidRDefault="00EC2A9F" w:rsidP="00EC2A9F"/>
    <w:p w14:paraId="1C52FE86" w14:textId="77777777" w:rsidR="00EC2A9F" w:rsidRPr="00EC2A9F" w:rsidRDefault="00EC2A9F" w:rsidP="00EC2A9F">
      <w:pPr>
        <w:rPr>
          <w:b/>
          <w:bCs/>
        </w:rPr>
      </w:pPr>
    </w:p>
    <w:p w14:paraId="36FB2323" w14:textId="77777777" w:rsidR="00EC2A9F" w:rsidRPr="00EC2A9F" w:rsidRDefault="00EC2A9F" w:rsidP="00EC2A9F"/>
    <w:p w14:paraId="6D9818A7" w14:textId="77777777" w:rsidR="009C23CE" w:rsidRDefault="009C23CE"/>
    <w:sectPr w:rsidR="009C2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107522"/>
    <w:multiLevelType w:val="multilevel"/>
    <w:tmpl w:val="C520E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56584A"/>
    <w:multiLevelType w:val="multilevel"/>
    <w:tmpl w:val="9CA62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A5297C"/>
    <w:multiLevelType w:val="multilevel"/>
    <w:tmpl w:val="5346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659231">
    <w:abstractNumId w:val="1"/>
  </w:num>
  <w:num w:numId="2" w16cid:durableId="1468741678">
    <w:abstractNumId w:val="0"/>
  </w:num>
  <w:num w:numId="3" w16cid:durableId="19158935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A9F"/>
    <w:rsid w:val="006E1731"/>
    <w:rsid w:val="007D1C2C"/>
    <w:rsid w:val="009C23CE"/>
    <w:rsid w:val="00BE3058"/>
    <w:rsid w:val="00EC2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E8351E"/>
  <w15:chartTrackingRefBased/>
  <w15:docId w15:val="{67D441FF-5676-43D7-8515-8528D004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A9F"/>
    <w:rPr>
      <w:rFonts w:eastAsiaTheme="majorEastAsia" w:cstheme="majorBidi"/>
      <w:color w:val="272727" w:themeColor="text1" w:themeTint="D8"/>
    </w:rPr>
  </w:style>
  <w:style w:type="paragraph" w:styleId="Title">
    <w:name w:val="Title"/>
    <w:basedOn w:val="Normal"/>
    <w:next w:val="Normal"/>
    <w:link w:val="TitleChar"/>
    <w:uiPriority w:val="10"/>
    <w:qFormat/>
    <w:rsid w:val="00EC2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A9F"/>
    <w:pPr>
      <w:spacing w:before="160"/>
      <w:jc w:val="center"/>
    </w:pPr>
    <w:rPr>
      <w:i/>
      <w:iCs/>
      <w:color w:val="404040" w:themeColor="text1" w:themeTint="BF"/>
    </w:rPr>
  </w:style>
  <w:style w:type="character" w:customStyle="1" w:styleId="QuoteChar">
    <w:name w:val="Quote Char"/>
    <w:basedOn w:val="DefaultParagraphFont"/>
    <w:link w:val="Quote"/>
    <w:uiPriority w:val="29"/>
    <w:rsid w:val="00EC2A9F"/>
    <w:rPr>
      <w:i/>
      <w:iCs/>
      <w:color w:val="404040" w:themeColor="text1" w:themeTint="BF"/>
    </w:rPr>
  </w:style>
  <w:style w:type="paragraph" w:styleId="ListParagraph">
    <w:name w:val="List Paragraph"/>
    <w:basedOn w:val="Normal"/>
    <w:uiPriority w:val="34"/>
    <w:qFormat/>
    <w:rsid w:val="00EC2A9F"/>
    <w:pPr>
      <w:ind w:left="720"/>
      <w:contextualSpacing/>
    </w:pPr>
  </w:style>
  <w:style w:type="character" w:styleId="IntenseEmphasis">
    <w:name w:val="Intense Emphasis"/>
    <w:basedOn w:val="DefaultParagraphFont"/>
    <w:uiPriority w:val="21"/>
    <w:qFormat/>
    <w:rsid w:val="00EC2A9F"/>
    <w:rPr>
      <w:i/>
      <w:iCs/>
      <w:color w:val="2F5496" w:themeColor="accent1" w:themeShade="BF"/>
    </w:rPr>
  </w:style>
  <w:style w:type="paragraph" w:styleId="IntenseQuote">
    <w:name w:val="Intense Quote"/>
    <w:basedOn w:val="Normal"/>
    <w:next w:val="Normal"/>
    <w:link w:val="IntenseQuoteChar"/>
    <w:uiPriority w:val="30"/>
    <w:qFormat/>
    <w:rsid w:val="00EC2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A9F"/>
    <w:rPr>
      <w:i/>
      <w:iCs/>
      <w:color w:val="2F5496" w:themeColor="accent1" w:themeShade="BF"/>
    </w:rPr>
  </w:style>
  <w:style w:type="character" w:styleId="IntenseReference">
    <w:name w:val="Intense Reference"/>
    <w:basedOn w:val="DefaultParagraphFont"/>
    <w:uiPriority w:val="32"/>
    <w:qFormat/>
    <w:rsid w:val="00EC2A9F"/>
    <w:rPr>
      <w:b/>
      <w:bCs/>
      <w:smallCaps/>
      <w:color w:val="2F5496" w:themeColor="accent1" w:themeShade="BF"/>
      <w:spacing w:val="5"/>
    </w:rPr>
  </w:style>
  <w:style w:type="character" w:styleId="Hyperlink">
    <w:name w:val="Hyperlink"/>
    <w:basedOn w:val="DefaultParagraphFont"/>
    <w:uiPriority w:val="99"/>
    <w:unhideWhenUsed/>
    <w:rsid w:val="00EC2A9F"/>
    <w:rPr>
      <w:color w:val="0563C1" w:themeColor="hyperlink"/>
      <w:u w:val="single"/>
    </w:rPr>
  </w:style>
  <w:style w:type="character" w:styleId="UnresolvedMention">
    <w:name w:val="Unresolved Mention"/>
    <w:basedOn w:val="DefaultParagraphFont"/>
    <w:uiPriority w:val="99"/>
    <w:semiHidden/>
    <w:unhideWhenUsed/>
    <w:rsid w:val="00EC2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1724">
      <w:bodyDiv w:val="1"/>
      <w:marLeft w:val="0"/>
      <w:marRight w:val="0"/>
      <w:marTop w:val="0"/>
      <w:marBottom w:val="0"/>
      <w:divBdr>
        <w:top w:val="none" w:sz="0" w:space="0" w:color="auto"/>
        <w:left w:val="none" w:sz="0" w:space="0" w:color="auto"/>
        <w:bottom w:val="none" w:sz="0" w:space="0" w:color="auto"/>
        <w:right w:val="none" w:sz="0" w:space="0" w:color="auto"/>
      </w:divBdr>
    </w:div>
    <w:div w:id="1038165808">
      <w:bodyDiv w:val="1"/>
      <w:marLeft w:val="0"/>
      <w:marRight w:val="0"/>
      <w:marTop w:val="0"/>
      <w:marBottom w:val="0"/>
      <w:divBdr>
        <w:top w:val="none" w:sz="0" w:space="0" w:color="auto"/>
        <w:left w:val="none" w:sz="0" w:space="0" w:color="auto"/>
        <w:bottom w:val="none" w:sz="0" w:space="0" w:color="auto"/>
        <w:right w:val="none" w:sz="0" w:space="0" w:color="auto"/>
      </w:divBdr>
    </w:div>
    <w:div w:id="1069882284">
      <w:bodyDiv w:val="1"/>
      <w:marLeft w:val="0"/>
      <w:marRight w:val="0"/>
      <w:marTop w:val="0"/>
      <w:marBottom w:val="0"/>
      <w:divBdr>
        <w:top w:val="none" w:sz="0" w:space="0" w:color="auto"/>
        <w:left w:val="none" w:sz="0" w:space="0" w:color="auto"/>
        <w:bottom w:val="none" w:sz="0" w:space="0" w:color="auto"/>
        <w:right w:val="none" w:sz="0" w:space="0" w:color="auto"/>
      </w:divBdr>
    </w:div>
    <w:div w:id="11584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6182853-0341-4b1a-8be3-e01301c6999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2C7AA23053744C91516223572553E4" ma:contentTypeVersion="13" ma:contentTypeDescription="Create a new document." ma:contentTypeScope="" ma:versionID="9a14477bca640d97f5d2ea17c8e43400">
  <xsd:schema xmlns:xsd="http://www.w3.org/2001/XMLSchema" xmlns:xs="http://www.w3.org/2001/XMLSchema" xmlns:p="http://schemas.microsoft.com/office/2006/metadata/properties" xmlns:ns3="46182853-0341-4b1a-8be3-e01301c69995" xmlns:ns4="3d1c1344-7335-4a6f-9f0e-f268d173388c" targetNamespace="http://schemas.microsoft.com/office/2006/metadata/properties" ma:root="true" ma:fieldsID="4ea9afa3fec2503321ee75f71002f0e7" ns3:_="" ns4:_="">
    <xsd:import namespace="46182853-0341-4b1a-8be3-e01301c69995"/>
    <xsd:import namespace="3d1c1344-7335-4a6f-9f0e-f268d173388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82853-0341-4b1a-8be3-e01301c6999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1c1344-7335-4a6f-9f0e-f268d173388c"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265C0-2FE1-45E4-B75C-60830200099F}">
  <ds:schemaRefs>
    <ds:schemaRef ds:uri="http://purl.org/dc/elements/1.1/"/>
    <ds:schemaRef ds:uri="http://purl.org/dc/dcmitype/"/>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3d1c1344-7335-4a6f-9f0e-f268d173388c"/>
    <ds:schemaRef ds:uri="http://schemas.openxmlformats.org/package/2006/metadata/core-properties"/>
    <ds:schemaRef ds:uri="46182853-0341-4b1a-8be3-e01301c69995"/>
    <ds:schemaRef ds:uri="http://purl.org/dc/terms/"/>
  </ds:schemaRefs>
</ds:datastoreItem>
</file>

<file path=customXml/itemProps2.xml><?xml version="1.0" encoding="utf-8"?>
<ds:datastoreItem xmlns:ds="http://schemas.openxmlformats.org/officeDocument/2006/customXml" ds:itemID="{DE39B727-F39F-48BB-8642-D85B5DCD16E1}">
  <ds:schemaRefs>
    <ds:schemaRef ds:uri="http://schemas.microsoft.com/sharepoint/v3/contenttype/forms"/>
  </ds:schemaRefs>
</ds:datastoreItem>
</file>

<file path=customXml/itemProps3.xml><?xml version="1.0" encoding="utf-8"?>
<ds:datastoreItem xmlns:ds="http://schemas.openxmlformats.org/officeDocument/2006/customXml" ds:itemID="{24CD2F97-F83C-4DCF-A601-D936CF8D52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82853-0341-4b1a-8be3-e01301c69995"/>
    <ds:schemaRef ds:uri="3d1c1344-7335-4a6f-9f0e-f268d17338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074e917-c8d9-42cc-8986-2cd1bdfbd079}" enabled="0" method="" siteId="{d074e917-c8d9-42cc-8986-2cd1bdfbd079}"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3910</Characters>
  <Application>Microsoft Office Word</Application>
  <DocSecurity>0</DocSecurity>
  <Lines>102</Lines>
  <Paragraphs>33</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Kumar</dc:creator>
  <cp:keywords/>
  <dc:description/>
  <cp:lastModifiedBy>Sharan Kumar</cp:lastModifiedBy>
  <cp:revision>2</cp:revision>
  <dcterms:created xsi:type="dcterms:W3CDTF">2024-09-02T10:20:00Z</dcterms:created>
  <dcterms:modified xsi:type="dcterms:W3CDTF">2024-09-02T10:20:00Z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ed992712-99d5-43c4-9ac4-633ed3466633</vt:lpwstr>
  </property>
  <property fmtid="{D5CDD505-2E9C-101B-9397-08002B2CF9AE}" pid="3" name="ContentTypeId">
    <vt:lpwstr>0x010100542C7AA23053744C91516223572553E4</vt:lpwstr>
  </property>
</Properties>
</file>