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4F53" w14:textId="4AF714D8" w:rsidR="00A63D1D" w:rsidRDefault="00A63D1D" w:rsidP="00411B94">
      <w:pPr>
        <w:rPr>
          <w:b/>
          <w:bCs/>
        </w:rPr>
      </w:pPr>
      <w:r>
        <w:rPr>
          <w:b/>
          <w:bCs/>
        </w:rPr>
        <w:t>Summary of analysis</w:t>
      </w:r>
      <w:r w:rsidR="004114B6">
        <w:rPr>
          <w:b/>
          <w:bCs/>
        </w:rPr>
        <w:t xml:space="preserve"> and </w:t>
      </w:r>
      <w:r w:rsidR="004114B6" w:rsidRPr="00A63D1D">
        <w:rPr>
          <w:b/>
          <w:bCs/>
        </w:rPr>
        <w:t>two correct conclusions or comparisons from the calculations</w:t>
      </w:r>
    </w:p>
    <w:p w14:paraId="64C4FB76" w14:textId="5587A665"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1. Budget Analysis and Performance:</w:t>
      </w:r>
    </w:p>
    <w:p w14:paraId="73EFCC3C" w14:textId="77777777" w:rsidR="00411B94" w:rsidRPr="00411B94" w:rsidRDefault="00411B94" w:rsidP="00411B94">
      <w:pPr>
        <w:numPr>
          <w:ilvl w:val="0"/>
          <w:numId w:val="6"/>
        </w:numPr>
      </w:pPr>
      <w:r w:rsidRPr="00411B94">
        <w:rPr>
          <w:b/>
          <w:bCs/>
        </w:rPr>
        <w:t>Observation</w:t>
      </w:r>
      <w:r w:rsidRPr="00411B94">
        <w:t>: Schools with higher per-student budgets did not yield better test results; those spending $645-$675 per student underperformed compared to schools spending $585 per student.</w:t>
      </w:r>
    </w:p>
    <w:p w14:paraId="517B08FD" w14:textId="77777777" w:rsidR="00411B94" w:rsidRPr="00411B94" w:rsidRDefault="00411B94" w:rsidP="00411B94">
      <w:pPr>
        <w:numPr>
          <w:ilvl w:val="0"/>
          <w:numId w:val="6"/>
        </w:numPr>
      </w:pPr>
      <w:r w:rsidRPr="00411B94">
        <w:rPr>
          <w:b/>
          <w:bCs/>
        </w:rPr>
        <w:t>Recommendations</w:t>
      </w:r>
      <w:r w:rsidRPr="00411B94">
        <w:t>:</w:t>
      </w:r>
    </w:p>
    <w:p w14:paraId="7814C107" w14:textId="77777777" w:rsidR="00411B94" w:rsidRPr="00411B94" w:rsidRDefault="00411B94" w:rsidP="00411B94">
      <w:pPr>
        <w:numPr>
          <w:ilvl w:val="1"/>
          <w:numId w:val="6"/>
        </w:numPr>
      </w:pPr>
      <w:r w:rsidRPr="00411B94">
        <w:rPr>
          <w:b/>
          <w:bCs/>
        </w:rPr>
        <w:t>Adjust for Context</w:t>
      </w:r>
      <w:r w:rsidRPr="00411B94">
        <w:t>: Consider whether higher budgets are allocated to schools serving economically disadvantaged populations or those with additional needs, which might affect outcomes.</w:t>
      </w:r>
    </w:p>
    <w:p w14:paraId="4F3E11B1" w14:textId="77777777" w:rsidR="00411B94" w:rsidRPr="00411B94" w:rsidRDefault="00411B94" w:rsidP="00411B94">
      <w:pPr>
        <w:numPr>
          <w:ilvl w:val="1"/>
          <w:numId w:val="6"/>
        </w:numPr>
      </w:pPr>
      <w:r w:rsidRPr="00411B94">
        <w:rPr>
          <w:b/>
          <w:bCs/>
        </w:rPr>
        <w:t>Analyze Spending Categories</w:t>
      </w:r>
      <w:r w:rsidRPr="00411B94">
        <w:t>: Break down the budget into categories (e.g., teacher salaries, technology, facilities) to identify if spending patterns impact performance.</w:t>
      </w:r>
    </w:p>
    <w:p w14:paraId="0CB14FAE" w14:textId="77777777"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2. School Size and Performance:</w:t>
      </w:r>
    </w:p>
    <w:p w14:paraId="094A8707" w14:textId="77777777" w:rsidR="00411B94" w:rsidRPr="00411B94" w:rsidRDefault="00411B94" w:rsidP="00411B94">
      <w:pPr>
        <w:numPr>
          <w:ilvl w:val="0"/>
          <w:numId w:val="7"/>
        </w:numPr>
      </w:pPr>
      <w:r w:rsidRPr="00411B94">
        <w:rPr>
          <w:b/>
          <w:bCs/>
        </w:rPr>
        <w:t>Observation</w:t>
      </w:r>
      <w:r w:rsidRPr="00411B94">
        <w:t>: Smaller and medium-sized schools outperformed large schools in passing math performance (89-91% vs. 67%).</w:t>
      </w:r>
    </w:p>
    <w:p w14:paraId="0B2ACF98" w14:textId="77777777" w:rsidR="00411B94" w:rsidRPr="00411B94" w:rsidRDefault="00411B94" w:rsidP="00411B94">
      <w:pPr>
        <w:numPr>
          <w:ilvl w:val="0"/>
          <w:numId w:val="7"/>
        </w:numPr>
      </w:pPr>
      <w:r w:rsidRPr="00411B94">
        <w:rPr>
          <w:b/>
          <w:bCs/>
        </w:rPr>
        <w:t>Recommendations</w:t>
      </w:r>
      <w:r w:rsidRPr="00411B94">
        <w:t>:</w:t>
      </w:r>
    </w:p>
    <w:p w14:paraId="046AA89A" w14:textId="77777777" w:rsidR="00411B94" w:rsidRPr="00411B94" w:rsidRDefault="00411B94" w:rsidP="00411B94">
      <w:pPr>
        <w:numPr>
          <w:ilvl w:val="1"/>
          <w:numId w:val="7"/>
        </w:numPr>
      </w:pPr>
      <w:r w:rsidRPr="00411B94">
        <w:rPr>
          <w:b/>
          <w:bCs/>
        </w:rPr>
        <w:t>Student-to-Teacher Ratio</w:t>
      </w:r>
      <w:r w:rsidRPr="00411B94">
        <w:t>: Examine whether smaller schools benefit from lower student-to-teacher ratios, potentially providing more individualized attention.</w:t>
      </w:r>
    </w:p>
    <w:p w14:paraId="0AD2E022" w14:textId="77777777" w:rsidR="00411B94" w:rsidRPr="00411B94" w:rsidRDefault="00411B94" w:rsidP="00411B94">
      <w:pPr>
        <w:numPr>
          <w:ilvl w:val="1"/>
          <w:numId w:val="7"/>
        </w:numPr>
      </w:pPr>
      <w:r w:rsidRPr="00411B94">
        <w:rPr>
          <w:b/>
          <w:bCs/>
        </w:rPr>
        <w:t>Classroom Dynamics</w:t>
      </w:r>
      <w:r w:rsidRPr="00411B94">
        <w:t>: Consider the impact of class sizes on teaching effectiveness and student engagement.</w:t>
      </w:r>
    </w:p>
    <w:p w14:paraId="56ED3711" w14:textId="77777777" w:rsidR="00411B94" w:rsidRPr="00411B94" w:rsidRDefault="00411B94" w:rsidP="00411B94">
      <w:pPr>
        <w:numPr>
          <w:ilvl w:val="1"/>
          <w:numId w:val="7"/>
        </w:numPr>
      </w:pPr>
      <w:r w:rsidRPr="00411B94">
        <w:rPr>
          <w:b/>
          <w:bCs/>
        </w:rPr>
        <w:t>Resource Allocation</w:t>
      </w:r>
      <w:r w:rsidRPr="00411B94">
        <w:t>: Assess whether large schools face resource distribution challenges that affect performance.</w:t>
      </w:r>
    </w:p>
    <w:p w14:paraId="65666249" w14:textId="77777777"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3. Charter vs. Public District Schools:</w:t>
      </w:r>
    </w:p>
    <w:p w14:paraId="23D585EE" w14:textId="77777777" w:rsidR="00411B94" w:rsidRPr="00411B94" w:rsidRDefault="00411B94" w:rsidP="00411B94">
      <w:pPr>
        <w:numPr>
          <w:ilvl w:val="0"/>
          <w:numId w:val="8"/>
        </w:numPr>
      </w:pPr>
      <w:r w:rsidRPr="00411B94">
        <w:rPr>
          <w:b/>
          <w:bCs/>
        </w:rPr>
        <w:t>Observation</w:t>
      </w:r>
      <w:r w:rsidRPr="00411B94">
        <w:t>: Charter schools outperformed public district schools across all metrics.</w:t>
      </w:r>
    </w:p>
    <w:p w14:paraId="517FB528" w14:textId="77777777" w:rsidR="00411B94" w:rsidRPr="00411B94" w:rsidRDefault="00411B94" w:rsidP="00411B94">
      <w:pPr>
        <w:numPr>
          <w:ilvl w:val="0"/>
          <w:numId w:val="8"/>
        </w:numPr>
      </w:pPr>
      <w:r w:rsidRPr="00411B94">
        <w:rPr>
          <w:b/>
          <w:bCs/>
        </w:rPr>
        <w:t>Recommendations</w:t>
      </w:r>
      <w:r w:rsidRPr="00411B94">
        <w:t>:</w:t>
      </w:r>
    </w:p>
    <w:p w14:paraId="2B559420" w14:textId="77777777" w:rsidR="00411B94" w:rsidRPr="00411B94" w:rsidRDefault="00411B94" w:rsidP="00411B94">
      <w:pPr>
        <w:numPr>
          <w:ilvl w:val="1"/>
          <w:numId w:val="8"/>
        </w:numPr>
      </w:pPr>
      <w:r w:rsidRPr="00411B94">
        <w:rPr>
          <w:b/>
          <w:bCs/>
        </w:rPr>
        <w:t>Student Demographics</w:t>
      </w:r>
      <w:r w:rsidRPr="00411B94">
        <w:t>: Investigate demographic differences (e.g., socioeconomic status, English proficiency, special education needs) that may influence outcomes.</w:t>
      </w:r>
    </w:p>
    <w:p w14:paraId="0D206C3D" w14:textId="77777777" w:rsidR="00411B94" w:rsidRPr="00411B94" w:rsidRDefault="00411B94" w:rsidP="00411B94">
      <w:pPr>
        <w:numPr>
          <w:ilvl w:val="1"/>
          <w:numId w:val="8"/>
        </w:numPr>
      </w:pPr>
      <w:r w:rsidRPr="00411B94">
        <w:rPr>
          <w:b/>
          <w:bCs/>
        </w:rPr>
        <w:t>School Practices</w:t>
      </w:r>
      <w:r w:rsidRPr="00411B94">
        <w:t>: Analyze differences in instructional methods, curriculum flexibility, and governance between charter and district schools.</w:t>
      </w:r>
    </w:p>
    <w:p w14:paraId="2FE5271E" w14:textId="77777777" w:rsidR="00411B94" w:rsidRPr="00411B94" w:rsidRDefault="00411B94" w:rsidP="00411B94">
      <w:pPr>
        <w:numPr>
          <w:ilvl w:val="1"/>
          <w:numId w:val="8"/>
        </w:numPr>
      </w:pPr>
      <w:r w:rsidRPr="00411B94">
        <w:rPr>
          <w:b/>
          <w:bCs/>
        </w:rPr>
        <w:t>Population Size Impact</w:t>
      </w:r>
      <w:r w:rsidRPr="00411B94">
        <w:t>: Evaluate whether the smaller average size of charter schools explains part of their success.</w:t>
      </w:r>
    </w:p>
    <w:p w14:paraId="051A8444" w14:textId="77777777"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4. Additional Analyses:</w:t>
      </w:r>
    </w:p>
    <w:p w14:paraId="69D86A80" w14:textId="77777777" w:rsidR="00411B94" w:rsidRPr="00411B94" w:rsidRDefault="00411B94" w:rsidP="00411B94">
      <w:pPr>
        <w:numPr>
          <w:ilvl w:val="0"/>
          <w:numId w:val="9"/>
        </w:numPr>
      </w:pPr>
      <w:r w:rsidRPr="00411B94">
        <w:rPr>
          <w:b/>
          <w:bCs/>
        </w:rPr>
        <w:t>Longitudinal Data</w:t>
      </w:r>
      <w:r w:rsidRPr="00411B94">
        <w:t>: Examine performance trends over multiple years to determine if these patterns persist or fluctuate.</w:t>
      </w:r>
    </w:p>
    <w:p w14:paraId="2E7AA7B6" w14:textId="77777777" w:rsidR="00411B94" w:rsidRPr="00411B94" w:rsidRDefault="00411B94" w:rsidP="00411B94">
      <w:pPr>
        <w:numPr>
          <w:ilvl w:val="0"/>
          <w:numId w:val="9"/>
        </w:numPr>
      </w:pPr>
      <w:r w:rsidRPr="00411B94">
        <w:rPr>
          <w:b/>
          <w:bCs/>
        </w:rPr>
        <w:lastRenderedPageBreak/>
        <w:t>Qualitative Data</w:t>
      </w:r>
      <w:r w:rsidRPr="00411B94">
        <w:t>: Incorporate qualitative insights, such as teacher and student surveys, to understand the context behind the numbers.</w:t>
      </w:r>
    </w:p>
    <w:p w14:paraId="3280CA95" w14:textId="77777777" w:rsidR="00411B94" w:rsidRPr="00411B94" w:rsidRDefault="00411B94" w:rsidP="00411B94">
      <w:pPr>
        <w:rPr>
          <w:b/>
          <w:bCs/>
        </w:rPr>
      </w:pPr>
      <w:r w:rsidRPr="00411B94">
        <w:rPr>
          <w:b/>
          <w:bCs/>
        </w:rPr>
        <w:t>5. Presentation Suggestions:</w:t>
      </w:r>
    </w:p>
    <w:p w14:paraId="11E88B53" w14:textId="307F980E" w:rsidR="00411B94" w:rsidRPr="00411B94" w:rsidRDefault="00411B94" w:rsidP="00411B94">
      <w:pPr>
        <w:numPr>
          <w:ilvl w:val="0"/>
          <w:numId w:val="10"/>
        </w:numPr>
      </w:pPr>
      <w:r w:rsidRPr="00411B94">
        <w:rPr>
          <w:b/>
          <w:bCs/>
        </w:rPr>
        <w:t>Visualizations</w:t>
      </w:r>
      <w:r w:rsidRPr="00411B94">
        <w:t xml:space="preserve">: Use </w:t>
      </w:r>
      <w:r w:rsidR="00AA15F4">
        <w:t xml:space="preserve">of </w:t>
      </w:r>
      <w:r w:rsidRPr="00411B94">
        <w:t>charts and graphs to highlight key comparisons, such as budget vs. performance or size vs. performance</w:t>
      </w:r>
      <w:r w:rsidR="00AA15F4">
        <w:t xml:space="preserve"> can be included.</w:t>
      </w:r>
    </w:p>
    <w:p w14:paraId="24B20960" w14:textId="3034286A" w:rsidR="00411B94" w:rsidRDefault="00411B94" w:rsidP="00411B94">
      <w:pPr>
        <w:numPr>
          <w:ilvl w:val="0"/>
          <w:numId w:val="10"/>
        </w:numPr>
      </w:pPr>
      <w:r w:rsidRPr="00411B94">
        <w:rPr>
          <w:b/>
          <w:bCs/>
        </w:rPr>
        <w:t>Limitations</w:t>
      </w:r>
      <w:r w:rsidRPr="00411B94">
        <w:t xml:space="preserve">: </w:t>
      </w:r>
      <w:r w:rsidR="00AA15F4">
        <w:t>A</w:t>
      </w:r>
      <w:r w:rsidRPr="00411B94">
        <w:t xml:space="preserve">ny data limitations or assumptions </w:t>
      </w:r>
      <w:r w:rsidR="00AA15F4">
        <w:t>should be</w:t>
      </w:r>
      <w:r w:rsidRPr="00411B94">
        <w:t xml:space="preserve"> provide</w:t>
      </w:r>
      <w:r w:rsidR="00AA15F4">
        <w:t>d in</w:t>
      </w:r>
      <w:r w:rsidRPr="00411B94">
        <w:t xml:space="preserve"> context for the analysis</w:t>
      </w:r>
      <w:r w:rsidR="004114B6">
        <w:t xml:space="preserve"> in order to better interpret results.</w:t>
      </w:r>
    </w:p>
    <w:p w14:paraId="5BFF29F8" w14:textId="66FA0986" w:rsidR="004114B6" w:rsidRDefault="004114B6" w:rsidP="004114B6"/>
    <w:p w14:paraId="214C523E" w14:textId="07FBD1F8" w:rsidR="004114B6" w:rsidRDefault="004114B6" w:rsidP="004114B6"/>
    <w:p w14:paraId="62B2C878" w14:textId="6C118397" w:rsidR="004114B6" w:rsidRPr="004114B6" w:rsidRDefault="004114B6" w:rsidP="004114B6">
      <w:pPr>
        <w:rPr>
          <w:b/>
          <w:bCs/>
        </w:rPr>
      </w:pPr>
      <w:r w:rsidRPr="004114B6">
        <w:rPr>
          <w:b/>
          <w:bCs/>
        </w:rPr>
        <w:t>References:</w:t>
      </w:r>
    </w:p>
    <w:p w14:paraId="76F233B5" w14:textId="4BD03A27" w:rsidR="004114B6" w:rsidRDefault="004114B6" w:rsidP="004114B6">
      <w:r>
        <w:t xml:space="preserve">Chatgbt, </w:t>
      </w:r>
    </w:p>
    <w:p w14:paraId="0E53B6D3" w14:textId="45C822CE" w:rsidR="004114B6" w:rsidRDefault="004114B6" w:rsidP="004114B6">
      <w:hyperlink r:id="rId5" w:history="1">
        <w:r w:rsidRPr="00D91631">
          <w:rPr>
            <w:rStyle w:val="Hyperlink"/>
          </w:rPr>
          <w:t>https://www.w3schools.com/python/</w:t>
        </w:r>
      </w:hyperlink>
    </w:p>
    <w:p w14:paraId="19E7E366" w14:textId="09A322F4" w:rsidR="004114B6" w:rsidRPr="00411B94" w:rsidRDefault="004114B6" w:rsidP="004114B6">
      <w:r w:rsidRPr="004114B6">
        <w:t>https://www.w3schools.com/python/pandas/default.asp</w:t>
      </w:r>
      <w:bookmarkStart w:id="0" w:name="_GoBack"/>
      <w:bookmarkEnd w:id="0"/>
    </w:p>
    <w:p w14:paraId="0EA5DF8D" w14:textId="77777777" w:rsidR="007D52D0" w:rsidRDefault="007D52D0"/>
    <w:sectPr w:rsidR="007D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693"/>
    <w:multiLevelType w:val="multilevel"/>
    <w:tmpl w:val="27B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3B17"/>
    <w:multiLevelType w:val="multilevel"/>
    <w:tmpl w:val="47D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3A4C"/>
    <w:multiLevelType w:val="multilevel"/>
    <w:tmpl w:val="46D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31523"/>
    <w:multiLevelType w:val="multilevel"/>
    <w:tmpl w:val="188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9212B"/>
    <w:multiLevelType w:val="multilevel"/>
    <w:tmpl w:val="6FE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A068F"/>
    <w:multiLevelType w:val="multilevel"/>
    <w:tmpl w:val="8D2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1072C"/>
    <w:multiLevelType w:val="multilevel"/>
    <w:tmpl w:val="AFC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34AB2"/>
    <w:multiLevelType w:val="multilevel"/>
    <w:tmpl w:val="87B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72C95"/>
    <w:multiLevelType w:val="multilevel"/>
    <w:tmpl w:val="0F6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75B0E"/>
    <w:multiLevelType w:val="multilevel"/>
    <w:tmpl w:val="F7D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73B72"/>
    <w:multiLevelType w:val="multilevel"/>
    <w:tmpl w:val="A86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0"/>
    <w:rsid w:val="000F56DC"/>
    <w:rsid w:val="004114B6"/>
    <w:rsid w:val="00411B94"/>
    <w:rsid w:val="007D52D0"/>
    <w:rsid w:val="00A63D1D"/>
    <w:rsid w:val="00A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4D34"/>
  <w15:chartTrackingRefBased/>
  <w15:docId w15:val="{53F3B425-CD0B-4412-807A-025C66E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5</cp:revision>
  <dcterms:created xsi:type="dcterms:W3CDTF">2025-01-23T03:54:00Z</dcterms:created>
  <dcterms:modified xsi:type="dcterms:W3CDTF">2025-01-23T04:09:00Z</dcterms:modified>
</cp:coreProperties>
</file>