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Pr="00D84EBE" w:rsidRDefault="00D84EBE" w:rsidP="00D84EBE">
      <w:pPr>
        <w:pStyle w:val="Heading1"/>
        <w:jc w:val="center"/>
        <w:rPr>
          <w:b/>
          <w:sz w:val="44"/>
          <w:szCs w:val="44"/>
        </w:rPr>
      </w:pPr>
      <w:r w:rsidRPr="00D84EBE">
        <w:rPr>
          <w:b/>
          <w:sz w:val="44"/>
          <w:szCs w:val="44"/>
        </w:rPr>
        <w:t>Comprehensive Viva Syllabus</w:t>
      </w: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</w:t>
      </w:r>
      <w:r w:rsidR="00D84EBE">
        <w:rPr>
          <w:rFonts w:ascii="NimbusSanL-Regu" w:hAnsi="NimbusSanL-Regu" w:cs="NimbusSanL-Regu"/>
          <w:color w:val="23373B"/>
          <w:sz w:val="32"/>
          <w:szCs w:val="20"/>
        </w:rPr>
        <w:t>plastic flow - strain hardening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 xml:space="preserve">Tensile,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atigue and fracture.</w:t>
      </w:r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F043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</w:t>
      </w:r>
      <w:r w:rsidR="00F043DF" w:rsidRPr="00064EF1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 xml:space="preserve">, electron optics, electron guns and lenses, probe diameter and probe current, </w:t>
      </w:r>
      <w:r w:rsidR="00F043DF" w:rsidRPr="0045486C">
        <w:rPr>
          <w:rFonts w:ascii="NimbusSanL-Regu" w:hAnsi="NimbusSanL-Regu" w:cs="NimbusSanL-Regu"/>
          <w:color w:val="23373B"/>
          <w:sz w:val="32"/>
          <w:szCs w:val="20"/>
        </w:rPr>
        <w:t>electron-specimen interactions</w:t>
      </w:r>
      <w:r w:rsidR="00F043DF" w:rsidRPr="00064EF1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, interaction volume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of scanning electron microscopy, imaging modes and detectors. </w:t>
      </w:r>
      <w:bookmarkStart w:id="0" w:name="_GoBack"/>
      <w:bookmarkEnd w:id="0"/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D84EBE" w:rsidRPr="00735EA0" w:rsidRDefault="00735EA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  <w:r w:rsidR="00347CE9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</w:p>
    <w:p w:rsidR="00DB3AEA" w:rsidRDefault="00DB3AEA" w:rsidP="008B3640"/>
    <w:p w:rsidR="00C26C06" w:rsidRPr="00347CE9" w:rsidRDefault="00C26C06" w:rsidP="00C26C0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347CE9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Physical Metallurgy of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 Basic properties, crystal structure, deformation modes, phase diagrams, phase transformations, alloy classification, basic hardening mechanisms, effect of processing and composition on microstructure and mechanical properties, high</w:t>
      </w:r>
    </w:p>
    <w:p w:rsidR="00C26C06" w:rsidRDefault="00C26C06" w:rsidP="00C26C06">
      <w:pPr>
        <w:autoSpaceDE w:val="0"/>
        <w:autoSpaceDN w:val="0"/>
        <w:adjustRightInd w:val="0"/>
        <w:spacing w:after="0" w:line="240" w:lineRule="auto"/>
      </w:pPr>
      <w:r w:rsidRPr="00347CE9">
        <w:rPr>
          <w:rFonts w:ascii="NimbusSanL-Regu" w:hAnsi="NimbusSanL-Regu" w:cs="NimbusSanL-Regu"/>
          <w:color w:val="23373B"/>
          <w:sz w:val="32"/>
          <w:szCs w:val="20"/>
        </w:rPr>
        <w:t>temperature titanium alloys.</w:t>
      </w:r>
    </w:p>
    <w:sectPr w:rsidR="00C2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kwqwUA5b3yPiwAAAA="/>
  </w:docVars>
  <w:rsids>
    <w:rsidRoot w:val="008B3640"/>
    <w:rsid w:val="00000858"/>
    <w:rsid w:val="000256EA"/>
    <w:rsid w:val="00064EE1"/>
    <w:rsid w:val="00064EF1"/>
    <w:rsid w:val="00347CE9"/>
    <w:rsid w:val="0045486C"/>
    <w:rsid w:val="00597D90"/>
    <w:rsid w:val="00611604"/>
    <w:rsid w:val="00735EA0"/>
    <w:rsid w:val="008B3640"/>
    <w:rsid w:val="008F2F7E"/>
    <w:rsid w:val="00AA12DE"/>
    <w:rsid w:val="00BE6800"/>
    <w:rsid w:val="00C26C06"/>
    <w:rsid w:val="00D84EBE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824E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E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10</cp:revision>
  <dcterms:created xsi:type="dcterms:W3CDTF">2017-09-28T11:43:00Z</dcterms:created>
  <dcterms:modified xsi:type="dcterms:W3CDTF">2017-11-01T10:09:00Z</dcterms:modified>
</cp:coreProperties>
</file>