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Формирование протоколов заседаний рабочей группы по аудиозаписям</w:t>
      </w:r>
    </w:p>
    <w:p>
      <w:pPr>
        <w:jc w:val="center"/>
      </w:pPr>
      <w:r>
        <w:rPr>
          <w:b/>
        </w:rPr>
        <w:t>Анализ рынка, актуальности и требований потенциального заказчика — ПАО «НК «Роснефть»</w:t>
        <w:br/>
      </w:r>
      <w:r>
        <w:t>26 сентября 2026 г.</w:t>
      </w:r>
    </w:p>
    <w:p>
      <w:pPr>
        <w:pStyle w:val="Heading1"/>
      </w:pPr>
      <w:r>
        <w:t>1. Резюме проекта</w:t>
      </w:r>
    </w:p>
    <w:p>
      <w:r>
        <w:t>Сервис принимает аудиозапись заседания рабочей группы и формирует структурированный протокол: тему, участников, повестку, решения, поручения, ответственных, сроки, риски и нерешённые вопросы. Документ проверяется, редактируется и экспортируется в DOCX/PDF или передаётся в корпоративную систему.</w:t>
      </w:r>
    </w:p>
    <w:p>
      <w:r>
        <w:t>Идея актуальна, но конкурировать нужно не как обычный сервис транскрибации. Сильное позиционирование: защищённая система подготовки проверяемых протоколов с привязкой каждого решения и поручения к фрагменту аудио.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Показатель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Оценка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Актуальность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Высокая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Конкуренция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Высокая в транскрибации; средняя в формальных протоколах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MVP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Средняя сложность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Старт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B2B-пилот с готовыми аудиофайлами и закрытым контуром</w:t>
            </w:r>
          </w:p>
        </w:tc>
      </w:tr>
    </w:tbl>
    <w:p/>
    <w:p>
      <w:pPr>
        <w:pStyle w:val="Heading1"/>
      </w:pPr>
      <w:r>
        <w:t>2. Проблема и ценность</w:t>
      </w:r>
    </w:p>
    <w:p>
      <w:r>
        <w:t>Ручная подготовка протокола занимает время, а решения и поручения могут теряться. Для промышленной компании ошибки особенно критичны из-за технических терминов, большого числа участников и межорганизационных согласований.</w:t>
      </w:r>
    </w:p>
    <w:p>
      <w:pPr>
        <w:pStyle w:val="ListBullet"/>
      </w:pPr>
      <w:r>
        <w:t>Сокращение времени подготовки протокола.</w:t>
      </w:r>
    </w:p>
    <w:p>
      <w:pPr>
        <w:pStyle w:val="ListBullet"/>
      </w:pPr>
      <w:r>
        <w:t>Единый формат документов.</w:t>
      </w:r>
    </w:p>
    <w:p>
      <w:pPr>
        <w:pStyle w:val="ListBullet"/>
      </w:pPr>
      <w:r>
        <w:t>Таймкод и исходная реплика для каждого решения.</w:t>
      </w:r>
    </w:p>
    <w:p>
      <w:pPr>
        <w:pStyle w:val="ListBullet"/>
      </w:pPr>
      <w:r>
        <w:t>Подсветка сомнительных имён, сроков и формулировок.</w:t>
      </w:r>
    </w:p>
    <w:p>
      <w:pPr>
        <w:pStyle w:val="ListBullet"/>
      </w:pPr>
      <w:r>
        <w:t>Российское хранение и закрытый контур.</w:t>
      </w:r>
    </w:p>
    <w:p>
      <w:pPr>
        <w:pStyle w:val="Heading1"/>
      </w:pPr>
      <w:r>
        <w:t>3. Актуальность в России</w:t>
      </w:r>
    </w:p>
    <w:p>
      <w:r>
        <w:t>Российские компании активно внедряют ИИ, локальные цифровые решения и импортозамещающее ПО. НИУ ВШЭ отмечает различные модели внедрения ИИ: собственную разработку, доработку open-source и покупку готовых решений. [1] «Роснефть» развивает цифровизацию, собственные платформы и решения, включённые в Единый реестр российских программ. [2][3]</w:t>
      </w:r>
    </w:p>
    <w:p>
      <w:r>
        <w:t>Рынок уже включает сервисы транскрибации и AI-ассистентов встреч: MyMeet, Teamlogs, Voicee, Speech2Text, Таймлист и другие. [4][5] Поэтому основной дифференциатор должен находиться выше уровня распознавания речи: корпоративный workflow, формальный шаблон, безопасность, доказательность и интеграции.</w:t>
      </w:r>
    </w:p>
    <w:p>
      <w:pPr>
        <w:pStyle w:val="Heading1"/>
      </w:pPr>
      <w:r>
        <w:t>4. Целевые аудитории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Сегмент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Приоритет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Потребность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Производственные и технические подразделения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Протоколы штабов, ремонтов, строительства и эксплуатации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Проектные офисы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Решения, сроки и контроль поручений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Дочерние общества и подрядчики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Единый формат и фиксация договорённостей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Госсектор и комиссии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Формализованные документы и архив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ИТ-команды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Быстрый пилот и интеграции</w:t>
            </w:r>
          </w:p>
        </w:tc>
      </w:tr>
    </w:tbl>
    <w:p/>
    <w:p>
      <w:pPr>
        <w:pStyle w:val="Heading1"/>
      </w:pPr>
      <w:r>
        <w:t>5.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Модуль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Минимальная версия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Загрузка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MP3/WAV/M4A, ограничение размера, статус обработки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Распознавание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Русская речь, таймкоды, спикеры, словарь терминов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Извлечение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Решения, поручения, ответственные, сроки, риски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Проверка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Редактор, confidence score, ссылка на таймкод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Экспорт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DOCX/PDF и корпоративные шаблоны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Workflow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Черновик → проверка → утверждение → контроль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Безопасность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Роли, шифрование, хранение, удаление, аудит</w:t>
            </w:r>
          </w:p>
        </w:tc>
      </w:tr>
    </w:tbl>
    <w:p/>
    <w:p>
      <w:pPr>
        <w:pStyle w:val="Heading1"/>
      </w:pPr>
      <w:r>
        <w:t>6. Если заказчик — ПАО «НК «Роснефть»</w:t>
      </w:r>
    </w:p>
    <w:p>
      <w:r>
        <w:t>В этом случае продукт нужно переупаковать в корпоративную систему подготовки и контроля протоколов производственных, технических и проектных совещаний в защищённом контуре. Потенциальная ценность — снижение риска потери решений и поручений в распределённом холдинге.</w:t>
      </w:r>
    </w:p>
    <w:p>
      <w:r>
        <w:t>«Роснефть» публично описывает цифровую трансформацию, собственные цифровые платформы и развитие импортозамещения. [6][7] Компания также публикует официальные закупочные процедуры и внутренние документы по информационной безопасности. [8][9]</w:t>
      </w:r>
    </w:p>
    <w:p>
      <w:pPr>
        <w:pStyle w:val="Heading1"/>
      </w:pPr>
      <w:r>
        <w:t>7. Наиболее перспективные сценарии</w:t>
      </w:r>
    </w:p>
    <w:p>
      <w:pPr>
        <w:pStyle w:val="ListBullet"/>
      </w:pPr>
      <w:r>
        <w:t>Производственные штабы на месторождениях, НПЗ и нефтебазах.</w:t>
      </w:r>
    </w:p>
    <w:p>
      <w:pPr>
        <w:pStyle w:val="ListBullet"/>
      </w:pPr>
      <w:r>
        <w:t>Технические совещания по бурению, ремонту, строительству и эксплуатации.</w:t>
      </w:r>
    </w:p>
    <w:p>
      <w:pPr>
        <w:pStyle w:val="ListBullet"/>
      </w:pPr>
      <w:r>
        <w:t>Проектные офисы капитального строительства.</w:t>
      </w:r>
    </w:p>
    <w:p>
      <w:pPr>
        <w:pStyle w:val="ListBullet"/>
      </w:pPr>
      <w:r>
        <w:t>Совещания заказчика с подрядчиками.</w:t>
      </w:r>
    </w:p>
    <w:p>
      <w:pPr>
        <w:pStyle w:val="ListBullet"/>
      </w:pPr>
      <w:r>
        <w:t>Комиссии и разборы инцидентов — только после отдельной проверки требований.</w:t>
      </w:r>
    </w:p>
    <w:p>
      <w:pPr>
        <w:pStyle w:val="Heading1"/>
      </w:pPr>
      <w:r>
        <w:t>8. Требования к отечественному ПО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Область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Ожидаемое требование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Российское происхождение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Желательно включение в Единый реестр российских программ; прозрачное правообладание.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Импортонезависимость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Поддержка российских Linux, СУБД и возможность заменить компоненты.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Развёртывание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On-premise или закрытый контур; без обязательного внешнего облака.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ИБ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RBAC, SSO, MFA, шифрование, аудит, сегментация, резервирование.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Данные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Регламент доступа, хранения и удаления; учёт персональных данных и тайны.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Интеграции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СЭД, портал, каталог пользователей, почта, система поручений, API.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Сопровождение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SLA, мониторинг, обновления, документация и поддержка.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Квалификация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Опыт, команда, права на ПО, готовность пройти закупочные процедуры.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Качество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Техническая речь, фамилии, объекты, сроки, ответственные, отсутствие выдуманных решений.</w:t>
            </w:r>
          </w:p>
        </w:tc>
      </w:tr>
    </w:tbl>
    <w:p/>
    <w:p>
      <w:r>
        <w:t>Публичного универсального чек-листа для всего ПО «Роснефть» не раскрывает: окончательные условия определяются конкретным ТЗ и закупочной документацией. [10]</w:t>
      </w:r>
    </w:p>
    <w:p>
      <w:pPr>
        <w:pStyle w:val="Heading1"/>
      </w:pPr>
      <w:r>
        <w:t>9. Минимальная архитектура под корпоративный пилот</w:t>
      </w:r>
    </w:p>
    <w:p>
      <w:pPr>
        <w:pStyle w:val="ListBullet"/>
      </w:pPr>
      <w:r>
        <w:t>FastAPI и PostgreSQL.</w:t>
      </w:r>
    </w:p>
    <w:p>
      <w:pPr>
        <w:pStyle w:val="ListBullet"/>
      </w:pPr>
      <w:r>
        <w:t>Docker и возможность установки в закрытом контуре.</w:t>
      </w:r>
    </w:p>
    <w:p>
      <w:pPr>
        <w:pStyle w:val="ListBullet"/>
      </w:pPr>
      <w:r>
        <w:t>Объектное хранилище для аудио с политиками удаления.</w:t>
      </w:r>
    </w:p>
    <w:p>
      <w:pPr>
        <w:pStyle w:val="ListBullet"/>
      </w:pPr>
      <w:r>
        <w:t>Keycloak или совместимый механизм SSO.</w:t>
      </w:r>
    </w:p>
    <w:p>
      <w:pPr>
        <w:pStyle w:val="ListBullet"/>
      </w:pPr>
      <w:r>
        <w:t>Отдельный сервис распознавания и абстракция над LLM.</w:t>
      </w:r>
    </w:p>
    <w:p>
      <w:pPr>
        <w:pStyle w:val="ListBullet"/>
      </w:pPr>
      <w:r>
        <w:t>Аудит действий и API для СЭД/системы поручений.</w:t>
      </w:r>
    </w:p>
    <w:p>
      <w:pPr>
        <w:pStyle w:val="ListBullet"/>
      </w:pPr>
      <w:r>
        <w:t>Конфигурируемые словари терминов и шаблоны протокола.</w:t>
      </w:r>
    </w:p>
    <w:p>
      <w:pPr>
        <w:pStyle w:val="Heading1"/>
      </w:pPr>
      <w:r>
        <w:t>10. Как войти к крупному заказчику</w:t>
      </w:r>
    </w:p>
    <w:p>
      <w:pPr>
        <w:pStyle w:val="ListBullet"/>
      </w:pPr>
      <w:r>
        <w:t>Найти дочернее общество, проектный офис или подрядчика.</w:t>
      </w:r>
    </w:p>
    <w:p>
      <w:pPr>
        <w:pStyle w:val="ListBullet"/>
      </w:pPr>
      <w:r>
        <w:t>Выбрать один повторяющийся тип технических совещаний.</w:t>
      </w:r>
    </w:p>
    <w:p>
      <w:pPr>
        <w:pStyle w:val="ListBullet"/>
      </w:pPr>
      <w:r>
        <w:t>Провести пилот на 10–20 разрешённых или обезличенных записях.</w:t>
      </w:r>
    </w:p>
    <w:p>
      <w:pPr>
        <w:pStyle w:val="ListBullet"/>
      </w:pPr>
      <w:r>
        <w:t>Измерить время подготовки, полноту поручений и количество исправлений.</w:t>
      </w:r>
    </w:p>
    <w:p>
      <w:pPr>
        <w:pStyle w:val="ListBullet"/>
      </w:pPr>
      <w:r>
        <w:t>Подготовить модель угроз, архитектуру и регламент обработки данных.</w:t>
      </w:r>
    </w:p>
    <w:p>
      <w:pPr>
        <w:pStyle w:val="ListBullet"/>
      </w:pPr>
      <w:r>
        <w:t>Проверить закупочный маршрут: электронные процедуры требуют регистрации на площадке и квалифицированной электронной подписи. [11]</w:t>
      </w:r>
    </w:p>
    <w:p>
      <w:pPr>
        <w:pStyle w:val="Heading1"/>
      </w:pPr>
      <w:r>
        <w:t>11.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Риск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Митигирование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Ошибки в именах и сроках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Обязательная проверка, таймкод, confidence score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Утечка данных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Закрытый контур, RBAC, шифрование, удаление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Сильная конкуренция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Вертикальная специализация и интеграции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Долгая закупка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Пилот через подрядчика или дочернюю структуру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Низкое доверие к ИИ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Прозрачные источники и журнал правок</w:t>
            </w:r>
          </w:p>
        </w:tc>
      </w:tr>
    </w:tbl>
    <w:p/>
    <w:p>
      <w:pPr>
        <w:pStyle w:val="Heading1"/>
      </w:pPr>
      <w:r>
        <w:t>12. Итоговая оценка</w:t>
      </w:r>
    </w:p>
    <w:p>
      <w:r>
        <w:t>Для «Роснефти» отечественное ПО — это не только российский интерфейс. От продукта будут ожидать технологической независимости, защищённого размещения, совместимости с корпоративной инфраструктурой, подтверждённого происхождения, зрелой поддержки и готовности пройти закупочные и ИБ-процедуры. Наиболее реалистичный первый шаг — защищённый пилот для технических совещаний.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Критерий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Оценка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Потребность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8/10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Потенциальный масштаб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10/10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Требования к безопасности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10/10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Сложность закупки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9/10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Простой MVP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3/10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Защищённый пилот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7/10</w:t>
            </w:r>
          </w:p>
        </w:tc>
      </w:tr>
    </w:tbl>
    <w:p/>
    <w:p>
      <w:pPr>
        <w:pStyle w:val="Heading1"/>
      </w:pPr>
      <w:r>
        <w:t>13. Формулировка предложения</w:t>
      </w:r>
    </w:p>
    <w:p>
      <w:r>
        <w:t>«Защищённая система подготовки протоколов производственных и технических совещаний. Загружает аудиозапись, выделяет решения и поручения, связывает их с таймкодами, формирует корпоративный документ и передаёт задачи в действующую систему контроля исполнения. Разворачивается в инфраструктуре заказчика и не требует передачи производственных данных во внешнее облако».</w:t>
      </w:r>
    </w:p>
    <w:p>
      <w:pPr>
        <w:pStyle w:val="Heading1"/>
      </w:pPr>
      <w:r>
        <w:t>Источники</w:t>
      </w:r>
    </w:p>
    <w:p>
      <w:r>
        <w:rPr>
          <w:i/>
        </w:rPr>
        <w:t>[1] НИУ ВШЭ: https://issek.hse.ru/news/1083541394.html</w:t>
      </w:r>
    </w:p>
    <w:p>
      <w:r>
        <w:rPr>
          <w:i/>
        </w:rPr>
        <w:t>[2] Роснефть, цифровизация: https://www.rosneft.ru/Development/Tehnologicheskij_klaster/Cifrovizacija/</w:t>
      </w:r>
    </w:p>
    <w:p>
      <w:r>
        <w:rPr>
          <w:i/>
        </w:rPr>
        <w:t>[3] Роснефть, Единый реестр российских программ: https://www.rosneft.ru/press/news/item/213929/</w:t>
      </w:r>
    </w:p>
    <w:p>
      <w:r>
        <w:rPr>
          <w:i/>
        </w:rPr>
        <w:t>[4] IT-World, обзор сервисов: https://www.it-world.ru/tech/fu9r1ysyy7wckcwo480wc48wccws44o.html</w:t>
      </w:r>
    </w:p>
    <w:p>
      <w:r>
        <w:rPr>
          <w:i/>
        </w:rPr>
        <w:t>[5] Voicee, AI-ассистенты встреч: https://voicee.ru/resources/blog/ii-assistent-dlya-vstrechyj-sravnenie-2026</w:t>
      </w:r>
    </w:p>
    <w:p>
      <w:r>
        <w:rPr>
          <w:i/>
        </w:rPr>
        <w:t>[6] Роснефть, импортозамещение: https://www.rosneft.ru/Development/sci_and_innov/Innovacionnaja_dejatelnost/Importozameshhenie_i_lokalizacija/</w:t>
      </w:r>
    </w:p>
    <w:p>
      <w:r>
        <w:rPr>
          <w:i/>
        </w:rPr>
        <w:t>[7] Роснефть, цифровая платформа: https://www.rosneft.ru/press/news/item/220129/</w:t>
      </w:r>
    </w:p>
    <w:p>
      <w:r>
        <w:rPr>
          <w:i/>
        </w:rPr>
        <w:t>[8] Политика Роснефти в области ИБ: https://www.rosneft.ru/upload/site1/document_file/P3-11_01_P-01.pdf</w:t>
      </w:r>
    </w:p>
    <w:p>
      <w:r>
        <w:rPr>
          <w:i/>
        </w:rPr>
        <w:t>[9] Внутренние документы: https://www.rosneft.ru/Investors/corpgov/</w:t>
      </w:r>
    </w:p>
    <w:p>
      <w:r>
        <w:rPr>
          <w:i/>
        </w:rPr>
        <w:t>[10] Роснефть, закупки: https://www.rosneft.ru/Development/Zakupki_tovarov_rabot_i_uslug/</w:t>
      </w:r>
    </w:p>
    <w:p>
      <w:r>
        <w:rPr>
          <w:i/>
        </w:rPr>
        <w:t>[11] Электронные закупки: https://zakupki.rosneft.ru/electronic_procurement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