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D4073" w14:textId="4B429D32" w:rsidR="00A85AF4" w:rsidRDefault="008E184B" w:rsidP="008E184B">
      <w:pPr>
        <w:jc w:val="both"/>
        <w:rPr>
          <w:b/>
          <w:bCs/>
          <w:sz w:val="24"/>
          <w:szCs w:val="24"/>
        </w:rPr>
      </w:pPr>
      <w:r>
        <w:rPr>
          <w:b/>
          <w:bCs/>
          <w:sz w:val="24"/>
          <w:szCs w:val="24"/>
          <w:lang w:val="en-US"/>
        </w:rPr>
        <w:t xml:space="preserve">6. </w:t>
      </w:r>
      <w:r w:rsidRPr="008E184B">
        <w:rPr>
          <w:b/>
          <w:bCs/>
          <w:sz w:val="24"/>
          <w:szCs w:val="24"/>
        </w:rPr>
        <w:t>Explain each steps involved in EAPOL 4-way handshake and the purpose of each keys derived from the process</w:t>
      </w:r>
    </w:p>
    <w:p w14:paraId="22A42304" w14:textId="215F444D" w:rsidR="006E4192" w:rsidRPr="006E4192" w:rsidRDefault="006E4192" w:rsidP="006E4192">
      <w:pPr>
        <w:jc w:val="both"/>
        <w:rPr>
          <w:sz w:val="24"/>
          <w:szCs w:val="24"/>
        </w:rPr>
      </w:pPr>
      <w:r w:rsidRPr="006E4192">
        <w:rPr>
          <w:sz w:val="24"/>
          <w:szCs w:val="24"/>
        </w:rPr>
        <w:t xml:space="preserve">The </w:t>
      </w:r>
      <w:r w:rsidRPr="006E4192">
        <w:rPr>
          <w:b/>
          <w:bCs/>
          <w:sz w:val="24"/>
          <w:szCs w:val="24"/>
        </w:rPr>
        <w:t>EAPOL 4-way handshake</w:t>
      </w:r>
      <w:r w:rsidRPr="006E4192">
        <w:rPr>
          <w:sz w:val="24"/>
          <w:szCs w:val="24"/>
        </w:rPr>
        <w:t xml:space="preserve"> is a crucial process in WPA (Wi-Fi Protected Access) and WPA2 for establishing secure communication between a wireless client (station) and an access point (AP). It ensures that both devices can derive the same keys for encryption, providing a secure connection. </w:t>
      </w:r>
    </w:p>
    <w:p w14:paraId="0DE0201B" w14:textId="77777777" w:rsidR="006E4192" w:rsidRPr="006E4192" w:rsidRDefault="006E4192" w:rsidP="006E4192">
      <w:pPr>
        <w:jc w:val="both"/>
        <w:rPr>
          <w:b/>
          <w:bCs/>
          <w:sz w:val="24"/>
          <w:szCs w:val="24"/>
        </w:rPr>
      </w:pPr>
      <w:r w:rsidRPr="006E4192">
        <w:rPr>
          <w:b/>
          <w:bCs/>
          <w:sz w:val="24"/>
          <w:szCs w:val="24"/>
        </w:rPr>
        <w:t>Steps in the EAPOL 4-Way Handshake:</w:t>
      </w:r>
    </w:p>
    <w:p w14:paraId="6A3C6281" w14:textId="77777777" w:rsidR="006E4192" w:rsidRPr="006E4192" w:rsidRDefault="006E4192" w:rsidP="006E4192">
      <w:pPr>
        <w:numPr>
          <w:ilvl w:val="0"/>
          <w:numId w:val="1"/>
        </w:numPr>
        <w:jc w:val="both"/>
        <w:rPr>
          <w:sz w:val="24"/>
          <w:szCs w:val="24"/>
        </w:rPr>
      </w:pPr>
      <w:r w:rsidRPr="006E4192">
        <w:rPr>
          <w:b/>
          <w:bCs/>
          <w:sz w:val="24"/>
          <w:szCs w:val="24"/>
        </w:rPr>
        <w:t>Message 1: AP → Client (Anonymized Key Frame)</w:t>
      </w:r>
    </w:p>
    <w:p w14:paraId="299BDFA2" w14:textId="77777777" w:rsidR="006E4192" w:rsidRPr="006E4192" w:rsidRDefault="006E4192" w:rsidP="006E4192">
      <w:pPr>
        <w:numPr>
          <w:ilvl w:val="1"/>
          <w:numId w:val="1"/>
        </w:numPr>
        <w:jc w:val="both"/>
        <w:rPr>
          <w:sz w:val="24"/>
          <w:szCs w:val="24"/>
        </w:rPr>
      </w:pPr>
      <w:r w:rsidRPr="006E4192">
        <w:rPr>
          <w:sz w:val="24"/>
          <w:szCs w:val="24"/>
        </w:rPr>
        <w:t>The AP generates a nonce (ANonce) and sends it to the client in the first message. This nonce ensures that each handshake is unique and prevents replay attacks. It signals that the AP is ready to start the handshake process.</w:t>
      </w:r>
    </w:p>
    <w:p w14:paraId="5BDF0B7D" w14:textId="77777777" w:rsidR="006E4192" w:rsidRPr="006E4192" w:rsidRDefault="006E4192" w:rsidP="006E4192">
      <w:pPr>
        <w:numPr>
          <w:ilvl w:val="0"/>
          <w:numId w:val="1"/>
        </w:numPr>
        <w:jc w:val="both"/>
        <w:rPr>
          <w:sz w:val="24"/>
          <w:szCs w:val="24"/>
        </w:rPr>
      </w:pPr>
      <w:r w:rsidRPr="006E4192">
        <w:rPr>
          <w:b/>
          <w:bCs/>
          <w:sz w:val="24"/>
          <w:szCs w:val="24"/>
        </w:rPr>
        <w:t>Message 2: Client → AP (Auth Key Frame)</w:t>
      </w:r>
    </w:p>
    <w:p w14:paraId="16C898BF" w14:textId="77777777" w:rsidR="006E4192" w:rsidRPr="006E4192" w:rsidRDefault="006E4192" w:rsidP="006E4192">
      <w:pPr>
        <w:numPr>
          <w:ilvl w:val="1"/>
          <w:numId w:val="1"/>
        </w:numPr>
        <w:jc w:val="both"/>
        <w:rPr>
          <w:sz w:val="24"/>
          <w:szCs w:val="24"/>
        </w:rPr>
      </w:pPr>
      <w:r w:rsidRPr="006E4192">
        <w:rPr>
          <w:sz w:val="24"/>
          <w:szCs w:val="24"/>
        </w:rPr>
        <w:t>The client generates its own nonce (SNonce) and sends it to the AP. The client also indicates that it’s ready to proceed with the handshake.</w:t>
      </w:r>
    </w:p>
    <w:p w14:paraId="2898A52A" w14:textId="77777777" w:rsidR="006E4192" w:rsidRPr="006E4192" w:rsidRDefault="006E4192" w:rsidP="006E4192">
      <w:pPr>
        <w:numPr>
          <w:ilvl w:val="0"/>
          <w:numId w:val="1"/>
        </w:numPr>
        <w:jc w:val="both"/>
        <w:rPr>
          <w:sz w:val="24"/>
          <w:szCs w:val="24"/>
        </w:rPr>
      </w:pPr>
      <w:r w:rsidRPr="006E4192">
        <w:rPr>
          <w:b/>
          <w:bCs/>
          <w:sz w:val="24"/>
          <w:szCs w:val="24"/>
        </w:rPr>
        <w:t>Message 3: AP → Client (Group Key Frame)</w:t>
      </w:r>
    </w:p>
    <w:p w14:paraId="03050491" w14:textId="77777777" w:rsidR="006E4192" w:rsidRPr="006E4192" w:rsidRDefault="006E4192" w:rsidP="006E4192">
      <w:pPr>
        <w:numPr>
          <w:ilvl w:val="1"/>
          <w:numId w:val="1"/>
        </w:numPr>
        <w:jc w:val="both"/>
        <w:rPr>
          <w:sz w:val="24"/>
          <w:szCs w:val="24"/>
        </w:rPr>
      </w:pPr>
      <w:r w:rsidRPr="006E4192">
        <w:rPr>
          <w:sz w:val="24"/>
          <w:szCs w:val="24"/>
        </w:rPr>
        <w:t xml:space="preserve">The AP uses both the ANonce and SNonce, along with the PMK (Pairwise Master Key) and MAC addresses of both devices, to compute the </w:t>
      </w:r>
      <w:r w:rsidRPr="006E4192">
        <w:rPr>
          <w:b/>
          <w:bCs/>
          <w:sz w:val="24"/>
          <w:szCs w:val="24"/>
        </w:rPr>
        <w:t>pairwise transient key</w:t>
      </w:r>
      <w:r w:rsidRPr="006E4192">
        <w:rPr>
          <w:sz w:val="24"/>
          <w:szCs w:val="24"/>
        </w:rPr>
        <w:t xml:space="preserve"> (PTK). The AP also sends the </w:t>
      </w:r>
      <w:r w:rsidRPr="006E4192">
        <w:rPr>
          <w:b/>
          <w:bCs/>
          <w:sz w:val="24"/>
          <w:szCs w:val="24"/>
        </w:rPr>
        <w:t>group temporal key</w:t>
      </w:r>
      <w:r w:rsidRPr="006E4192">
        <w:rPr>
          <w:sz w:val="24"/>
          <w:szCs w:val="24"/>
        </w:rPr>
        <w:t xml:space="preserve"> (GTK) to the client for encrypting multicast and broadcast traffic.</w:t>
      </w:r>
    </w:p>
    <w:p w14:paraId="728CED03" w14:textId="77777777" w:rsidR="006E4192" w:rsidRPr="006E4192" w:rsidRDefault="006E4192" w:rsidP="006E4192">
      <w:pPr>
        <w:numPr>
          <w:ilvl w:val="0"/>
          <w:numId w:val="1"/>
        </w:numPr>
        <w:jc w:val="both"/>
        <w:rPr>
          <w:sz w:val="24"/>
          <w:szCs w:val="24"/>
        </w:rPr>
      </w:pPr>
      <w:r w:rsidRPr="006E4192">
        <w:rPr>
          <w:b/>
          <w:bCs/>
          <w:sz w:val="24"/>
          <w:szCs w:val="24"/>
        </w:rPr>
        <w:t>Message 4: Client → AP (Confirmation Key Frame)</w:t>
      </w:r>
    </w:p>
    <w:p w14:paraId="236D9118" w14:textId="77777777" w:rsidR="006E4192" w:rsidRPr="006E4192" w:rsidRDefault="006E4192" w:rsidP="006E4192">
      <w:pPr>
        <w:numPr>
          <w:ilvl w:val="1"/>
          <w:numId w:val="1"/>
        </w:numPr>
        <w:jc w:val="both"/>
        <w:rPr>
          <w:sz w:val="24"/>
          <w:szCs w:val="24"/>
        </w:rPr>
      </w:pPr>
      <w:r w:rsidRPr="006E4192">
        <w:rPr>
          <w:sz w:val="24"/>
          <w:szCs w:val="24"/>
        </w:rPr>
        <w:t>The client sends a confirmation back to the AP to finalize the handshake. This confirms that both devices have successfully derived the same keys and that secure communication can begin.</w:t>
      </w:r>
    </w:p>
    <w:p w14:paraId="0233BF01" w14:textId="475A8FFF" w:rsidR="008E184B" w:rsidRDefault="006F73FC" w:rsidP="008E184B">
      <w:pPr>
        <w:jc w:val="both"/>
        <w:rPr>
          <w:b/>
          <w:bCs/>
          <w:sz w:val="24"/>
          <w:szCs w:val="24"/>
          <w:lang w:val="en-US"/>
        </w:rPr>
      </w:pPr>
      <w:r>
        <w:rPr>
          <w:b/>
          <w:bCs/>
          <w:sz w:val="24"/>
          <w:szCs w:val="24"/>
          <w:lang w:val="en-US"/>
        </w:rPr>
        <w:t>KEYS:</w:t>
      </w:r>
    </w:p>
    <w:p w14:paraId="339B3359" w14:textId="6D65DC38" w:rsidR="006F73FC" w:rsidRPr="006F73FC" w:rsidRDefault="006F73FC" w:rsidP="006F73FC">
      <w:pPr>
        <w:jc w:val="both"/>
        <w:rPr>
          <w:sz w:val="24"/>
          <w:szCs w:val="24"/>
        </w:rPr>
      </w:pPr>
      <w:r w:rsidRPr="006F73FC">
        <w:rPr>
          <w:b/>
          <w:bCs/>
          <w:sz w:val="24"/>
          <w:szCs w:val="24"/>
        </w:rPr>
        <w:t>Pairwise Master Key (PMK)</w:t>
      </w:r>
      <w:r w:rsidRPr="006F73FC">
        <w:rPr>
          <w:sz w:val="24"/>
          <w:szCs w:val="24"/>
        </w:rPr>
        <w:t>:</w:t>
      </w:r>
    </w:p>
    <w:p w14:paraId="640DAF9A" w14:textId="77777777" w:rsidR="006F73FC" w:rsidRPr="006F73FC" w:rsidRDefault="006F73FC" w:rsidP="006F73FC">
      <w:pPr>
        <w:numPr>
          <w:ilvl w:val="0"/>
          <w:numId w:val="2"/>
        </w:numPr>
        <w:jc w:val="both"/>
        <w:rPr>
          <w:sz w:val="24"/>
          <w:szCs w:val="24"/>
        </w:rPr>
      </w:pPr>
      <w:r w:rsidRPr="006F73FC">
        <w:rPr>
          <w:sz w:val="24"/>
          <w:szCs w:val="24"/>
        </w:rPr>
        <w:t>The PMK is the foundation of the key exchange, typically derived from a pre-shared key (PSK) or from an EAP process. It’s the starting point for generating other keys in the handshake.</w:t>
      </w:r>
    </w:p>
    <w:p w14:paraId="7C1691B7" w14:textId="0B362DA7" w:rsidR="006F73FC" w:rsidRPr="006F73FC" w:rsidRDefault="006F73FC" w:rsidP="006F73FC">
      <w:pPr>
        <w:jc w:val="both"/>
        <w:rPr>
          <w:sz w:val="24"/>
          <w:szCs w:val="24"/>
        </w:rPr>
      </w:pPr>
      <w:r w:rsidRPr="006F73FC">
        <w:rPr>
          <w:b/>
          <w:bCs/>
          <w:sz w:val="24"/>
          <w:szCs w:val="24"/>
        </w:rPr>
        <w:t>Pairwise Transient Key (PTK)</w:t>
      </w:r>
      <w:r w:rsidRPr="006F73FC">
        <w:rPr>
          <w:sz w:val="24"/>
          <w:szCs w:val="24"/>
        </w:rPr>
        <w:t>:</w:t>
      </w:r>
    </w:p>
    <w:p w14:paraId="08E11378" w14:textId="77777777" w:rsidR="006F73FC" w:rsidRPr="006F73FC" w:rsidRDefault="006F73FC" w:rsidP="006F73FC">
      <w:pPr>
        <w:numPr>
          <w:ilvl w:val="0"/>
          <w:numId w:val="3"/>
        </w:numPr>
        <w:jc w:val="both"/>
        <w:rPr>
          <w:sz w:val="24"/>
          <w:szCs w:val="24"/>
        </w:rPr>
      </w:pPr>
      <w:r w:rsidRPr="006F73FC">
        <w:rPr>
          <w:sz w:val="24"/>
          <w:szCs w:val="24"/>
        </w:rPr>
        <w:t>The PTK is derived from the PMK, ANonce, SNonce, and the MAC addresses of the client and AP. It’s used for encrypting unicast (client-to-AP or AP-to-client) traffic, ensuring secure communication between the two devices.</w:t>
      </w:r>
    </w:p>
    <w:p w14:paraId="3DB48AFB" w14:textId="13EF7BFC" w:rsidR="006F73FC" w:rsidRPr="006F73FC" w:rsidRDefault="006F73FC" w:rsidP="006F73FC">
      <w:pPr>
        <w:jc w:val="both"/>
        <w:rPr>
          <w:sz w:val="24"/>
          <w:szCs w:val="24"/>
        </w:rPr>
      </w:pPr>
      <w:r w:rsidRPr="006F73FC">
        <w:rPr>
          <w:b/>
          <w:bCs/>
          <w:sz w:val="24"/>
          <w:szCs w:val="24"/>
        </w:rPr>
        <w:t>Group Temporal Key (GTK)</w:t>
      </w:r>
      <w:r w:rsidRPr="006F73FC">
        <w:rPr>
          <w:sz w:val="24"/>
          <w:szCs w:val="24"/>
        </w:rPr>
        <w:t>:</w:t>
      </w:r>
    </w:p>
    <w:p w14:paraId="5244955A" w14:textId="77777777" w:rsidR="006F73FC" w:rsidRPr="006F73FC" w:rsidRDefault="006F73FC" w:rsidP="006F73FC">
      <w:pPr>
        <w:numPr>
          <w:ilvl w:val="0"/>
          <w:numId w:val="4"/>
        </w:numPr>
        <w:jc w:val="both"/>
        <w:rPr>
          <w:sz w:val="24"/>
          <w:szCs w:val="24"/>
        </w:rPr>
      </w:pPr>
      <w:r w:rsidRPr="006F73FC">
        <w:rPr>
          <w:sz w:val="24"/>
          <w:szCs w:val="24"/>
        </w:rPr>
        <w:lastRenderedPageBreak/>
        <w:t>The GTK is used to encrypt multicast and broadcast traffic sent by the AP to all connected clients. It’s shared with all clients but only needs to be sent once during the handshake.</w:t>
      </w:r>
    </w:p>
    <w:p w14:paraId="245D099F" w14:textId="77777777" w:rsidR="006F73FC" w:rsidRPr="006F73FC" w:rsidRDefault="006F73FC" w:rsidP="008E184B">
      <w:pPr>
        <w:jc w:val="both"/>
        <w:rPr>
          <w:sz w:val="24"/>
          <w:szCs w:val="24"/>
          <w:lang w:val="en-US"/>
        </w:rPr>
      </w:pPr>
    </w:p>
    <w:sectPr w:rsidR="006F73FC" w:rsidRPr="006F7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84AD3"/>
    <w:multiLevelType w:val="multilevel"/>
    <w:tmpl w:val="91DA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321BD"/>
    <w:multiLevelType w:val="multilevel"/>
    <w:tmpl w:val="F136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E2D7B"/>
    <w:multiLevelType w:val="multilevel"/>
    <w:tmpl w:val="E8F81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7B2348"/>
    <w:multiLevelType w:val="multilevel"/>
    <w:tmpl w:val="8ABC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139447">
    <w:abstractNumId w:val="2"/>
  </w:num>
  <w:num w:numId="2" w16cid:durableId="698353628">
    <w:abstractNumId w:val="0"/>
  </w:num>
  <w:num w:numId="3" w16cid:durableId="1395007390">
    <w:abstractNumId w:val="3"/>
  </w:num>
  <w:num w:numId="4" w16cid:durableId="1926958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0BC"/>
    <w:rsid w:val="001B52E4"/>
    <w:rsid w:val="003D22FF"/>
    <w:rsid w:val="004673EA"/>
    <w:rsid w:val="006E4192"/>
    <w:rsid w:val="006E50BC"/>
    <w:rsid w:val="006F73FC"/>
    <w:rsid w:val="008E184B"/>
    <w:rsid w:val="00A85AF4"/>
    <w:rsid w:val="00AD71CA"/>
    <w:rsid w:val="00BA1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84DD"/>
  <w15:chartTrackingRefBased/>
  <w15:docId w15:val="{739E2767-65C5-4218-92A0-9426F241B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0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50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50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50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50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5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0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50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50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50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50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5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0BC"/>
    <w:rPr>
      <w:rFonts w:eastAsiaTheme="majorEastAsia" w:cstheme="majorBidi"/>
      <w:color w:val="272727" w:themeColor="text1" w:themeTint="D8"/>
    </w:rPr>
  </w:style>
  <w:style w:type="paragraph" w:styleId="Title">
    <w:name w:val="Title"/>
    <w:basedOn w:val="Normal"/>
    <w:next w:val="Normal"/>
    <w:link w:val="TitleChar"/>
    <w:uiPriority w:val="10"/>
    <w:qFormat/>
    <w:rsid w:val="006E5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0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0BC"/>
    <w:pPr>
      <w:spacing w:before="160"/>
      <w:jc w:val="center"/>
    </w:pPr>
    <w:rPr>
      <w:i/>
      <w:iCs/>
      <w:color w:val="404040" w:themeColor="text1" w:themeTint="BF"/>
    </w:rPr>
  </w:style>
  <w:style w:type="character" w:customStyle="1" w:styleId="QuoteChar">
    <w:name w:val="Quote Char"/>
    <w:basedOn w:val="DefaultParagraphFont"/>
    <w:link w:val="Quote"/>
    <w:uiPriority w:val="29"/>
    <w:rsid w:val="006E50BC"/>
    <w:rPr>
      <w:i/>
      <w:iCs/>
      <w:color w:val="404040" w:themeColor="text1" w:themeTint="BF"/>
    </w:rPr>
  </w:style>
  <w:style w:type="paragraph" w:styleId="ListParagraph">
    <w:name w:val="List Paragraph"/>
    <w:basedOn w:val="Normal"/>
    <w:uiPriority w:val="34"/>
    <w:qFormat/>
    <w:rsid w:val="006E50BC"/>
    <w:pPr>
      <w:ind w:left="720"/>
      <w:contextualSpacing/>
    </w:pPr>
  </w:style>
  <w:style w:type="character" w:styleId="IntenseEmphasis">
    <w:name w:val="Intense Emphasis"/>
    <w:basedOn w:val="DefaultParagraphFont"/>
    <w:uiPriority w:val="21"/>
    <w:qFormat/>
    <w:rsid w:val="006E50BC"/>
    <w:rPr>
      <w:i/>
      <w:iCs/>
      <w:color w:val="2F5496" w:themeColor="accent1" w:themeShade="BF"/>
    </w:rPr>
  </w:style>
  <w:style w:type="paragraph" w:styleId="IntenseQuote">
    <w:name w:val="Intense Quote"/>
    <w:basedOn w:val="Normal"/>
    <w:next w:val="Normal"/>
    <w:link w:val="IntenseQuoteChar"/>
    <w:uiPriority w:val="30"/>
    <w:qFormat/>
    <w:rsid w:val="006E50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50BC"/>
    <w:rPr>
      <w:i/>
      <w:iCs/>
      <w:color w:val="2F5496" w:themeColor="accent1" w:themeShade="BF"/>
    </w:rPr>
  </w:style>
  <w:style w:type="character" w:styleId="IntenseReference">
    <w:name w:val="Intense Reference"/>
    <w:basedOn w:val="DefaultParagraphFont"/>
    <w:uiPriority w:val="32"/>
    <w:qFormat/>
    <w:rsid w:val="006E50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488608">
      <w:bodyDiv w:val="1"/>
      <w:marLeft w:val="0"/>
      <w:marRight w:val="0"/>
      <w:marTop w:val="0"/>
      <w:marBottom w:val="0"/>
      <w:divBdr>
        <w:top w:val="none" w:sz="0" w:space="0" w:color="auto"/>
        <w:left w:val="none" w:sz="0" w:space="0" w:color="auto"/>
        <w:bottom w:val="none" w:sz="0" w:space="0" w:color="auto"/>
        <w:right w:val="none" w:sz="0" w:space="0" w:color="auto"/>
      </w:divBdr>
    </w:div>
    <w:div w:id="913899685">
      <w:bodyDiv w:val="1"/>
      <w:marLeft w:val="0"/>
      <w:marRight w:val="0"/>
      <w:marTop w:val="0"/>
      <w:marBottom w:val="0"/>
      <w:divBdr>
        <w:top w:val="none" w:sz="0" w:space="0" w:color="auto"/>
        <w:left w:val="none" w:sz="0" w:space="0" w:color="auto"/>
        <w:bottom w:val="none" w:sz="0" w:space="0" w:color="auto"/>
        <w:right w:val="none" w:sz="0" w:space="0" w:color="auto"/>
      </w:divBdr>
    </w:div>
    <w:div w:id="1314219076">
      <w:bodyDiv w:val="1"/>
      <w:marLeft w:val="0"/>
      <w:marRight w:val="0"/>
      <w:marTop w:val="0"/>
      <w:marBottom w:val="0"/>
      <w:divBdr>
        <w:top w:val="none" w:sz="0" w:space="0" w:color="auto"/>
        <w:left w:val="none" w:sz="0" w:space="0" w:color="auto"/>
        <w:bottom w:val="none" w:sz="0" w:space="0" w:color="auto"/>
        <w:right w:val="none" w:sz="0" w:space="0" w:color="auto"/>
      </w:divBdr>
    </w:div>
    <w:div w:id="168874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KAMALAVALLI E</dc:creator>
  <cp:keywords/>
  <dc:description/>
  <cp:lastModifiedBy>KAMALAVALLI E</cp:lastModifiedBy>
  <cp:revision>21</cp:revision>
  <dcterms:created xsi:type="dcterms:W3CDTF">2025-04-20T16:51:00Z</dcterms:created>
  <dcterms:modified xsi:type="dcterms:W3CDTF">2025-04-20T16:53:00Z</dcterms:modified>
</cp:coreProperties>
</file>