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68204" w14:textId="7250F1B6" w:rsidR="00A85AF4" w:rsidRDefault="00FD37A6" w:rsidP="00FD37A6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FD37A6">
        <w:rPr>
          <w:b/>
          <w:bCs/>
          <w:sz w:val="24"/>
          <w:szCs w:val="24"/>
          <w:lang w:val="en-US"/>
        </w:rPr>
        <w:t>Explain the differences between WEP, WPA, WPA2, and WPA3.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734"/>
        <w:gridCol w:w="1817"/>
        <w:gridCol w:w="1596"/>
        <w:gridCol w:w="2129"/>
      </w:tblGrid>
      <w:tr w:rsidR="00312176" w:rsidRPr="00FD37A6" w14:paraId="01BAA5CB" w14:textId="77777777" w:rsidTr="00FD37A6">
        <w:tc>
          <w:tcPr>
            <w:tcW w:w="0" w:type="auto"/>
            <w:hideMark/>
          </w:tcPr>
          <w:p w14:paraId="5F165CFE" w14:textId="0486E0DB" w:rsidR="00FD37A6" w:rsidRPr="00FD37A6" w:rsidRDefault="00FD37A6" w:rsidP="00FD37A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77FA63D2" w14:textId="77777777" w:rsidR="00FD37A6" w:rsidRPr="00FD37A6" w:rsidRDefault="00FD37A6" w:rsidP="00FD37A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WEP</w:t>
            </w:r>
          </w:p>
        </w:tc>
        <w:tc>
          <w:tcPr>
            <w:tcW w:w="0" w:type="auto"/>
            <w:hideMark/>
          </w:tcPr>
          <w:p w14:paraId="5BD4708A" w14:textId="77777777" w:rsidR="00FD37A6" w:rsidRPr="00FD37A6" w:rsidRDefault="00FD37A6" w:rsidP="00FD37A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WPA</w:t>
            </w:r>
          </w:p>
        </w:tc>
        <w:tc>
          <w:tcPr>
            <w:tcW w:w="0" w:type="auto"/>
            <w:hideMark/>
          </w:tcPr>
          <w:p w14:paraId="7FEE44B5" w14:textId="77777777" w:rsidR="00FD37A6" w:rsidRPr="00FD37A6" w:rsidRDefault="00FD37A6" w:rsidP="00FD37A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WPA2</w:t>
            </w:r>
          </w:p>
        </w:tc>
        <w:tc>
          <w:tcPr>
            <w:tcW w:w="0" w:type="auto"/>
            <w:hideMark/>
          </w:tcPr>
          <w:p w14:paraId="72CEC724" w14:textId="77777777" w:rsidR="00FD37A6" w:rsidRPr="00FD37A6" w:rsidRDefault="00FD37A6" w:rsidP="00FD37A6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WPA3</w:t>
            </w:r>
          </w:p>
        </w:tc>
      </w:tr>
      <w:tr w:rsidR="00312176" w:rsidRPr="00FD37A6" w14:paraId="6C8E6B15" w14:textId="77777777" w:rsidTr="00FD37A6">
        <w:tc>
          <w:tcPr>
            <w:tcW w:w="0" w:type="auto"/>
            <w:hideMark/>
          </w:tcPr>
          <w:p w14:paraId="70771E02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Introduced</w:t>
            </w:r>
          </w:p>
        </w:tc>
        <w:tc>
          <w:tcPr>
            <w:tcW w:w="0" w:type="auto"/>
            <w:hideMark/>
          </w:tcPr>
          <w:p w14:paraId="24C71496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1997</w:t>
            </w:r>
          </w:p>
        </w:tc>
        <w:tc>
          <w:tcPr>
            <w:tcW w:w="0" w:type="auto"/>
            <w:hideMark/>
          </w:tcPr>
          <w:p w14:paraId="046D9197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2003</w:t>
            </w:r>
          </w:p>
        </w:tc>
        <w:tc>
          <w:tcPr>
            <w:tcW w:w="0" w:type="auto"/>
            <w:hideMark/>
          </w:tcPr>
          <w:p w14:paraId="7A771230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2004</w:t>
            </w:r>
          </w:p>
        </w:tc>
        <w:tc>
          <w:tcPr>
            <w:tcW w:w="0" w:type="auto"/>
            <w:hideMark/>
          </w:tcPr>
          <w:p w14:paraId="4501AE74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2018</w:t>
            </w:r>
          </w:p>
        </w:tc>
      </w:tr>
      <w:tr w:rsidR="00312176" w:rsidRPr="00FD37A6" w14:paraId="0F8BBA4A" w14:textId="77777777" w:rsidTr="00FD37A6">
        <w:tc>
          <w:tcPr>
            <w:tcW w:w="0" w:type="auto"/>
            <w:hideMark/>
          </w:tcPr>
          <w:p w14:paraId="2EAF07C1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Encryption Type</w:t>
            </w:r>
          </w:p>
        </w:tc>
        <w:tc>
          <w:tcPr>
            <w:tcW w:w="0" w:type="auto"/>
            <w:hideMark/>
          </w:tcPr>
          <w:p w14:paraId="0BC94C29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RC4 (Stream Cipher)</w:t>
            </w:r>
          </w:p>
        </w:tc>
        <w:tc>
          <w:tcPr>
            <w:tcW w:w="0" w:type="auto"/>
            <w:hideMark/>
          </w:tcPr>
          <w:p w14:paraId="447B7A97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TKIP (Temporal Key Integrity Protocol)</w:t>
            </w:r>
          </w:p>
        </w:tc>
        <w:tc>
          <w:tcPr>
            <w:tcW w:w="0" w:type="auto"/>
            <w:hideMark/>
          </w:tcPr>
          <w:p w14:paraId="501AC773" w14:textId="273B98D6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 xml:space="preserve">AES </w:t>
            </w:r>
            <w:r w:rsidR="00312176">
              <w:rPr>
                <w:sz w:val="24"/>
                <w:szCs w:val="24"/>
              </w:rPr>
              <w:t xml:space="preserve">+ CCMP </w:t>
            </w:r>
            <w:r w:rsidRPr="00FD37A6">
              <w:rPr>
                <w:sz w:val="24"/>
                <w:szCs w:val="24"/>
              </w:rPr>
              <w:t>(Advanced Encryption Standard)</w:t>
            </w:r>
          </w:p>
        </w:tc>
        <w:tc>
          <w:tcPr>
            <w:tcW w:w="0" w:type="auto"/>
            <w:hideMark/>
          </w:tcPr>
          <w:p w14:paraId="2E626364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AES (Advanced Encryption Standard)</w:t>
            </w:r>
          </w:p>
        </w:tc>
      </w:tr>
      <w:tr w:rsidR="00312176" w:rsidRPr="00FD37A6" w14:paraId="7D632AB9" w14:textId="77777777" w:rsidTr="00FD37A6">
        <w:tc>
          <w:tcPr>
            <w:tcW w:w="0" w:type="auto"/>
            <w:hideMark/>
          </w:tcPr>
          <w:p w14:paraId="7E765CE1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Security Level</w:t>
            </w:r>
          </w:p>
        </w:tc>
        <w:tc>
          <w:tcPr>
            <w:tcW w:w="0" w:type="auto"/>
            <w:hideMark/>
          </w:tcPr>
          <w:p w14:paraId="1DD62631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Weak</w:t>
            </w:r>
          </w:p>
        </w:tc>
        <w:tc>
          <w:tcPr>
            <w:tcW w:w="0" w:type="auto"/>
            <w:hideMark/>
          </w:tcPr>
          <w:p w14:paraId="3B83E26B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Better than WEP, but insecure</w:t>
            </w:r>
          </w:p>
        </w:tc>
        <w:tc>
          <w:tcPr>
            <w:tcW w:w="0" w:type="auto"/>
            <w:hideMark/>
          </w:tcPr>
          <w:p w14:paraId="4D91FAB0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Strong</w:t>
            </w:r>
          </w:p>
        </w:tc>
        <w:tc>
          <w:tcPr>
            <w:tcW w:w="0" w:type="auto"/>
            <w:hideMark/>
          </w:tcPr>
          <w:p w14:paraId="744B0747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Highest (most secure)</w:t>
            </w:r>
          </w:p>
        </w:tc>
      </w:tr>
      <w:tr w:rsidR="00312176" w:rsidRPr="00FD37A6" w14:paraId="2B88374F" w14:textId="77777777" w:rsidTr="00FD37A6">
        <w:tc>
          <w:tcPr>
            <w:tcW w:w="0" w:type="auto"/>
            <w:hideMark/>
          </w:tcPr>
          <w:p w14:paraId="606AE5D4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Key Length</w:t>
            </w:r>
          </w:p>
        </w:tc>
        <w:tc>
          <w:tcPr>
            <w:tcW w:w="0" w:type="auto"/>
            <w:hideMark/>
          </w:tcPr>
          <w:p w14:paraId="7FFFE222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64-bit or 128-bit (with 24-bit IV)</w:t>
            </w:r>
          </w:p>
        </w:tc>
        <w:tc>
          <w:tcPr>
            <w:tcW w:w="0" w:type="auto"/>
            <w:hideMark/>
          </w:tcPr>
          <w:p w14:paraId="169336AE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128-bit dynamic keys</w:t>
            </w:r>
          </w:p>
        </w:tc>
        <w:tc>
          <w:tcPr>
            <w:tcW w:w="0" w:type="auto"/>
            <w:hideMark/>
          </w:tcPr>
          <w:p w14:paraId="28A55C4C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128-bit keys (AES)</w:t>
            </w:r>
          </w:p>
        </w:tc>
        <w:tc>
          <w:tcPr>
            <w:tcW w:w="0" w:type="auto"/>
            <w:hideMark/>
          </w:tcPr>
          <w:p w14:paraId="6AD29417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192-bit keys (AES)</w:t>
            </w:r>
          </w:p>
        </w:tc>
      </w:tr>
      <w:tr w:rsidR="008707DD" w:rsidRPr="00FD37A6" w14:paraId="2E7155E1" w14:textId="77777777" w:rsidTr="008707DD">
        <w:trPr>
          <w:trHeight w:val="531"/>
        </w:trPr>
        <w:tc>
          <w:tcPr>
            <w:tcW w:w="0" w:type="auto"/>
          </w:tcPr>
          <w:p w14:paraId="1D90C61C" w14:textId="205DB381" w:rsidR="008707DD" w:rsidRPr="00FD37A6" w:rsidRDefault="008707DD" w:rsidP="00FD37A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Integrity</w:t>
            </w:r>
          </w:p>
        </w:tc>
        <w:tc>
          <w:tcPr>
            <w:tcW w:w="0" w:type="auto"/>
          </w:tcPr>
          <w:p w14:paraId="560CE46E" w14:textId="1A94AEB5" w:rsidR="008707DD" w:rsidRPr="00FD37A6" w:rsidRDefault="008707DD" w:rsidP="00FD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 - 32</w:t>
            </w:r>
          </w:p>
        </w:tc>
        <w:tc>
          <w:tcPr>
            <w:tcW w:w="0" w:type="auto"/>
          </w:tcPr>
          <w:p w14:paraId="47A43C02" w14:textId="3E2AF26D" w:rsidR="008707DD" w:rsidRPr="00FD37A6" w:rsidRDefault="008707DD" w:rsidP="00FD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</w:t>
            </w:r>
          </w:p>
        </w:tc>
        <w:tc>
          <w:tcPr>
            <w:tcW w:w="0" w:type="auto"/>
          </w:tcPr>
          <w:p w14:paraId="029EEFB9" w14:textId="29B75124" w:rsidR="008707DD" w:rsidRPr="00FD37A6" w:rsidRDefault="008707DD" w:rsidP="00FD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CBC - MAC</w:t>
            </w:r>
          </w:p>
        </w:tc>
        <w:tc>
          <w:tcPr>
            <w:tcW w:w="0" w:type="auto"/>
          </w:tcPr>
          <w:p w14:paraId="265F3B44" w14:textId="4735AD47" w:rsidR="008707DD" w:rsidRPr="00FD37A6" w:rsidRDefault="008707DD" w:rsidP="00FD3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</w:t>
            </w:r>
          </w:p>
        </w:tc>
      </w:tr>
      <w:tr w:rsidR="00312176" w:rsidRPr="00FD37A6" w14:paraId="7BF550A8" w14:textId="77777777" w:rsidTr="00FD37A6">
        <w:tc>
          <w:tcPr>
            <w:tcW w:w="0" w:type="auto"/>
            <w:hideMark/>
          </w:tcPr>
          <w:p w14:paraId="23BE9C68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Vulnerabilities</w:t>
            </w:r>
          </w:p>
        </w:tc>
        <w:tc>
          <w:tcPr>
            <w:tcW w:w="0" w:type="auto"/>
            <w:hideMark/>
          </w:tcPr>
          <w:p w14:paraId="6282F8ED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Easily cracked, weak encryption</w:t>
            </w:r>
          </w:p>
        </w:tc>
        <w:tc>
          <w:tcPr>
            <w:tcW w:w="0" w:type="auto"/>
            <w:hideMark/>
          </w:tcPr>
          <w:p w14:paraId="5594904F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Vulnerable to dictionary and brute-force attacks</w:t>
            </w:r>
          </w:p>
        </w:tc>
        <w:tc>
          <w:tcPr>
            <w:tcW w:w="0" w:type="auto"/>
            <w:hideMark/>
          </w:tcPr>
          <w:p w14:paraId="3F711C56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Vulnerable to KRACK attacks</w:t>
            </w:r>
          </w:p>
        </w:tc>
        <w:tc>
          <w:tcPr>
            <w:tcW w:w="0" w:type="auto"/>
            <w:hideMark/>
          </w:tcPr>
          <w:p w14:paraId="7158EFD2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Strong against offline attacks, includes forward secrecy</w:t>
            </w:r>
          </w:p>
        </w:tc>
      </w:tr>
      <w:tr w:rsidR="00312176" w:rsidRPr="00FD37A6" w14:paraId="67CC6993" w14:textId="77777777" w:rsidTr="00FD37A6">
        <w:tc>
          <w:tcPr>
            <w:tcW w:w="0" w:type="auto"/>
            <w:hideMark/>
          </w:tcPr>
          <w:p w14:paraId="0D244986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Recommended Use</w:t>
            </w:r>
          </w:p>
        </w:tc>
        <w:tc>
          <w:tcPr>
            <w:tcW w:w="0" w:type="auto"/>
            <w:hideMark/>
          </w:tcPr>
          <w:p w14:paraId="44256356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Not recommended</w:t>
            </w:r>
          </w:p>
        </w:tc>
        <w:tc>
          <w:tcPr>
            <w:tcW w:w="0" w:type="auto"/>
            <w:hideMark/>
          </w:tcPr>
          <w:p w14:paraId="6960A2EC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Not recommended</w:t>
            </w:r>
          </w:p>
        </w:tc>
        <w:tc>
          <w:tcPr>
            <w:tcW w:w="0" w:type="auto"/>
            <w:hideMark/>
          </w:tcPr>
          <w:p w14:paraId="3B5718EB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Still widely used</w:t>
            </w:r>
          </w:p>
        </w:tc>
        <w:tc>
          <w:tcPr>
            <w:tcW w:w="0" w:type="auto"/>
            <w:hideMark/>
          </w:tcPr>
          <w:p w14:paraId="1763B967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Recommended for new networks</w:t>
            </w:r>
          </w:p>
        </w:tc>
      </w:tr>
      <w:tr w:rsidR="00312176" w:rsidRPr="00FD37A6" w14:paraId="734BD20F" w14:textId="77777777" w:rsidTr="00FD37A6">
        <w:tc>
          <w:tcPr>
            <w:tcW w:w="0" w:type="auto"/>
            <w:hideMark/>
          </w:tcPr>
          <w:p w14:paraId="27FB1F58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hideMark/>
          </w:tcPr>
          <w:p w14:paraId="67EE3EDE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Legacy devices</w:t>
            </w:r>
          </w:p>
        </w:tc>
        <w:tc>
          <w:tcPr>
            <w:tcW w:w="0" w:type="auto"/>
            <w:hideMark/>
          </w:tcPr>
          <w:p w14:paraId="39EECAED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Transition between WEP and WPA2</w:t>
            </w:r>
          </w:p>
        </w:tc>
        <w:tc>
          <w:tcPr>
            <w:tcW w:w="0" w:type="auto"/>
            <w:hideMark/>
          </w:tcPr>
          <w:p w14:paraId="18EBBEBE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Home and enterprise networks</w:t>
            </w:r>
          </w:p>
        </w:tc>
        <w:tc>
          <w:tcPr>
            <w:tcW w:w="0" w:type="auto"/>
            <w:hideMark/>
          </w:tcPr>
          <w:p w14:paraId="27012DEE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New devices and high-security networks</w:t>
            </w:r>
          </w:p>
        </w:tc>
      </w:tr>
      <w:tr w:rsidR="00312176" w:rsidRPr="00FD37A6" w14:paraId="48E57D8B" w14:textId="77777777" w:rsidTr="00FD37A6">
        <w:tc>
          <w:tcPr>
            <w:tcW w:w="0" w:type="auto"/>
            <w:hideMark/>
          </w:tcPr>
          <w:p w14:paraId="3EC6780B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b/>
                <w:bCs/>
                <w:sz w:val="24"/>
                <w:szCs w:val="24"/>
              </w:rPr>
              <w:t>Additional Features</w:t>
            </w:r>
          </w:p>
        </w:tc>
        <w:tc>
          <w:tcPr>
            <w:tcW w:w="0" w:type="auto"/>
            <w:hideMark/>
          </w:tcPr>
          <w:p w14:paraId="5EF81BBB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6F4CB7B0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6D2FC436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KRACK vulnerability</w:t>
            </w:r>
          </w:p>
        </w:tc>
        <w:tc>
          <w:tcPr>
            <w:tcW w:w="0" w:type="auto"/>
            <w:hideMark/>
          </w:tcPr>
          <w:p w14:paraId="5C872D66" w14:textId="77777777" w:rsidR="00FD37A6" w:rsidRPr="00FD37A6" w:rsidRDefault="00FD37A6" w:rsidP="00FD37A6">
            <w:pPr>
              <w:spacing w:after="160" w:line="259" w:lineRule="auto"/>
              <w:rPr>
                <w:sz w:val="24"/>
                <w:szCs w:val="24"/>
              </w:rPr>
            </w:pPr>
            <w:r w:rsidRPr="00FD37A6">
              <w:rPr>
                <w:sz w:val="24"/>
                <w:szCs w:val="24"/>
              </w:rPr>
              <w:t>SAE (Simultaneous Authentication of Equals), forward secrecy, enhanced public network protection</w:t>
            </w:r>
          </w:p>
        </w:tc>
      </w:tr>
    </w:tbl>
    <w:p w14:paraId="4356FC9B" w14:textId="77777777" w:rsidR="00FD37A6" w:rsidRPr="00FD37A6" w:rsidRDefault="00FD37A6" w:rsidP="00FD37A6">
      <w:pPr>
        <w:rPr>
          <w:sz w:val="24"/>
          <w:szCs w:val="24"/>
          <w:lang w:val="en-US"/>
        </w:rPr>
      </w:pPr>
    </w:p>
    <w:sectPr w:rsidR="00FD37A6" w:rsidRPr="00FD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25"/>
    <w:rsid w:val="001B52E4"/>
    <w:rsid w:val="00312176"/>
    <w:rsid w:val="00832F9D"/>
    <w:rsid w:val="008707DD"/>
    <w:rsid w:val="00A85AF4"/>
    <w:rsid w:val="00B65B25"/>
    <w:rsid w:val="00B903E5"/>
    <w:rsid w:val="00BA1F61"/>
    <w:rsid w:val="00FD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73E"/>
  <w15:chartTrackingRefBased/>
  <w15:docId w15:val="{5E01493B-EB2C-41CE-8DE7-61EA3381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44BD-D828-4697-9CC5-0F9361FF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14</cp:revision>
  <dcterms:created xsi:type="dcterms:W3CDTF">2025-04-26T08:53:00Z</dcterms:created>
  <dcterms:modified xsi:type="dcterms:W3CDTF">2025-04-26T08:57:00Z</dcterms:modified>
</cp:coreProperties>
</file>