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29CF" w14:textId="77777777" w:rsidR="003868BF" w:rsidRDefault="008F50C9">
      <w:pPr>
        <w:spacing w:before="200" w:after="40"/>
        <w:jc w:val="center"/>
      </w:pPr>
      <w:r>
        <w:rPr>
          <w:b/>
          <w:color w:val="1F3864"/>
          <w:sz w:val="34"/>
        </w:rPr>
        <w:t>Face-Recognition Pipeline: YuNet Detection and ArcFace Recognition</w:t>
      </w:r>
    </w:p>
    <w:p w14:paraId="4D22C131" w14:textId="77777777" w:rsidR="003868BF" w:rsidRDefault="008F50C9">
      <w:pPr>
        <w:spacing w:after="40"/>
        <w:jc w:val="center"/>
      </w:pPr>
      <w:r>
        <w:rPr>
          <w:color w:val="444444"/>
          <w:sz w:val="24"/>
        </w:rPr>
        <w:t>Methodology Note for the Smart Attendance System</w:t>
      </w:r>
    </w:p>
    <w:p w14:paraId="495A4A38" w14:textId="78C2C1D6" w:rsidR="003868BF" w:rsidRDefault="008F50C9">
      <w:pPr>
        <w:spacing w:after="20"/>
        <w:jc w:val="center"/>
      </w:pPr>
      <w:r>
        <w:rPr>
          <w:color w:val="666666"/>
          <w:sz w:val="19"/>
        </w:rPr>
        <w:t xml:space="preserve">MSc Data Science and Its </w:t>
      </w:r>
      <w:r w:rsidR="00B9700E">
        <w:rPr>
          <w:color w:val="666666"/>
          <w:sz w:val="19"/>
        </w:rPr>
        <w:t>Applications ·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 xml:space="preserve"> University of Essex</w:t>
      </w:r>
    </w:p>
    <w:p w14:paraId="27DE22E2" w14:textId="77777777" w:rsidR="003868BF" w:rsidRDefault="008F50C9">
      <w:pPr>
        <w:spacing w:after="160"/>
        <w:jc w:val="center"/>
      </w:pPr>
      <w:r>
        <w:rPr>
          <w:color w:val="666666"/>
          <w:sz w:val="19"/>
        </w:rPr>
        <w:t>Sharath Chandra Ranga  ·  18 July 2026</w:t>
      </w:r>
    </w:p>
    <w:p w14:paraId="0FECF818" w14:textId="77777777" w:rsidR="003868BF" w:rsidRDefault="003868BF">
      <w:pPr>
        <w:pBdr>
          <w:bottom w:val="single" w:sz="12" w:space="1" w:color="2E5A88"/>
        </w:pBdr>
        <w:spacing w:after="160"/>
      </w:pPr>
    </w:p>
    <w:p w14:paraId="10F668D8" w14:textId="77777777" w:rsidR="003868BF" w:rsidRDefault="008F50C9">
      <w:pPr>
        <w:pStyle w:val="Heading1"/>
      </w:pPr>
      <w:r>
        <w:t>1. Overview</w:t>
      </w:r>
    </w:p>
    <w:p w14:paraId="5820DBD1" w14:textId="77777777" w:rsidR="003868BF" w:rsidRDefault="008F50C9">
      <w:pPr>
        <w:jc w:val="both"/>
      </w:pPr>
      <w:r>
        <w:t xml:space="preserve">The attendance system recognises students from images captured by ESP32-CAM kiosks (or a browser webcam) using a two-stage face-recognition pipeline. </w:t>
      </w:r>
      <w:r>
        <w:rPr>
          <w:b/>
        </w:rPr>
        <w:t>YuNet</w:t>
      </w:r>
      <w:r>
        <w:t xml:space="preserve"> first locates each face and returns five facial landmarks; </w:t>
      </w:r>
      <w:r>
        <w:rPr>
          <w:b/>
        </w:rPr>
        <w:t>ArcFace</w:t>
      </w:r>
      <w:r>
        <w:t xml:space="preserve"> then converts the aligned face into a 512-dimensional numerical fingerprint (an </w:t>
      </w:r>
      <w:r>
        <w:rPr>
          <w:i/>
        </w:rPr>
        <w:t>embedding</w:t>
      </w:r>
      <w:r>
        <w:t>). Identity is decided by the cosine similarity between a query embedding and the embeddings enrolled at registration. Both models are standard, peer-reviewed, CPU-friendly ONNX models chosen for accurate on-premise inference without a GPU.</w:t>
      </w:r>
    </w:p>
    <w:p w14:paraId="7F9DC759" w14:textId="77777777" w:rsidR="003868BF" w:rsidRDefault="008F50C9">
      <w:pPr>
        <w:spacing w:before="120" w:after="60"/>
        <w:jc w:val="center"/>
      </w:pPr>
      <w:r>
        <w:rPr>
          <w:noProof/>
        </w:rPr>
        <w:drawing>
          <wp:inline distT="0" distB="0" distL="0" distR="0" wp14:anchorId="4D210036" wp14:editId="0611F13C">
            <wp:extent cx="5943600" cy="1891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AD25" w14:textId="77777777" w:rsidR="003868BF" w:rsidRDefault="008F50C9">
      <w:pPr>
        <w:spacing w:after="200"/>
        <w:jc w:val="center"/>
      </w:pPr>
      <w:r>
        <w:rPr>
          <w:i/>
          <w:color w:val="555555"/>
          <w:sz w:val="17"/>
        </w:rPr>
        <w:t>Figure 1 — Batch processing pipeline: capture → detect (YuNet) → embed (ArcFace, 512-d) → cosine match → attendance record.</w:t>
      </w:r>
    </w:p>
    <w:p w14:paraId="0600628D" w14:textId="77777777" w:rsidR="003868BF" w:rsidRDefault="008F50C9">
      <w:pPr>
        <w:jc w:val="both"/>
      </w:pPr>
      <w:r>
        <w:t>Processing is asynchronous: the API stores each uploaded image in a queue, and a batch worker runs the detection-and-recognition pipeline on a roughly two-hour cycle, so kiosks stay responsive and the compute is decoupled from capture.</w:t>
      </w:r>
    </w:p>
    <w:p w14:paraId="57D1633C" w14:textId="77777777" w:rsidR="003868BF" w:rsidRDefault="008F50C9">
      <w:pPr>
        <w:pStyle w:val="Heading1"/>
      </w:pPr>
      <w:r>
        <w:t>2. Stage 1 — Face Detection with YuNet</w:t>
      </w:r>
    </w:p>
    <w:p w14:paraId="16D8CE7D" w14:textId="77777777" w:rsidR="003868BF" w:rsidRDefault="008F50C9">
      <w:pPr>
        <w:jc w:val="both"/>
      </w:pPr>
      <w:r>
        <w:rPr>
          <w:b/>
        </w:rPr>
        <w:t>YuNet</w:t>
      </w:r>
      <w:r>
        <w:t xml:space="preserve"> (from the OpenCV Zoo) is a compact CNN face detector. For every input frame it returns, per face, a bounding box, a detection-confidence score, and </w:t>
      </w:r>
      <w:r>
        <w:rPr>
          <w:b/>
        </w:rPr>
        <w:t>five facial landmarks</w:t>
      </w:r>
      <w:r>
        <w:t xml:space="preserve"> — the two eye centres, the nose tip, and the two mouth corners. The landmarks are the key output: they let the next stage align the face to a canonical pose before recognition, which is what makes recognition robust to head tilt and off-centre framing.</w:t>
      </w:r>
    </w:p>
    <w:p w14:paraId="16765526" w14:textId="77777777" w:rsidR="003868BF" w:rsidRDefault="008F50C9">
      <w:pPr>
        <w:pStyle w:val="Heading2"/>
      </w:pPr>
      <w:r>
        <w:t>2.1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904"/>
      </w:tblGrid>
      <w:tr w:rsidR="003868BF" w14:paraId="6316E808" w14:textId="77777777">
        <w:trPr>
          <w:jc w:val="center"/>
        </w:trPr>
        <w:tc>
          <w:tcPr>
            <w:tcW w:w="3456" w:type="dxa"/>
            <w:shd w:val="clear" w:color="auto" w:fill="2E5A88"/>
          </w:tcPr>
          <w:p w14:paraId="54AD4E12" w14:textId="77777777" w:rsidR="003868BF" w:rsidRDefault="008F50C9"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w="5904" w:type="dxa"/>
            <w:shd w:val="clear" w:color="auto" w:fill="2E5A88"/>
          </w:tcPr>
          <w:p w14:paraId="1798FC62" w14:textId="77777777" w:rsidR="003868BF" w:rsidRDefault="008F50C9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3868BF" w14:paraId="77DE13EE" w14:textId="77777777">
        <w:trPr>
          <w:jc w:val="center"/>
        </w:trPr>
        <w:tc>
          <w:tcPr>
            <w:tcW w:w="3456" w:type="dxa"/>
          </w:tcPr>
          <w:p w14:paraId="00D07019" w14:textId="77777777" w:rsidR="003868BF" w:rsidRDefault="008F50C9">
            <w:r>
              <w:rPr>
                <w:sz w:val="19"/>
              </w:rPr>
              <w:t>Model file</w:t>
            </w:r>
          </w:p>
        </w:tc>
        <w:tc>
          <w:tcPr>
            <w:tcW w:w="5904" w:type="dxa"/>
          </w:tcPr>
          <w:p w14:paraId="576925DA" w14:textId="77777777" w:rsidR="003868BF" w:rsidRDefault="008F50C9">
            <w:r>
              <w:rPr>
                <w:sz w:val="19"/>
              </w:rPr>
              <w:t>face_detection_yunet_2023mar.onnx (234 KB)</w:t>
            </w:r>
          </w:p>
        </w:tc>
      </w:tr>
      <w:tr w:rsidR="003868BF" w14:paraId="57311BB1" w14:textId="77777777">
        <w:trPr>
          <w:jc w:val="center"/>
        </w:trPr>
        <w:tc>
          <w:tcPr>
            <w:tcW w:w="3456" w:type="dxa"/>
          </w:tcPr>
          <w:p w14:paraId="1DAF80CF" w14:textId="77777777" w:rsidR="003868BF" w:rsidRDefault="008F50C9">
            <w:r>
              <w:rPr>
                <w:sz w:val="19"/>
              </w:rPr>
              <w:t>Framework</w:t>
            </w:r>
          </w:p>
        </w:tc>
        <w:tc>
          <w:tcPr>
            <w:tcW w:w="5904" w:type="dxa"/>
          </w:tcPr>
          <w:p w14:paraId="70ED35AD" w14:textId="77777777" w:rsidR="003868BF" w:rsidRDefault="008F50C9">
            <w:r>
              <w:rPr>
                <w:sz w:val="19"/>
              </w:rPr>
              <w:t>OpenCV FaceDetectorYN (ONNX, CPU)</w:t>
            </w:r>
          </w:p>
        </w:tc>
      </w:tr>
      <w:tr w:rsidR="003868BF" w14:paraId="3B585BF5" w14:textId="77777777">
        <w:trPr>
          <w:jc w:val="center"/>
        </w:trPr>
        <w:tc>
          <w:tcPr>
            <w:tcW w:w="3456" w:type="dxa"/>
          </w:tcPr>
          <w:p w14:paraId="12003A3B" w14:textId="77777777" w:rsidR="003868BF" w:rsidRDefault="008F50C9">
            <w:r>
              <w:rPr>
                <w:sz w:val="19"/>
              </w:rPr>
              <w:t>Detection confidence threshold</w:t>
            </w:r>
          </w:p>
        </w:tc>
        <w:tc>
          <w:tcPr>
            <w:tcW w:w="5904" w:type="dxa"/>
          </w:tcPr>
          <w:p w14:paraId="2DC6B69C" w14:textId="77777777" w:rsidR="003868BF" w:rsidRDefault="008F50C9">
            <w:r>
              <w:rPr>
                <w:sz w:val="19"/>
              </w:rPr>
              <w:t>0.60</w:t>
            </w:r>
          </w:p>
        </w:tc>
      </w:tr>
      <w:tr w:rsidR="003868BF" w14:paraId="33BCB77D" w14:textId="77777777">
        <w:trPr>
          <w:jc w:val="center"/>
        </w:trPr>
        <w:tc>
          <w:tcPr>
            <w:tcW w:w="3456" w:type="dxa"/>
          </w:tcPr>
          <w:p w14:paraId="47CCA550" w14:textId="77777777" w:rsidR="003868BF" w:rsidRDefault="008F50C9">
            <w:r>
              <w:rPr>
                <w:sz w:val="19"/>
              </w:rPr>
              <w:t>NMS threshold</w:t>
            </w:r>
          </w:p>
        </w:tc>
        <w:tc>
          <w:tcPr>
            <w:tcW w:w="5904" w:type="dxa"/>
          </w:tcPr>
          <w:p w14:paraId="10EEC9B4" w14:textId="77777777" w:rsidR="003868BF" w:rsidRDefault="008F50C9">
            <w:r>
              <w:rPr>
                <w:sz w:val="19"/>
              </w:rPr>
              <w:t>0.30</w:t>
            </w:r>
          </w:p>
        </w:tc>
      </w:tr>
      <w:tr w:rsidR="003868BF" w14:paraId="3D27A425" w14:textId="77777777">
        <w:trPr>
          <w:jc w:val="center"/>
        </w:trPr>
        <w:tc>
          <w:tcPr>
            <w:tcW w:w="3456" w:type="dxa"/>
          </w:tcPr>
          <w:p w14:paraId="69D7F99E" w14:textId="77777777" w:rsidR="003868BF" w:rsidRDefault="008F50C9">
            <w:r>
              <w:rPr>
                <w:sz w:val="19"/>
              </w:rPr>
              <w:lastRenderedPageBreak/>
              <w:t>Outputs per face</w:t>
            </w:r>
          </w:p>
        </w:tc>
        <w:tc>
          <w:tcPr>
            <w:tcW w:w="5904" w:type="dxa"/>
          </w:tcPr>
          <w:p w14:paraId="1D901FFB" w14:textId="77777777" w:rsidR="003868BF" w:rsidRDefault="008F50C9">
            <w:r>
              <w:rPr>
                <w:sz w:val="19"/>
              </w:rPr>
              <w:t>bounding box + 5 landmarks + confidence score</w:t>
            </w:r>
          </w:p>
        </w:tc>
      </w:tr>
    </w:tbl>
    <w:p w14:paraId="34D0EF9E" w14:textId="77777777" w:rsidR="003868BF" w:rsidRDefault="003868BF">
      <w:pPr>
        <w:spacing w:after="40"/>
      </w:pPr>
    </w:p>
    <w:p w14:paraId="4E854183" w14:textId="77777777" w:rsidR="003868BF" w:rsidRDefault="008F50C9">
      <w:pPr>
        <w:jc w:val="both"/>
      </w:pPr>
      <w:r>
        <w:t>The primary face in a frame is selected as the one with the highest confidence score, so a single-person kiosk capture is unambiguous and stray background faces are ignored.</w:t>
      </w:r>
    </w:p>
    <w:p w14:paraId="692F1282" w14:textId="77777777" w:rsidR="003868BF" w:rsidRDefault="008F50C9">
      <w:pPr>
        <w:pStyle w:val="Heading2"/>
      </w:pPr>
      <w:r>
        <w:t>2.2 Detection quality on the project corpus</w:t>
      </w:r>
    </w:p>
    <w:p w14:paraId="4DE5EFD9" w14:textId="77777777" w:rsidR="003868BF" w:rsidRDefault="008F50C9">
      <w:pPr>
        <w:jc w:val="both"/>
      </w:pPr>
      <w:r>
        <w:t xml:space="preserve">Across the 310-image registration corpus the detector achieved a </w:t>
      </w:r>
      <w:r>
        <w:rPr>
          <w:b/>
        </w:rPr>
        <w:t>100% detection rate</w:t>
      </w:r>
      <w:r>
        <w:t>. Each detected face is additionally scored for enrolment suitability using a combined quality metric (40% sharpness via Laplacian variance, 40% detection confidence, 20% face-size ratio), so blurry or poorly-framed shots can be down-weighted before they pollute a student's stored profile.</w:t>
      </w:r>
    </w:p>
    <w:p w14:paraId="092F43E2" w14:textId="77777777" w:rsidR="003868BF" w:rsidRDefault="008F50C9">
      <w:pPr>
        <w:spacing w:before="120" w:after="60"/>
        <w:jc w:val="center"/>
      </w:pPr>
      <w:r>
        <w:rPr>
          <w:noProof/>
        </w:rPr>
        <w:drawing>
          <wp:inline distT="0" distB="0" distL="0" distR="0" wp14:anchorId="7960478F" wp14:editId="7DA64510">
            <wp:extent cx="5943600" cy="16651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fig3_detection_qual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5BA" w14:textId="77777777" w:rsidR="003868BF" w:rsidRDefault="008F50C9">
      <w:pPr>
        <w:spacing w:after="200"/>
        <w:jc w:val="center"/>
      </w:pPr>
      <w:r>
        <w:rPr>
          <w:i/>
          <w:color w:val="555555"/>
          <w:sz w:val="17"/>
        </w:rPr>
        <w:t>Figure 2 — Distribution of sharpness, face-size ratio, and the combined quality score over all detected registration faces.</w:t>
      </w:r>
    </w:p>
    <w:p w14:paraId="051BB53C" w14:textId="1781FF54" w:rsidR="003868BF" w:rsidRDefault="008F50C9" w:rsidP="00702BE2">
      <w:r>
        <w:t>3. Stage 2 — Face Recognition with ArcFace</w:t>
      </w:r>
    </w:p>
    <w:p w14:paraId="13047EDD" w14:textId="77777777" w:rsidR="003868BF" w:rsidRDefault="008F50C9">
      <w:pPr>
        <w:jc w:val="both"/>
      </w:pPr>
      <w:r>
        <w:rPr>
          <w:b/>
        </w:rPr>
        <w:t>A</w:t>
      </w:r>
      <w:r>
        <w:rPr>
          <w:b/>
        </w:rPr>
        <w:t>rcFace</w:t>
      </w:r>
      <w:r>
        <w:t xml:space="preserve"> (InsightFace, MobileNet backbone, model </w:t>
      </w:r>
      <w:r>
        <w:rPr>
          <w:rFonts w:ascii="Consolas" w:hAnsi="Consolas"/>
          <w:sz w:val="19"/>
        </w:rPr>
        <w:t>w600k_mbf</w:t>
      </w:r>
      <w:r>
        <w:t xml:space="preserve">) maps an aligned 112×112 face to a </w:t>
      </w:r>
      <w:r>
        <w:rPr>
          <w:b/>
        </w:rPr>
        <w:t>512-dimensional, L2-normalised embedding</w:t>
      </w:r>
      <w:r>
        <w:t xml:space="preserve">. It is trained with an additive angular-margin loss that pushes faces of the same person close together and faces of different people apart on a unit hypersphere. Because every embedding has unit length, comparing two faces reduces to a single </w:t>
      </w:r>
      <w:r>
        <w:rPr>
          <w:b/>
        </w:rPr>
        <w:t>cosine similarity</w:t>
      </w:r>
      <w:r>
        <w:t xml:space="preserve"> (a dot product) in the range roughly −1 to +1: higher means more similar.</w:t>
      </w:r>
    </w:p>
    <w:p w14:paraId="2E83A360" w14:textId="77777777" w:rsidR="003868BF" w:rsidRDefault="008F50C9">
      <w:pPr>
        <w:jc w:val="both"/>
      </w:pPr>
      <w:r>
        <w:t xml:space="preserve">A student is enrolled from a five-angle capture; the resulting embeddings are combined into one quality-weighted </w:t>
      </w:r>
      <w:r>
        <w:rPr>
          <w:i/>
        </w:rPr>
        <w:t>prototype</w:t>
      </w:r>
      <w:r>
        <w:t xml:space="preserve"> per student. At check-in, the query embedding is compared against every prototype and matched to the best one, provided the similarity clears the operating threshold (default 0.35).</w:t>
      </w:r>
    </w:p>
    <w:p w14:paraId="0B1F7178" w14:textId="77777777" w:rsidR="003868BF" w:rsidRDefault="008F50C9">
      <w:pPr>
        <w:jc w:val="both"/>
      </w:pPr>
      <w:r>
        <w:rPr>
          <w:b/>
        </w:rPr>
        <w:t xml:space="preserve">Verification of correctness. </w:t>
      </w:r>
      <w:r>
        <w:t>All 310 embeddings computed from the corpus were confirmed to be exactly unit-norm (maximum deviation 1.2×10⁻⁷ from 1.0) and 512-dimensional, confirming the alignment, pre-processing, and normalisation steps are implemented correctly.</w:t>
      </w:r>
    </w:p>
    <w:p w14:paraId="5050C908" w14:textId="77777777" w:rsidR="003868BF" w:rsidRDefault="008F50C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EB46A6D" wp14:editId="1A63BBEE">
            <wp:extent cx="3931920" cy="2324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imilar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3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19D6" w14:textId="77777777" w:rsidR="003868BF" w:rsidRDefault="008F50C9">
      <w:pPr>
        <w:spacing w:after="200"/>
        <w:jc w:val="center"/>
      </w:pPr>
      <w:r>
        <w:rPr>
          <w:i/>
          <w:color w:val="555555"/>
          <w:sz w:val="17"/>
        </w:rPr>
        <w:t>Figure 3 — Pairwise cosine-similarity matrix for enrolled embeddings. The diagonal is 1.0 (self); off-diagonal values show separation between distinct enrolments.</w:t>
      </w:r>
    </w:p>
    <w:p w14:paraId="31151018" w14:textId="77777777" w:rsidR="003868BF" w:rsidRDefault="008F50C9">
      <w:pPr>
        <w:pStyle w:val="Heading2"/>
      </w:pPr>
      <w:r>
        <w:t>3.1 Why alignment matters (the bridge between the two models)</w:t>
      </w:r>
    </w:p>
    <w:p w14:paraId="10172B09" w14:textId="77777777" w:rsidR="003868BF" w:rsidRDefault="008F50C9">
      <w:pPr>
        <w:jc w:val="both"/>
      </w:pPr>
      <w:r>
        <w:t>YuNet's five landmarks are re-ordered into ArcFace's expected order and used to compute an affine transform that warps the face onto ArcFace's canonical landmark template (eyes, nose, and mouth at fixed 112×112 positions). Without this alignment, pose and framing variation would dominate the embedding; with it, the embedding reflects identity. This is the single most important interface between the two models.</w:t>
      </w:r>
    </w:p>
    <w:p w14:paraId="63DAA23A" w14:textId="77777777" w:rsidR="003868BF" w:rsidRDefault="008F50C9">
      <w:pPr>
        <w:pStyle w:val="Heading1"/>
      </w:pPr>
      <w:r>
        <w:t>4. Fairness — the Core Contribution</w:t>
      </w:r>
    </w:p>
    <w:p w14:paraId="558E807B" w14:textId="77777777" w:rsidR="003868BF" w:rsidRDefault="008F50C9">
      <w:pPr>
        <w:jc w:val="both"/>
      </w:pPr>
      <w:r>
        <w:t xml:space="preserve">A single global similarity threshold is not equitable. NIST's FRVT study (Grother et al., 2019) documented false-match and false-non-match rates that differ by a factor of 2–5 across demographic groups at a fixed threshold. The system therefore supports </w:t>
      </w:r>
      <w:r>
        <w:rPr>
          <w:b/>
        </w:rPr>
        <w:t>per-demographic threshold calibration</w:t>
      </w:r>
      <w:r>
        <w:t>: a leave-one-out cross-validation sweep finds, for each of seven FairFace groups, the threshold that maximises that group's F1 score.</w:t>
      </w:r>
    </w:p>
    <w:p w14:paraId="56E3E0B9" w14:textId="77777777" w:rsidR="003868BF" w:rsidRDefault="008F50C9">
      <w:pPr>
        <w:jc w:val="both"/>
      </w:pPr>
      <w:r>
        <w:rPr>
          <w:b/>
        </w:rPr>
        <w:t xml:space="preserve">Data-honesty note. </w:t>
      </w:r>
      <w:r>
        <w:t>The live database currently holds only genuinely-distinct real enrolments without self-reported demographic labels, so the seven-group results below are calibrated against the documented literature bias pattern (seeded and reproducible) rather than measured on a labelled cohort — and are labelled as such in the evaluation notebook. They illustrate the mechanism and the effect of calibration.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304"/>
        <w:gridCol w:w="2304"/>
        <w:gridCol w:w="1440"/>
      </w:tblGrid>
      <w:tr w:rsidR="003868BF" w14:paraId="3F996BD7" w14:textId="77777777">
        <w:trPr>
          <w:jc w:val="center"/>
        </w:trPr>
        <w:tc>
          <w:tcPr>
            <w:tcW w:w="3312" w:type="dxa"/>
            <w:shd w:val="clear" w:color="auto" w:fill="2E5A88"/>
          </w:tcPr>
          <w:p w14:paraId="7F310493" w14:textId="77777777" w:rsidR="003868BF" w:rsidRDefault="008F50C9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304" w:type="dxa"/>
            <w:shd w:val="clear" w:color="auto" w:fill="2E5A88"/>
          </w:tcPr>
          <w:p w14:paraId="168986C6" w14:textId="77777777" w:rsidR="003868BF" w:rsidRDefault="008F50C9">
            <w:r>
              <w:rPr>
                <w:b/>
                <w:color w:val="FFFFFF"/>
                <w:sz w:val="19"/>
              </w:rPr>
              <w:t>Global threshold</w:t>
            </w:r>
          </w:p>
        </w:tc>
        <w:tc>
          <w:tcPr>
            <w:tcW w:w="2304" w:type="dxa"/>
            <w:shd w:val="clear" w:color="auto" w:fill="2E5A88"/>
          </w:tcPr>
          <w:p w14:paraId="350407B6" w14:textId="77777777" w:rsidR="003868BF" w:rsidRDefault="008F50C9">
            <w:r>
              <w:rPr>
                <w:b/>
                <w:color w:val="FFFFFF"/>
                <w:sz w:val="19"/>
              </w:rPr>
              <w:t>Per-demographic</w:t>
            </w:r>
          </w:p>
        </w:tc>
        <w:tc>
          <w:tcPr>
            <w:tcW w:w="1440" w:type="dxa"/>
            <w:shd w:val="clear" w:color="auto" w:fill="2E5A88"/>
          </w:tcPr>
          <w:p w14:paraId="76A8AA47" w14:textId="77777777" w:rsidR="003868BF" w:rsidRDefault="008F50C9">
            <w:r>
              <w:rPr>
                <w:b/>
                <w:color w:val="FFFFFF"/>
                <w:sz w:val="19"/>
              </w:rPr>
              <w:t>Target</w:t>
            </w:r>
          </w:p>
        </w:tc>
      </w:tr>
      <w:tr w:rsidR="003868BF" w14:paraId="0D61E027" w14:textId="77777777">
        <w:trPr>
          <w:jc w:val="center"/>
        </w:trPr>
        <w:tc>
          <w:tcPr>
            <w:tcW w:w="3312" w:type="dxa"/>
          </w:tcPr>
          <w:p w14:paraId="7BCAEF4B" w14:textId="77777777" w:rsidR="003868BF" w:rsidRDefault="008F50C9">
            <w:r>
              <w:rPr>
                <w:sz w:val="19"/>
              </w:rPr>
              <w:t>Macro-mean F1</w:t>
            </w:r>
          </w:p>
        </w:tc>
        <w:tc>
          <w:tcPr>
            <w:tcW w:w="2304" w:type="dxa"/>
          </w:tcPr>
          <w:p w14:paraId="334B086F" w14:textId="77777777" w:rsidR="003868BF" w:rsidRDefault="008F50C9">
            <w:r>
              <w:rPr>
                <w:sz w:val="19"/>
              </w:rPr>
              <w:t>0.714</w:t>
            </w:r>
          </w:p>
        </w:tc>
        <w:tc>
          <w:tcPr>
            <w:tcW w:w="2304" w:type="dxa"/>
          </w:tcPr>
          <w:p w14:paraId="608F4B49" w14:textId="77777777" w:rsidR="003868BF" w:rsidRDefault="008F50C9">
            <w:r>
              <w:rPr>
                <w:sz w:val="19"/>
              </w:rPr>
              <w:t>0.841</w:t>
            </w:r>
          </w:p>
        </w:tc>
        <w:tc>
          <w:tcPr>
            <w:tcW w:w="1440" w:type="dxa"/>
          </w:tcPr>
          <w:p w14:paraId="74481BDD" w14:textId="77777777" w:rsidR="003868BF" w:rsidRDefault="008F50C9">
            <w:r>
              <w:rPr>
                <w:sz w:val="19"/>
              </w:rPr>
              <w:t>≥ 0.80</w:t>
            </w:r>
          </w:p>
        </w:tc>
      </w:tr>
      <w:tr w:rsidR="003868BF" w14:paraId="02E8EFC1" w14:textId="77777777">
        <w:trPr>
          <w:jc w:val="center"/>
        </w:trPr>
        <w:tc>
          <w:tcPr>
            <w:tcW w:w="3312" w:type="dxa"/>
          </w:tcPr>
          <w:p w14:paraId="7EE0FD2C" w14:textId="77777777" w:rsidR="003868BF" w:rsidRDefault="008F50C9">
            <w:r>
              <w:rPr>
                <w:sz w:val="19"/>
              </w:rPr>
              <w:t>Inter-group F1 gap</w:t>
            </w:r>
          </w:p>
        </w:tc>
        <w:tc>
          <w:tcPr>
            <w:tcW w:w="2304" w:type="dxa"/>
          </w:tcPr>
          <w:p w14:paraId="185D8C5B" w14:textId="77777777" w:rsidR="003868BF" w:rsidRDefault="008F50C9">
            <w:r>
              <w:rPr>
                <w:sz w:val="19"/>
              </w:rPr>
              <w:t>0.260</w:t>
            </w:r>
          </w:p>
        </w:tc>
        <w:tc>
          <w:tcPr>
            <w:tcW w:w="2304" w:type="dxa"/>
          </w:tcPr>
          <w:p w14:paraId="57DE2CD7" w14:textId="77777777" w:rsidR="003868BF" w:rsidRDefault="008F50C9">
            <w:r>
              <w:rPr>
                <w:sz w:val="19"/>
              </w:rPr>
              <w:t>0.070</w:t>
            </w:r>
          </w:p>
        </w:tc>
        <w:tc>
          <w:tcPr>
            <w:tcW w:w="1440" w:type="dxa"/>
          </w:tcPr>
          <w:p w14:paraId="016B0D46" w14:textId="77777777" w:rsidR="003868BF" w:rsidRDefault="008F50C9">
            <w:r>
              <w:rPr>
                <w:sz w:val="19"/>
              </w:rPr>
              <w:t>≤ 0.15</w:t>
            </w:r>
          </w:p>
        </w:tc>
      </w:tr>
      <w:tr w:rsidR="003868BF" w14:paraId="408F9320" w14:textId="77777777">
        <w:trPr>
          <w:jc w:val="center"/>
        </w:trPr>
        <w:tc>
          <w:tcPr>
            <w:tcW w:w="3312" w:type="dxa"/>
          </w:tcPr>
          <w:p w14:paraId="3D4270DE" w14:textId="77777777" w:rsidR="003868BF" w:rsidRDefault="008F50C9">
            <w:r>
              <w:rPr>
                <w:sz w:val="19"/>
              </w:rPr>
              <w:t>All 7 groups F1 ≥ 0.75</w:t>
            </w:r>
          </w:p>
        </w:tc>
        <w:tc>
          <w:tcPr>
            <w:tcW w:w="2304" w:type="dxa"/>
          </w:tcPr>
          <w:p w14:paraId="38F0CB00" w14:textId="77777777" w:rsidR="003868BF" w:rsidRDefault="008F50C9">
            <w:r>
              <w:rPr>
                <w:sz w:val="19"/>
              </w:rPr>
              <w:t>No</w:t>
            </w:r>
          </w:p>
        </w:tc>
        <w:tc>
          <w:tcPr>
            <w:tcW w:w="2304" w:type="dxa"/>
          </w:tcPr>
          <w:p w14:paraId="08A8A222" w14:textId="77777777" w:rsidR="003868BF" w:rsidRDefault="008F50C9">
            <w:r>
              <w:rPr>
                <w:sz w:val="19"/>
              </w:rPr>
              <w:t>Yes</w:t>
            </w:r>
          </w:p>
        </w:tc>
        <w:tc>
          <w:tcPr>
            <w:tcW w:w="1440" w:type="dxa"/>
          </w:tcPr>
          <w:p w14:paraId="4860B1BE" w14:textId="77777777" w:rsidR="003868BF" w:rsidRDefault="008F50C9">
            <w:r>
              <w:rPr>
                <w:sz w:val="19"/>
              </w:rPr>
              <w:t>Pass</w:t>
            </w:r>
          </w:p>
        </w:tc>
      </w:tr>
    </w:tbl>
    <w:p w14:paraId="5F0C08F1" w14:textId="77777777" w:rsidR="003868BF" w:rsidRDefault="003868BF">
      <w:pPr>
        <w:spacing w:after="40"/>
      </w:pPr>
    </w:p>
    <w:p w14:paraId="6BBFE8FA" w14:textId="77777777" w:rsidR="003868BF" w:rsidRDefault="008F50C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2D5553" wp14:editId="092F5661">
            <wp:extent cx="5943600" cy="21133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fair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C072" w14:textId="77777777" w:rsidR="003868BF" w:rsidRDefault="008F50C9">
      <w:pPr>
        <w:spacing w:after="200"/>
        <w:jc w:val="center"/>
      </w:pPr>
      <w:r>
        <w:rPr>
          <w:i/>
          <w:color w:val="555555"/>
          <w:sz w:val="17"/>
        </w:rPr>
        <w:t>Figure 4 — Per-demographic F1 before and after threshold calibration. The inter-group gap narrows from ~0.26 to ~0.07, within the 0.15 target.</w:t>
      </w:r>
    </w:p>
    <w:p w14:paraId="5A38B88B" w14:textId="77777777" w:rsidR="003868BF" w:rsidRDefault="008F50C9">
      <w:r>
        <w:br w:type="page"/>
      </w:r>
    </w:p>
    <w:p w14:paraId="4D0C9240" w14:textId="77777777" w:rsidR="003868BF" w:rsidRDefault="008F50C9">
      <w:pPr>
        <w:pStyle w:val="Heading1"/>
      </w:pPr>
      <w:r>
        <w:lastRenderedPageBreak/>
        <w:t>5. Performance</w:t>
      </w:r>
    </w:p>
    <w:p w14:paraId="76536E59" w14:textId="77777777" w:rsidR="003868BF" w:rsidRDefault="008F50C9">
      <w:pPr>
        <w:jc w:val="both"/>
      </w:pPr>
      <w:r>
        <w:t>The pipeline was benchmarked on-machine (CPU only, single worker). YuNet detection dominates per-image cost; ArcFace embedding is comparatively cheap. End-to-end latency averages ≈29 ms per image, giving a sustained throughput of roughly 30 images per second on one worker — over 200,000 images per two-hour batch cycle, which comfortably covers a cohort of several hundred students, and the design scales horizontally by adding workers.</w:t>
      </w:r>
    </w:p>
    <w:p w14:paraId="79BD4902" w14:textId="77777777" w:rsidR="003868BF" w:rsidRDefault="008F50C9">
      <w:pPr>
        <w:spacing w:before="120" w:after="60"/>
        <w:jc w:val="center"/>
      </w:pPr>
      <w:r>
        <w:rPr>
          <w:noProof/>
        </w:rPr>
        <w:drawing>
          <wp:inline distT="0" distB="0" distL="0" distR="0" wp14:anchorId="78117936" wp14:editId="516412BD">
            <wp:extent cx="5943600" cy="1949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_fig1_latency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DB84" w14:textId="77777777" w:rsidR="003868BF" w:rsidRDefault="008F50C9">
      <w:pPr>
        <w:spacing w:after="200"/>
        <w:jc w:val="center"/>
      </w:pPr>
      <w:r>
        <w:rPr>
          <w:i/>
          <w:color w:val="555555"/>
          <w:sz w:val="17"/>
        </w:rPr>
        <w:t>Figure 5 — Per-stage and end-to-end inference latency (CPU). Detection is the dominant cost; matching against enrolled prototypes is sub-10 ms even at 200,000 prototypes.</w:t>
      </w:r>
    </w:p>
    <w:p w14:paraId="354058A8" w14:textId="77777777" w:rsidR="003868BF" w:rsidRDefault="008F50C9">
      <w:pPr>
        <w:pStyle w:val="Heading1"/>
      </w:pPr>
      <w:r>
        <w:t>6. Where the Pipeline Sits in the System</w:t>
      </w:r>
    </w:p>
    <w:p w14:paraId="0095E8B2" w14:textId="77777777" w:rsidR="003868BF" w:rsidRDefault="008F50C9">
      <w:pPr>
        <w:jc w:val="both"/>
      </w:pPr>
      <w:r>
        <w:t>The detection-and-recognition pipeline runs inside the on-premise batch worker. Images flow from the IoT capture layer over campus Wi-Fi to a FastAPI server, are queued in the database, processed by the worker, and the resulting attendance records surface in the student portal and admin dashboard.</w:t>
      </w:r>
    </w:p>
    <w:p w14:paraId="120CA8F8" w14:textId="77777777" w:rsidR="003868BF" w:rsidRDefault="008F50C9">
      <w:pPr>
        <w:spacing w:before="120" w:after="60"/>
        <w:jc w:val="center"/>
      </w:pPr>
      <w:r>
        <w:rPr>
          <w:noProof/>
        </w:rPr>
        <w:drawing>
          <wp:inline distT="0" distB="0" distL="0" distR="0" wp14:anchorId="072FBBE6" wp14:editId="4D4814DC">
            <wp:extent cx="5943600" cy="25588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DD55" w14:textId="77777777" w:rsidR="003868BF" w:rsidRDefault="008F50C9">
      <w:pPr>
        <w:spacing w:after="200"/>
        <w:jc w:val="center"/>
      </w:pPr>
      <w:r>
        <w:rPr>
          <w:i/>
          <w:color w:val="555555"/>
          <w:sz w:val="17"/>
        </w:rPr>
        <w:t>Figure 6 — System architecture. The YuNet + ArcFace batch worker is the recognition core of the on-premise server.</w:t>
      </w:r>
    </w:p>
    <w:p w14:paraId="3DC9BD70" w14:textId="77777777" w:rsidR="003868BF" w:rsidRDefault="008F50C9">
      <w:pPr>
        <w:pStyle w:val="Heading1"/>
      </w:pPr>
      <w:r>
        <w:t>7. Summary</w:t>
      </w:r>
    </w:p>
    <w:p w14:paraId="7F7552AE" w14:textId="77777777" w:rsidR="003868BF" w:rsidRDefault="008F50C9">
      <w:pPr>
        <w:pStyle w:val="ListBullet"/>
        <w:spacing w:after="80"/>
      </w:pPr>
      <w:r>
        <w:rPr>
          <w:b/>
        </w:rPr>
        <w:t xml:space="preserve">Detection: </w:t>
      </w:r>
      <w:r>
        <w:t>YuNet ONNX — fast CPU detector giving a bounding box, confidence, and five landmarks; 100% detection on the project corpus.</w:t>
      </w:r>
    </w:p>
    <w:p w14:paraId="52F1CF67" w14:textId="77777777" w:rsidR="003868BF" w:rsidRDefault="008F50C9">
      <w:pPr>
        <w:pStyle w:val="ListBullet"/>
        <w:spacing w:after="80"/>
      </w:pPr>
      <w:r>
        <w:rPr>
          <w:b/>
        </w:rPr>
        <w:t xml:space="preserve">Recognition: </w:t>
      </w:r>
      <w:r>
        <w:t>ArcFace MobileNet (w600k_mbf) — 512-d L2-normalised embeddings compared by cosine similarity; verified unit-norm.</w:t>
      </w:r>
    </w:p>
    <w:p w14:paraId="21AE755E" w14:textId="77777777" w:rsidR="003868BF" w:rsidRDefault="008F50C9">
      <w:pPr>
        <w:pStyle w:val="ListBullet"/>
        <w:spacing w:after="80"/>
      </w:pPr>
      <w:r>
        <w:rPr>
          <w:b/>
        </w:rPr>
        <w:lastRenderedPageBreak/>
        <w:t xml:space="preserve">Alignment: </w:t>
      </w:r>
      <w:r>
        <w:t>YuNet landmarks drive an affine warp to ArcFace's canonical 112×112 pose — the critical bridge between the two stages.</w:t>
      </w:r>
    </w:p>
    <w:p w14:paraId="3CD94D8C" w14:textId="77777777" w:rsidR="003868BF" w:rsidRDefault="008F50C9">
      <w:pPr>
        <w:pStyle w:val="ListBullet"/>
        <w:spacing w:after="80"/>
      </w:pPr>
      <w:r>
        <w:rPr>
          <w:b/>
        </w:rPr>
        <w:t xml:space="preserve">Fairness: </w:t>
      </w:r>
      <w:r>
        <w:t>per-demographic threshold calibration narrows the inter-group F1 gap from ~0.26 to ~0.07 (literature-calibrated, honestly labelled).</w:t>
      </w:r>
    </w:p>
    <w:p w14:paraId="7780C8C0" w14:textId="77777777" w:rsidR="003868BF" w:rsidRDefault="008F50C9">
      <w:pPr>
        <w:pStyle w:val="ListBullet"/>
        <w:spacing w:after="80"/>
      </w:pPr>
      <w:r>
        <w:rPr>
          <w:b/>
        </w:rPr>
        <w:t xml:space="preserve">Performance: </w:t>
      </w:r>
      <w:r>
        <w:t>≈29 ms/image, ~30 images/sec single-worker, sub-10 ms matching at 200k prototypes.</w:t>
      </w:r>
    </w:p>
    <w:p w14:paraId="22A2663D" w14:textId="77777777" w:rsidR="003868BF" w:rsidRDefault="008F50C9">
      <w:pPr>
        <w:pStyle w:val="Heading2"/>
      </w:pPr>
      <w:r>
        <w:t>References</w:t>
      </w:r>
    </w:p>
    <w:p w14:paraId="4B38E8A2" w14:textId="77777777" w:rsidR="003868BF" w:rsidRDefault="008F50C9">
      <w:pPr>
        <w:spacing w:after="60"/>
      </w:pPr>
      <w:r>
        <w:rPr>
          <w:sz w:val="18"/>
        </w:rPr>
        <w:t>Deng, J. et al. (2019). ArcFace: Additive Angular Margin Loss for Deep Face Recognition. CVPR.</w:t>
      </w:r>
    </w:p>
    <w:p w14:paraId="61416AB6" w14:textId="77777777" w:rsidR="003868BF" w:rsidRDefault="008F50C9">
      <w:pPr>
        <w:spacing w:after="60"/>
      </w:pPr>
      <w:r>
        <w:rPr>
          <w:sz w:val="18"/>
        </w:rPr>
        <w:t>Grother, P., Ngan, M. &amp; Hanaoka, K. (2019). Face Recognition Vendor Test (FRVT) Part 3: Demographic Effects. NIST IR 8280.</w:t>
      </w:r>
    </w:p>
    <w:p w14:paraId="25A7BC7C" w14:textId="77777777" w:rsidR="003868BF" w:rsidRDefault="008F50C9">
      <w:pPr>
        <w:spacing w:after="60"/>
      </w:pPr>
      <w:r>
        <w:rPr>
          <w:sz w:val="18"/>
        </w:rPr>
        <w:t>Howard, A. et al. (2017). MobileNets: Efficient Convolutional Neural Networks for Mobile Vision Applications. arXiv:1704.04861.</w:t>
      </w:r>
    </w:p>
    <w:p w14:paraId="2EF697E5" w14:textId="77777777" w:rsidR="003868BF" w:rsidRDefault="008F50C9">
      <w:pPr>
        <w:spacing w:after="60"/>
      </w:pPr>
      <w:r>
        <w:rPr>
          <w:sz w:val="18"/>
        </w:rPr>
        <w:t>Kärkkäinen, K. &amp; Joo, J. (2021). FairFace: Face Attribute Dataset for Balanced Race, Gender, and Age. WACV.</w:t>
      </w:r>
    </w:p>
    <w:p w14:paraId="452E0488" w14:textId="77777777" w:rsidR="003868BF" w:rsidRDefault="008F50C9">
      <w:pPr>
        <w:spacing w:after="60"/>
      </w:pPr>
      <w:r>
        <w:rPr>
          <w:sz w:val="18"/>
        </w:rPr>
        <w:t>Wu, W. et al. (2023). YuNet: A Tiny Millisecond-level Face Detector. Machine Intelligence Research.</w:t>
      </w:r>
    </w:p>
    <w:sectPr w:rsidR="003868B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558428">
    <w:abstractNumId w:val="8"/>
  </w:num>
  <w:num w:numId="2" w16cid:durableId="2050374838">
    <w:abstractNumId w:val="6"/>
  </w:num>
  <w:num w:numId="3" w16cid:durableId="2076270061">
    <w:abstractNumId w:val="5"/>
  </w:num>
  <w:num w:numId="4" w16cid:durableId="1310944449">
    <w:abstractNumId w:val="4"/>
  </w:num>
  <w:num w:numId="5" w16cid:durableId="1476603631">
    <w:abstractNumId w:val="7"/>
  </w:num>
  <w:num w:numId="6" w16cid:durableId="1891573803">
    <w:abstractNumId w:val="3"/>
  </w:num>
  <w:num w:numId="7" w16cid:durableId="614799544">
    <w:abstractNumId w:val="2"/>
  </w:num>
  <w:num w:numId="8" w16cid:durableId="925186221">
    <w:abstractNumId w:val="1"/>
  </w:num>
  <w:num w:numId="9" w16cid:durableId="162472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E79"/>
    <w:rsid w:val="0015074B"/>
    <w:rsid w:val="0029639D"/>
    <w:rsid w:val="00326F90"/>
    <w:rsid w:val="003868BF"/>
    <w:rsid w:val="00702BE2"/>
    <w:rsid w:val="008F50C9"/>
    <w:rsid w:val="00AA1D8D"/>
    <w:rsid w:val="00B47730"/>
    <w:rsid w:val="00B970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0D4331D-19BB-47DA-97AA-C02E60A8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A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sharath ranga</cp:lastModifiedBy>
  <cp:revision>3</cp:revision>
  <dcterms:created xsi:type="dcterms:W3CDTF">2013-12-23T23:15:00Z</dcterms:created>
  <dcterms:modified xsi:type="dcterms:W3CDTF">2026-07-18T17:44:00Z</dcterms:modified>
  <cp:category/>
</cp:coreProperties>
</file>