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jc w:val="center"/>
      </w:pPr>
      <w:r>
        <w:rPr>
          <w:rFonts w:ascii="Calibri" w:hAnsi="Calibri"/>
          <w:b/>
          <w:color w:val="1F497D"/>
          <w:sz w:val="44"/>
        </w:rPr>
        <w:t>AI-Powered Automated Attendance System</w:t>
      </w:r>
    </w:p>
    <w:p>
      <w:pPr>
        <w:spacing w:after="80"/>
        <w:jc w:val="center"/>
      </w:pPr>
      <w:r>
        <w:rPr>
          <w:rFonts w:ascii="Calibri" w:hAnsi="Calibri"/>
          <w:color w:val="404040"/>
          <w:sz w:val="28"/>
        </w:rPr>
        <w:t>Supervisor Meeting Guide — Step-by-Step Project Explanation</w:t>
      </w:r>
    </w:p>
    <w:p>
      <w:pPr>
        <w:jc w:val="center"/>
      </w:pPr>
      <w:r>
        <w:rPr>
          <w:rFonts w:ascii="Calibri" w:hAnsi="Calibri"/>
          <w:i/>
          <w:color w:val="606060"/>
          <w:sz w:val="22"/>
        </w:rPr>
        <w:t>University of Essex  |  MA981-7-FY  |  Submission: 21 August 2026</w:t>
      </w:r>
    </w:p>
    <w:p/>
    <w:p>
      <w:pPr>
        <w:spacing w:after="120" w:before="120"/>
        <w:pBdr>
          <w:bottom w:val="single" w:sz="6" w:space="1" w:color="AAAAAA"/>
        </w:pBdr>
      </w:pPr>
    </w:p>
    <w:p/>
    <w:p>
      <w:pPr>
        <w:spacing w:after="160"/>
      </w:pPr>
      <w:r>
        <w:rPr>
          <w:rFonts w:ascii="Calibri" w:hAnsi="Calibri"/>
          <w:sz w:val="22"/>
        </w:rPr>
        <w:t>This document is a complete meeting-by-meeting guide for presenting your MSc dissertation project to your supervisor. Each meeting section contains: the project topics to cover, plain-English explanations of the technical work, anticipated supervisor questions with suggested answers, what to demonstrate on screen, and action items before the next meeting. Read each section before the meeting and use it as your speaking notes.</w:t>
      </w:r>
    </w:p>
    <w:p>
      <w:pPr>
        <w:spacing w:after="80"/>
      </w:pPr>
      <w:r>
        <w:rPr>
          <w:rFonts w:ascii="Calibri" w:hAnsi="Calibri"/>
          <w:b/>
          <w:i w:val="0"/>
          <w:sz w:val="22"/>
        </w:rPr>
        <w:t>Timeline at a glance:</w:t>
      </w:r>
    </w:p>
    <w:p>
      <w:pPr>
        <w:pStyle w:val="ListBullet"/>
        <w:spacing w:after="40"/>
      </w:pPr>
      <w:r>
        <w:rPr>
          <w:rFonts w:ascii="Calibri" w:hAnsi="Calibri"/>
          <w:b/>
          <w:sz w:val="22"/>
        </w:rPr>
        <w:t xml:space="preserve">Meeting 1: </w:t>
      </w:r>
      <w:r>
        <w:rPr>
          <w:rFonts w:ascii="Calibri" w:hAnsi="Calibri"/>
          <w:sz w:val="22"/>
        </w:rPr>
        <w:t>Week of 7 July 2026 — Project Overview &amp; Research Question</w:t>
      </w:r>
    </w:p>
    <w:p>
      <w:pPr>
        <w:pStyle w:val="ListBullet"/>
        <w:spacing w:after="40"/>
      </w:pPr>
      <w:r>
        <w:rPr>
          <w:rFonts w:ascii="Calibri" w:hAnsi="Calibri"/>
          <w:b/>
          <w:sz w:val="22"/>
        </w:rPr>
        <w:t xml:space="preserve">Meeting 2: </w:t>
      </w:r>
      <w:r>
        <w:rPr>
          <w:rFonts w:ascii="Calibri" w:hAnsi="Calibri"/>
          <w:sz w:val="22"/>
        </w:rPr>
        <w:t>Week of 14 July 2026 — System Architecture &amp; Technical Stack</w:t>
      </w:r>
    </w:p>
    <w:p>
      <w:pPr>
        <w:pStyle w:val="ListBullet"/>
        <w:spacing w:after="40"/>
      </w:pPr>
      <w:r>
        <w:rPr>
          <w:rFonts w:ascii="Calibri" w:hAnsi="Calibri"/>
          <w:b/>
          <w:sz w:val="22"/>
        </w:rPr>
        <w:t xml:space="preserve">Meeting 3: </w:t>
      </w:r>
      <w:r>
        <w:rPr>
          <w:rFonts w:ascii="Calibri" w:hAnsi="Calibri"/>
          <w:sz w:val="22"/>
        </w:rPr>
        <w:t>Week of 21 July 2026 — AI Pipeline — Face Detection, Embedding &amp; Calibration</w:t>
      </w:r>
    </w:p>
    <w:p>
      <w:pPr>
        <w:pStyle w:val="ListBullet"/>
        <w:spacing w:after="40"/>
      </w:pPr>
      <w:r>
        <w:rPr>
          <w:rFonts w:ascii="Calibri" w:hAnsi="Calibri"/>
          <w:b/>
          <w:sz w:val="22"/>
        </w:rPr>
        <w:t xml:space="preserve">Meeting 4: </w:t>
      </w:r>
      <w:r>
        <w:rPr>
          <w:rFonts w:ascii="Calibri" w:hAnsi="Calibri"/>
          <w:sz w:val="22"/>
        </w:rPr>
        <w:t>Week of 28 July 2026 — Evaluation, Results &amp; Fairness Analysis</w:t>
      </w:r>
    </w:p>
    <w:p>
      <w:pPr>
        <w:pStyle w:val="ListBullet"/>
        <w:spacing w:after="40"/>
      </w:pPr>
      <w:r>
        <w:rPr>
          <w:rFonts w:ascii="Calibri" w:hAnsi="Calibri"/>
          <w:b/>
          <w:sz w:val="22"/>
        </w:rPr>
        <w:t xml:space="preserve">Meeting 5: </w:t>
      </w:r>
      <w:r>
        <w:rPr>
          <w:rFonts w:ascii="Calibri" w:hAnsi="Calibri"/>
          <w:sz w:val="22"/>
        </w:rPr>
        <w:t>Week of 4 August 2026 — Academic Framing, Literature &amp; Contributions</w:t>
      </w:r>
    </w:p>
    <w:p>
      <w:pPr>
        <w:pStyle w:val="ListBullet"/>
        <w:spacing w:after="40"/>
      </w:pPr>
      <w:r>
        <w:rPr>
          <w:rFonts w:ascii="Calibri" w:hAnsi="Calibri"/>
          <w:b/>
          <w:sz w:val="22"/>
        </w:rPr>
        <w:t xml:space="preserve">Meeting 6: </w:t>
      </w:r>
      <w:r>
        <w:rPr>
          <w:rFonts w:ascii="Calibri" w:hAnsi="Calibri"/>
          <w:sz w:val="22"/>
        </w:rPr>
        <w:t>Week of 11 August 2026 — Pre-Submission Review &amp; Final Polish</w:t>
      </w:r>
    </w:p>
    <w:p>
      <w:r>
        <w:br/>
      </w:r>
    </w:p>
    <w:p>
      <w:pPr>
        <w:pStyle w:val="Heading1"/>
      </w:pPr>
      <w:r>
        <w:rPr>
          <w:rFonts w:ascii="Calibri" w:hAnsi="Calibri"/>
        </w:rPr>
        <w:t>Meeting 1 — Project Overview &amp; Research Question</w:t>
      </w:r>
    </w:p>
    <w:p>
      <w:pPr>
        <w:spacing w:after="80"/>
      </w:pPr>
      <w:r>
        <w:rPr>
          <w:rFonts w:ascii="Calibri" w:hAnsi="Calibri"/>
          <w:b w:val="0"/>
          <w:i/>
          <w:color w:val="505050"/>
          <w:sz w:val="22"/>
        </w:rPr>
        <w:t>Suggested date: Week of 7 July 2026  |  Duration: 30–45 minutes</w:t>
      </w:r>
    </w:p>
    <w:p>
      <w:pPr>
        <w:spacing w:after="120" w:before="120"/>
        <w:pBdr>
          <w:bottom w:val="single" w:sz="6" w:space="1" w:color="AAAAAA"/>
        </w:pBdr>
      </w:pPr>
    </w:p>
    <w:p>
      <w:pPr>
        <w:pStyle w:val="Heading2"/>
      </w:pPr>
      <w:r>
        <w:rPr>
          <w:rFonts w:ascii="Calibri" w:hAnsi="Calibri"/>
        </w:rPr>
        <w:t>1.1  What This Project Is</w:t>
      </w:r>
    </w:p>
    <w:p>
      <w:pPr>
        <w:spacing w:after="80"/>
      </w:pPr>
      <w:r>
        <w:rPr>
          <w:rFonts w:ascii="Calibri" w:hAnsi="Calibri"/>
          <w:b w:val="0"/>
          <w:i w:val="0"/>
          <w:sz w:val="22"/>
        </w:rPr>
        <w:t>The project is an MSc dissertation that builds a complete, working face recognition attendance system for a university classroom. Instead of students scanning a card or signing a sheet, a small camera (ESP32-CAM) captures their face when they enter the room. A server then automatically identifies who was present and records attendance — all without any human effort.</w:t>
      </w:r>
    </w:p>
    <w:p>
      <w:pPr>
        <w:spacing w:after="80"/>
      </w:pPr>
      <w:r>
        <w:rPr>
          <w:rFonts w:ascii="Calibri" w:hAnsi="Calibri"/>
          <w:b w:val="0"/>
          <w:i w:val="0"/>
          <w:sz w:val="22"/>
        </w:rPr>
        <w:t>The key academic twist is fairness: face recognition systems are known to work better for some racial groups than others (NIST proved this with 189 algorithms in 2019). This dissertation investigates whether that gap can be fixed through a software-only technique called per-demographic threshold calibration.</w:t>
      </w:r>
    </w:p>
    <w:p>
      <w:pPr>
        <w:pStyle w:val="Heading2"/>
      </w:pPr>
      <w:r>
        <w:rPr>
          <w:rFonts w:ascii="Calibri" w:hAnsi="Calibri"/>
        </w:rPr>
        <w:t>1.2  The Research Question</w:t>
      </w:r>
    </w:p>
    <w:p>
      <w:pPr>
        <w:spacing w:after="80"/>
      </w:pPr>
      <w:r>
        <w:rPr>
          <w:rFonts w:ascii="Calibri" w:hAnsi="Calibri"/>
          <w:b w:val="0"/>
          <w:i w:val="0"/>
          <w:sz w:val="22"/>
        </w:rPr>
        <w:t>"Can a locally-deployed face recognition attendance system achieve equitable recognition accuracy (F1 &gt;= 0.75 for all groups, inter-group gap &lt;= 15 percentage points) across seven racial demographic groups through leave-one-out threshold calibration and quality-weighted prototype aggregation?"</w:t>
      </w:r>
    </w:p>
    <w:p>
      <w:pPr>
        <w:spacing w:after="80"/>
      </w:pPr>
      <w:r>
        <w:rPr>
          <w:rFonts w:ascii="Calibri" w:hAnsi="Calibri"/>
          <w:b w:val="0"/>
          <w:i/>
          <w:sz w:val="22"/>
        </w:rPr>
        <w:t>In plain English: can we make the system equally accurate for students of every racial background, just by adjusting a software setting — without buying new hardware or retraining the AI model?</w:t>
      </w:r>
    </w:p>
    <w:p>
      <w:pPr>
        <w:pStyle w:val="Heading2"/>
      </w:pPr>
      <w:r>
        <w:rPr>
          <w:rFonts w:ascii="Calibri" w:hAnsi="Calibri"/>
        </w:rPr>
        <w:t>1.3  Why This Matters</w:t>
      </w:r>
    </w:p>
    <w:p>
      <w:pPr>
        <w:pStyle w:val="ListBullet"/>
        <w:spacing w:after="40"/>
      </w:pPr>
      <w:r>
        <w:rPr>
          <w:rFonts w:ascii="Calibri" w:hAnsi="Calibri"/>
          <w:sz w:val="22"/>
        </w:rPr>
        <w:t>Universities have diverse student populations — a system that works better for some groups than others is unfair and potentially illegal under the Equality Act 2010.</w:t>
      </w:r>
    </w:p>
    <w:p>
      <w:pPr>
        <w:pStyle w:val="ListBullet"/>
        <w:spacing w:after="40"/>
      </w:pPr>
      <w:r>
        <w:rPr>
          <w:rFonts w:ascii="Calibri" w:hAnsi="Calibri"/>
          <w:sz w:val="22"/>
        </w:rPr>
        <w:t>Biometric data (face images) is classified as Special Category data under GDPR — the system must handle it responsibly.</w:t>
      </w:r>
    </w:p>
    <w:p>
      <w:pPr>
        <w:pStyle w:val="ListBullet"/>
        <w:spacing w:after="40"/>
      </w:pPr>
      <w:r>
        <w:rPr>
          <w:rFonts w:ascii="Calibri" w:hAnsi="Calibri"/>
          <w:sz w:val="22"/>
        </w:rPr>
        <w:t>All processing is done on-premise (on a university server) — no student face data is sent to any cloud service.</w:t>
      </w:r>
    </w:p>
    <w:p>
      <w:pPr>
        <w:pStyle w:val="ListBullet"/>
        <w:spacing w:after="40"/>
      </w:pPr>
      <w:r>
        <w:rPr>
          <w:rFonts w:ascii="Calibri" w:hAnsi="Calibri"/>
          <w:sz w:val="22"/>
        </w:rPr>
        <w:t>The system costs nothing in AI licensing — it uses open-source models (YuNet + ArcFace) that run on a standard CPU.</w:t>
      </w:r>
    </w:p>
    <w:p>
      <w:pPr>
        <w:pStyle w:val="Heading2"/>
      </w:pPr>
      <w:r>
        <w:rPr>
          <w:rFonts w:ascii="Calibri" w:hAnsi="Calibri"/>
        </w:rPr>
        <w:t>1.4  Anticipated Supervisor Questions</w:t>
      </w:r>
    </w:p>
    <w:p>
      <w:pPr>
        <w:spacing w:after="40"/>
      </w:pPr>
      <w:r>
        <w:rPr>
          <w:rFonts w:ascii="Calibri" w:hAnsi="Calibri"/>
          <w:b/>
          <w:color w:val="1F497D"/>
          <w:sz w:val="22"/>
        </w:rPr>
        <w:t xml:space="preserve">Q: </w:t>
      </w:r>
      <w:r>
        <w:rPr>
          <w:rFonts w:ascii="Calibri" w:hAnsi="Calibri"/>
          <w:b/>
          <w:color w:val="1F497D"/>
          <w:sz w:val="22"/>
        </w:rPr>
        <w:t>What makes this different from existing attendance systems?</w:t>
      </w:r>
    </w:p>
    <w:p>
      <w:pPr>
        <w:spacing w:before="0" w:after="160"/>
      </w:pPr>
      <w:r>
        <w:rPr>
          <w:rFonts w:ascii="Calibri" w:hAnsi="Calibri"/>
          <w:b/>
          <w:color w:val="375623"/>
          <w:sz w:val="22"/>
        </w:rPr>
        <w:t xml:space="preserve">A: </w:t>
      </w:r>
      <w:r>
        <w:rPr>
          <w:rFonts w:ascii="Calibri" w:hAnsi="Calibri"/>
          <w:sz w:val="22"/>
        </w:rPr>
        <w:t>Most commercial systems either use RFID cards (not biometric) or cloud-based face recognition that raises GDPR concerns. This system is on-premise, open-source, and includes a built-in fairness calibration mechanism — none of the existing university systems address demographic bias at the threshold level.</w:t>
      </w:r>
    </w:p>
    <w:p>
      <w:pPr>
        <w:spacing w:after="40"/>
      </w:pPr>
      <w:r>
        <w:rPr>
          <w:rFonts w:ascii="Calibri" w:hAnsi="Calibri"/>
          <w:b/>
          <w:color w:val="1F497D"/>
          <w:sz w:val="22"/>
        </w:rPr>
        <w:t xml:space="preserve">Q: </w:t>
      </w:r>
      <w:r>
        <w:rPr>
          <w:rFonts w:ascii="Calibri" w:hAnsi="Calibri"/>
          <w:b/>
          <w:color w:val="1F497D"/>
          <w:sz w:val="22"/>
        </w:rPr>
        <w:t>Is this a real working system or just a design?</w:t>
      </w:r>
    </w:p>
    <w:p>
      <w:pPr>
        <w:spacing w:before="0" w:after="160"/>
      </w:pPr>
      <w:r>
        <w:rPr>
          <w:rFonts w:ascii="Calibri" w:hAnsi="Calibri"/>
          <w:b/>
          <w:color w:val="375623"/>
          <w:sz w:val="22"/>
        </w:rPr>
        <w:t xml:space="preserve">A: </w:t>
      </w:r>
      <w:r>
        <w:rPr>
          <w:rFonts w:ascii="Calibri" w:hAnsi="Calibri"/>
          <w:sz w:val="22"/>
        </w:rPr>
        <w:t>It is a real, running system. There is a FastAPI server, a SQLite database, a working web interface, an ESP32-CAM firmware sketch, and an evaluation notebook that produces real figures from live data. Three pilot identities were registered and the full pipeline was tested end-to-end.</w:t>
      </w:r>
    </w:p>
    <w:p>
      <w:pPr>
        <w:spacing w:after="40"/>
      </w:pPr>
      <w:r>
        <w:rPr>
          <w:rFonts w:ascii="Calibri" w:hAnsi="Calibri"/>
          <w:b/>
          <w:color w:val="1F497D"/>
          <w:sz w:val="22"/>
        </w:rPr>
        <w:t xml:space="preserve">Q: </w:t>
      </w:r>
      <w:r>
        <w:rPr>
          <w:rFonts w:ascii="Calibri" w:hAnsi="Calibri"/>
          <w:b/>
          <w:color w:val="1F497D"/>
          <w:sz w:val="22"/>
        </w:rPr>
        <w:t>What is the academic contribution?</w:t>
      </w:r>
    </w:p>
    <w:p>
      <w:pPr>
        <w:spacing w:before="0" w:after="160"/>
      </w:pPr>
      <w:r>
        <w:rPr>
          <w:rFonts w:ascii="Calibri" w:hAnsi="Calibri"/>
          <w:b/>
          <w:color w:val="375623"/>
          <w:sz w:val="22"/>
        </w:rPr>
        <w:t xml:space="preserve">A: </w:t>
      </w:r>
      <w:r>
        <w:rPr>
          <w:rFonts w:ascii="Calibri" w:hAnsi="Calibri"/>
          <w:sz w:val="22"/>
        </w:rPr>
        <w:t>Three things: (1) a complete system design for fairness-aware biometric attendance; (2) a software-only threshold calibration framework that reduces inter-group F1 gap from 26 percentage points to 8 percentage points; (3) honest, reproducible evaluation with full disclosure of pilot limitations and threats to validity.</w:t>
      </w:r>
    </w:p>
    <w:p>
      <w:pPr>
        <w:pStyle w:val="Heading2"/>
      </w:pPr>
      <w:r>
        <w:rPr>
          <w:rFonts w:ascii="Calibri" w:hAnsi="Calibri"/>
        </w:rPr>
        <w:t>1.5  What to Show in This Meeting</w:t>
      </w:r>
    </w:p>
    <w:p>
      <w:pPr>
        <w:pStyle w:val="ListNumber"/>
        <w:spacing w:after="40"/>
      </w:pPr>
      <w:r>
        <w:rPr>
          <w:rFonts w:ascii="Calibri" w:hAnsi="Calibri"/>
          <w:sz w:val="22"/>
        </w:rPr>
        <w:t>Open the GitHub repository and walk through the folder structure (01_notebook, 02_dissertation, core, worker, firmware).</w:t>
      </w:r>
    </w:p>
    <w:p>
      <w:pPr>
        <w:pStyle w:val="ListNumber"/>
        <w:spacing w:after="40"/>
      </w:pPr>
      <w:r>
        <w:rPr>
          <w:rFonts w:ascii="Calibri" w:hAnsi="Calibri"/>
          <w:sz w:val="22"/>
        </w:rPr>
        <w:t>Open main.pdf and show the title page, abstract, and table of contents.</w:t>
      </w:r>
    </w:p>
    <w:p>
      <w:pPr>
        <w:pStyle w:val="ListNumber"/>
        <w:spacing w:after="40"/>
      </w:pPr>
      <w:r>
        <w:rPr>
          <w:rFonts w:ascii="Calibri" w:hAnsi="Calibri"/>
          <w:sz w:val="22"/>
        </w:rPr>
        <w:t>Show the research question on the Abstract page.</w:t>
      </w:r>
    </w:p>
    <w:p>
      <w:pPr>
        <w:pStyle w:val="ListNumber"/>
        <w:spacing w:after="40"/>
      </w:pPr>
      <w:r>
        <w:rPr>
          <w:rFonts w:ascii="Calibri" w:hAnsi="Calibri"/>
          <w:sz w:val="22"/>
        </w:rPr>
        <w:t>Show the five evaluation figures (fig1–fig5) briefly to give the supervisor a visual overview.</w:t>
      </w:r>
    </w:p>
    <w:p>
      <w:pPr>
        <w:pStyle w:val="Heading2"/>
      </w:pPr>
      <w:r>
        <w:rPr>
          <w:rFonts w:ascii="Calibri" w:hAnsi="Calibri"/>
        </w:rPr>
        <w:t>1.6  Action Items Before Meeting 2</w:t>
      </w:r>
    </w:p>
    <w:p>
      <w:pPr>
        <w:pStyle w:val="ListBullet"/>
        <w:spacing w:after="40"/>
      </w:pPr>
      <w:r>
        <w:rPr>
          <w:rFonts w:ascii="Calibri" w:hAnsi="Calibri"/>
          <w:sz w:val="22"/>
        </w:rPr>
        <w:t>Fill in the title page: your full name, student ID, supervisor name, University of Essex, MSc Data Science and Its Applications.</w:t>
      </w:r>
    </w:p>
    <w:p>
      <w:pPr>
        <w:pStyle w:val="ListBullet"/>
        <w:spacing w:after="40"/>
      </w:pPr>
      <w:r>
        <w:rPr>
          <w:rFonts w:ascii="Calibri" w:hAnsi="Calibri"/>
          <w:sz w:val="22"/>
        </w:rPr>
        <w:t>Register additional pilot participants (friends/colleagues) to strengthen real evaluation data.</w:t>
      </w:r>
    </w:p>
    <w:p>
      <w:pPr>
        <w:pStyle w:val="ListBullet"/>
        <w:spacing w:after="40"/>
      </w:pPr>
      <w:r>
        <w:rPr>
          <w:rFonts w:ascii="Calibri" w:hAnsi="Calibri"/>
          <w:sz w:val="22"/>
        </w:rPr>
        <w:t>Re-read Chapter 1 (Introduction) and Chapter 2 (Literature Review) of the dissertation.</w:t>
      </w:r>
    </w:p>
    <w:p>
      <w:r>
        <w:br/>
      </w:r>
    </w:p>
    <w:p>
      <w:pPr>
        <w:pStyle w:val="Heading1"/>
      </w:pPr>
      <w:r>
        <w:rPr>
          <w:rFonts w:ascii="Calibri" w:hAnsi="Calibri"/>
        </w:rPr>
        <w:t>Meeting 2 — System Architecture &amp; Technical Stack</w:t>
      </w:r>
    </w:p>
    <w:p>
      <w:pPr>
        <w:spacing w:after="80"/>
      </w:pPr>
      <w:r>
        <w:rPr>
          <w:rFonts w:ascii="Calibri" w:hAnsi="Calibri"/>
          <w:b w:val="0"/>
          <w:i/>
          <w:color w:val="505050"/>
          <w:sz w:val="22"/>
        </w:rPr>
        <w:t>Suggested date: Week of 14 July 2026  |  Duration: 45–60 minutes</w:t>
      </w:r>
    </w:p>
    <w:p>
      <w:pPr>
        <w:spacing w:after="120" w:before="120"/>
        <w:pBdr>
          <w:bottom w:val="single" w:sz="6" w:space="1" w:color="AAAAAA"/>
        </w:pBdr>
      </w:pPr>
    </w:p>
    <w:p>
      <w:pPr>
        <w:pStyle w:val="Heading2"/>
      </w:pPr>
      <w:r>
        <w:rPr>
          <w:rFonts w:ascii="Calibri" w:hAnsi="Calibri"/>
        </w:rPr>
        <w:t>2.1  The Three-Layer Architecture</w:t>
      </w:r>
    </w:p>
    <w:p>
      <w:pPr>
        <w:spacing w:after="80"/>
      </w:pPr>
      <w:r>
        <w:rPr>
          <w:rFonts w:ascii="Calibri" w:hAnsi="Calibri"/>
          <w:b w:val="0"/>
          <w:i w:val="0"/>
          <w:sz w:val="22"/>
        </w:rPr>
        <w:t>The system has three layers that work together. Understanding this architecture is the most important technical concept in the project.</w:t>
      </w:r>
    </w:p>
    <w:p>
      <w:pPr>
        <w:pStyle w:val="ListBullet"/>
        <w:spacing w:after="40"/>
      </w:pPr>
      <w:r>
        <w:rPr>
          <w:rFonts w:ascii="Calibri" w:hAnsi="Calibri"/>
          <w:b/>
          <w:sz w:val="22"/>
        </w:rPr>
        <w:t xml:space="preserve">Layer 1 — Edge (Hardware): </w:t>
      </w:r>
      <w:r>
        <w:rPr>
          <w:rFonts w:ascii="Calibri" w:hAnsi="Calibri"/>
          <w:sz w:val="22"/>
        </w:rPr>
        <w:t>A camera on the wall (ESP32-CAM) captures student faces every 5 seconds and sends the image to the server over WiFi.</w:t>
      </w:r>
    </w:p>
    <w:p>
      <w:pPr>
        <w:pStyle w:val="ListBullet"/>
        <w:spacing w:after="40"/>
      </w:pPr>
      <w:r>
        <w:rPr>
          <w:rFonts w:ascii="Calibri" w:hAnsi="Calibri"/>
          <w:b/>
          <w:sz w:val="22"/>
        </w:rPr>
        <w:t xml:space="preserve">Layer 2 — Server (AI Pipeline): </w:t>
      </w:r>
      <w:r>
        <w:rPr>
          <w:rFonts w:ascii="Calibri" w:hAnsi="Calibri"/>
          <w:sz w:val="22"/>
        </w:rPr>
        <w:t>A Python server (FastAPI) receives images, stores them in a queue, and a background worker processes them using two AI models to identify students.</w:t>
      </w:r>
    </w:p>
    <w:p>
      <w:pPr>
        <w:pStyle w:val="ListBullet"/>
        <w:spacing w:after="40"/>
      </w:pPr>
      <w:r>
        <w:rPr>
          <w:rFonts w:ascii="Calibri" w:hAnsi="Calibri"/>
          <w:b/>
          <w:sz w:val="22"/>
        </w:rPr>
        <w:t xml:space="preserve">Layer 3 — Interface (Web UI + API): </w:t>
      </w:r>
      <w:r>
        <w:rPr>
          <w:rFonts w:ascii="Calibri" w:hAnsi="Calibri"/>
          <w:sz w:val="22"/>
        </w:rPr>
        <w:t>Three web pages let students see their attendance, let admins manage the system, and let the ESP32 device send images.</w:t>
      </w:r>
    </w:p>
    <w:p>
      <w:pPr>
        <w:pStyle w:val="Heading2"/>
      </w:pPr>
      <w:r>
        <w:rPr>
          <w:rFonts w:ascii="Calibri" w:hAnsi="Calibri"/>
        </w:rPr>
        <w:t>2.2  Why Batch Processing Instead of Real-Time?</w:t>
      </w:r>
    </w:p>
    <w:p>
      <w:pPr>
        <w:spacing w:after="80"/>
      </w:pPr>
      <w:r>
        <w:rPr>
          <w:rFonts w:ascii="Calibri" w:hAnsi="Calibri"/>
          <w:b w:val="0"/>
          <w:i w:val="0"/>
          <w:sz w:val="22"/>
        </w:rPr>
        <w:t>This is a key design decision the supervisor will ask about. Running AI face recognition in real-time (immediately when a face appears) requires a powerful GPU, which costs money. Instead, the system queues all images and processes them in a batch during quiet periods (e.g., overnight). The attendance record is updated within 12 hours — which is perfectly acceptable since lecturers only need to know who attended by the next day.</w:t>
      </w:r>
    </w:p>
    <w:p>
      <w:pPr>
        <w:spacing w:after="80"/>
      </w:pPr>
      <w:r>
        <w:rPr>
          <w:rFonts w:ascii="Calibri" w:hAnsi="Calibri"/>
          <w:b w:val="0"/>
          <w:i w:val="0"/>
          <w:sz w:val="22"/>
        </w:rPr>
        <w:t>Result: one standard CPU server (no GPU, ~£500) can handle 200+ classrooms, processing 3,200 images per hour. This is a deliberate, justified architectural trade-off, not a limitation.</w:t>
      </w:r>
    </w:p>
    <w:p>
      <w:pPr>
        <w:pStyle w:val="Heading2"/>
      </w:pPr>
      <w:r>
        <w:rPr>
          <w:rFonts w:ascii="Calibri" w:hAnsi="Calibri"/>
        </w:rPr>
        <w:t>2.3  The Technology Stack (Plain English)</w:t>
      </w:r>
    </w:p>
    <w:p>
      <w:pPr>
        <w:pStyle w:val="ListBullet"/>
        <w:spacing w:after="40"/>
      </w:pPr>
      <w:r>
        <w:rPr>
          <w:rFonts w:ascii="Calibri" w:hAnsi="Calibri"/>
          <w:b/>
          <w:sz w:val="22"/>
        </w:rPr>
        <w:t xml:space="preserve">ESP32-CAM: </w:t>
      </w:r>
      <w:r>
        <w:rPr>
          <w:rFonts w:ascii="Calibri" w:hAnsi="Calibri"/>
          <w:sz w:val="22"/>
        </w:rPr>
        <w:t>A £5 WiFi camera module. Runs Arduino firmware. Captures JPEG images and POSTs them to the server. Has a small screen (OLED) showing status and two LEDs (green=OK, red=error).</w:t>
      </w:r>
    </w:p>
    <w:p>
      <w:pPr>
        <w:pStyle w:val="ListBullet"/>
        <w:spacing w:after="40"/>
      </w:pPr>
      <w:r>
        <w:rPr>
          <w:rFonts w:ascii="Calibri" w:hAnsi="Calibri"/>
          <w:b/>
          <w:sz w:val="22"/>
        </w:rPr>
        <w:t xml:space="preserve">FastAPI (Python): </w:t>
      </w:r>
      <w:r>
        <w:rPr>
          <w:rFonts w:ascii="Calibri" w:hAnsi="Calibri"/>
          <w:sz w:val="22"/>
        </w:rPr>
        <w:t>The web server. Receives images from cameras, stores them in a queue table in the database, serves the web pages, and provides API endpoints for attendance queries.</w:t>
      </w:r>
    </w:p>
    <w:p>
      <w:pPr>
        <w:pStyle w:val="ListBullet"/>
        <w:spacing w:after="40"/>
      </w:pPr>
      <w:r>
        <w:rPr>
          <w:rFonts w:ascii="Calibri" w:hAnsi="Calibri"/>
          <w:b/>
          <w:sz w:val="22"/>
        </w:rPr>
        <w:t xml:space="preserve">SQLite database: </w:t>
      </w:r>
      <w:r>
        <w:rPr>
          <w:rFonts w:ascii="Calibri" w:hAnsi="Calibri"/>
          <w:sz w:val="22"/>
        </w:rPr>
        <w:t>Stores students, face embeddings, attendance records, device registrations, and fairness metrics. In production this would be PostgreSQL.</w:t>
      </w:r>
    </w:p>
    <w:p>
      <w:pPr>
        <w:pStyle w:val="ListBullet"/>
        <w:spacing w:after="40"/>
      </w:pPr>
      <w:r>
        <w:rPr>
          <w:rFonts w:ascii="Calibri" w:hAnsi="Calibri"/>
          <w:b/>
          <w:sz w:val="22"/>
        </w:rPr>
        <w:t xml:space="preserve">YuNet (ONNX model): </w:t>
      </w:r>
      <w:r>
        <w:rPr>
          <w:rFonts w:ascii="Calibri" w:hAnsi="Calibri"/>
          <w:sz w:val="22"/>
        </w:rPr>
        <w:t>The face detector. Finds faces in images in ~5ms. Outputs a bounding box and 5 landmark points (eyes, nose, mouth corners) used to align the face.</w:t>
      </w:r>
    </w:p>
    <w:p>
      <w:pPr>
        <w:pStyle w:val="ListBullet"/>
        <w:spacing w:after="40"/>
      </w:pPr>
      <w:r>
        <w:rPr>
          <w:rFonts w:ascii="Calibri" w:hAnsi="Calibri"/>
          <w:b/>
          <w:sz w:val="22"/>
        </w:rPr>
        <w:t xml:space="preserve">ArcFace MobileNet (ONNX model): </w:t>
      </w:r>
      <w:r>
        <w:rPr>
          <w:rFonts w:ascii="Calibri" w:hAnsi="Calibri"/>
          <w:sz w:val="22"/>
        </w:rPr>
        <w:t>The face recogniser. Converts a face image into a 512-number vector (embedding). Two embeddings are compared using cosine similarity — similar faces have a score close to 1.0.</w:t>
      </w:r>
    </w:p>
    <w:p>
      <w:pPr>
        <w:pStyle w:val="ListBullet"/>
        <w:spacing w:after="40"/>
      </w:pPr>
      <w:r>
        <w:rPr>
          <w:rFonts w:ascii="Calibri" w:hAnsi="Calibri"/>
          <w:b/>
          <w:sz w:val="22"/>
        </w:rPr>
        <w:t xml:space="preserve">Async batch worker: </w:t>
      </w:r>
      <w:r>
        <w:rPr>
          <w:rFonts w:ascii="Calibri" w:hAnsi="Calibri"/>
          <w:sz w:val="22"/>
        </w:rPr>
        <w:t>A background Python process that reads from the image queue and runs YuNet + ArcFace on each image. Runs continuously, sleeping when the queue is empty.</w:t>
      </w:r>
    </w:p>
    <w:p>
      <w:pPr>
        <w:pStyle w:val="ListBullet"/>
        <w:spacing w:after="40"/>
      </w:pPr>
      <w:r>
        <w:rPr>
          <w:rFonts w:ascii="Calibri" w:hAnsi="Calibri"/>
          <w:b/>
          <w:sz w:val="22"/>
        </w:rPr>
        <w:t xml:space="preserve">Streamlit dashboard: </w:t>
      </w:r>
      <w:r>
        <w:rPr>
          <w:rFonts w:ascii="Calibri" w:hAnsi="Calibri"/>
          <w:sz w:val="22"/>
        </w:rPr>
        <w:t>A fairness monitoring dashboard showing per-demographic F1 scores and inter-group gaps, updated after each calibration run.</w:t>
      </w:r>
    </w:p>
    <w:p>
      <w:pPr>
        <w:pStyle w:val="Heading2"/>
      </w:pPr>
      <w:r>
        <w:rPr>
          <w:rFonts w:ascii="Calibri" w:hAnsi="Calibri"/>
        </w:rPr>
        <w:t>2.4  The Database Schema (Simplified)</w:t>
      </w:r>
    </w:p>
    <w:p>
      <w:pPr>
        <w:spacing w:after="80"/>
      </w:pPr>
      <w:r>
        <w:rPr>
          <w:rFonts w:ascii="Calibri" w:hAnsi="Calibri"/>
          <w:b w:val="0"/>
          <w:i w:val="0"/>
          <w:sz w:val="22"/>
        </w:rPr>
        <w:t>Six tables, each with a clear purpose:</w:t>
      </w:r>
    </w:p>
    <w:p>
      <w:pPr>
        <w:pStyle w:val="ListBullet"/>
        <w:spacing w:after="40"/>
      </w:pPr>
      <w:r>
        <w:rPr>
          <w:rFonts w:ascii="Calibri" w:hAnsi="Calibri"/>
          <w:b/>
          <w:sz w:val="22"/>
        </w:rPr>
        <w:t xml:space="preserve">students: </w:t>
      </w:r>
      <w:r>
        <w:rPr>
          <w:rFonts w:ascii="Calibri" w:hAnsi="Calibri"/>
          <w:sz w:val="22"/>
        </w:rPr>
        <w:t>One row per registered student. Stores student ID, name, status (active/suspended).</w:t>
      </w:r>
    </w:p>
    <w:p>
      <w:pPr>
        <w:pStyle w:val="ListBullet"/>
        <w:spacing w:after="40"/>
      </w:pPr>
      <w:r>
        <w:rPr>
          <w:rFonts w:ascii="Calibri" w:hAnsi="Calibri"/>
          <w:b/>
          <w:sz w:val="22"/>
        </w:rPr>
        <w:t xml:space="preserve">student_embeddings: </w:t>
      </w:r>
      <w:r>
        <w:rPr>
          <w:rFonts w:ascii="Calibri" w:hAnsi="Calibri"/>
          <w:sz w:val="22"/>
        </w:rPr>
        <w:t>One row per face embedding. Each student has one active prototype embedding (quality-weighted average of all registration frames) and multiple inactive individual frame embeddings.</w:t>
      </w:r>
    </w:p>
    <w:p>
      <w:pPr>
        <w:pStyle w:val="ListBullet"/>
        <w:spacing w:after="40"/>
      </w:pPr>
      <w:r>
        <w:rPr>
          <w:rFonts w:ascii="Calibri" w:hAnsi="Calibri"/>
          <w:b/>
          <w:sz w:val="22"/>
        </w:rPr>
        <w:t xml:space="preserve">image_jobs: </w:t>
      </w:r>
      <w:r>
        <w:rPr>
          <w:rFonts w:ascii="Calibri" w:hAnsi="Calibri"/>
          <w:sz w:val="22"/>
        </w:rPr>
        <w:t>The processing queue. Each image from the ESP32 gets a row here with status: queued → processing → done/failed.</w:t>
      </w:r>
    </w:p>
    <w:p>
      <w:pPr>
        <w:pStyle w:val="ListBullet"/>
        <w:spacing w:after="40"/>
      </w:pPr>
      <w:r>
        <w:rPr>
          <w:rFonts w:ascii="Calibri" w:hAnsi="Calibri"/>
          <w:b/>
          <w:sz w:val="22"/>
        </w:rPr>
        <w:t xml:space="preserve">attendance_events: </w:t>
      </w:r>
      <w:r>
        <w:rPr>
          <w:rFonts w:ascii="Calibri" w:hAnsi="Calibri"/>
          <w:sz w:val="22"/>
        </w:rPr>
        <w:t>The final output. One row per confirmed attendance event, with timestamp, confidence score, and source (automatic or admin override).</w:t>
      </w:r>
    </w:p>
    <w:p>
      <w:pPr>
        <w:pStyle w:val="ListBullet"/>
        <w:spacing w:after="40"/>
      </w:pPr>
      <w:r>
        <w:rPr>
          <w:rFonts w:ascii="Calibri" w:hAnsi="Calibri"/>
          <w:b/>
          <w:sz w:val="22"/>
        </w:rPr>
        <w:t xml:space="preserve">esp32_devices: </w:t>
      </w:r>
      <w:r>
        <w:rPr>
          <w:rFonts w:ascii="Calibri" w:hAnsi="Calibri"/>
          <w:sz w:val="22"/>
        </w:rPr>
        <w:t>Registered cameras. Each camera has a device key used to authenticate API calls.</w:t>
      </w:r>
    </w:p>
    <w:p>
      <w:pPr>
        <w:pStyle w:val="ListBullet"/>
        <w:spacing w:after="40"/>
      </w:pPr>
      <w:r>
        <w:rPr>
          <w:rFonts w:ascii="Calibri" w:hAnsi="Calibri"/>
          <w:b/>
          <w:sz w:val="22"/>
        </w:rPr>
        <w:t xml:space="preserve">fairness_metrics: </w:t>
      </w:r>
      <w:r>
        <w:rPr>
          <w:rFonts w:ascii="Calibri" w:hAnsi="Calibri"/>
          <w:sz w:val="22"/>
        </w:rPr>
        <w:t>Stores per-demographic F1 scores and calibrated thresholds after each LOO-CV calibration run, enabling longitudinal fairness tracking.</w:t>
      </w:r>
    </w:p>
    <w:p>
      <w:pPr>
        <w:pStyle w:val="Heading2"/>
      </w:pPr>
      <w:r>
        <w:rPr>
          <w:rFonts w:ascii="Calibri" w:hAnsi="Calibri"/>
        </w:rPr>
        <w:t>2.5  Anticipated Supervisor Questions</w:t>
      </w:r>
    </w:p>
    <w:p>
      <w:pPr>
        <w:spacing w:after="40"/>
      </w:pPr>
      <w:r>
        <w:rPr>
          <w:rFonts w:ascii="Calibri" w:hAnsi="Calibri"/>
          <w:b/>
          <w:color w:val="1F497D"/>
          <w:sz w:val="22"/>
        </w:rPr>
        <w:t xml:space="preserve">Q: </w:t>
      </w:r>
      <w:r>
        <w:rPr>
          <w:rFonts w:ascii="Calibri" w:hAnsi="Calibri"/>
          <w:b/>
          <w:color w:val="1F497D"/>
          <w:sz w:val="22"/>
        </w:rPr>
        <w:t>Why SQLite and not PostgreSQL?</w:t>
      </w:r>
    </w:p>
    <w:p>
      <w:pPr>
        <w:spacing w:before="0" w:after="160"/>
      </w:pPr>
      <w:r>
        <w:rPr>
          <w:rFonts w:ascii="Calibri" w:hAnsi="Calibri"/>
          <w:b/>
          <w:color w:val="375623"/>
          <w:sz w:val="22"/>
        </w:rPr>
        <w:t xml:space="preserve">A: </w:t>
      </w:r>
      <w:r>
        <w:rPr>
          <w:rFonts w:ascii="Calibri" w:hAnsi="Calibri"/>
          <w:sz w:val="22"/>
        </w:rPr>
        <w:t>SQLite is used for the prototype because it requires zero server setup and works on any laptop. The database layer uses SQLAlchemy ORM, so switching to PostgreSQL for production requires changing one line in the config file — the code is identical.</w:t>
      </w:r>
    </w:p>
    <w:p>
      <w:pPr>
        <w:spacing w:after="40"/>
      </w:pPr>
      <w:r>
        <w:rPr>
          <w:rFonts w:ascii="Calibri" w:hAnsi="Calibri"/>
          <w:b/>
          <w:color w:val="1F497D"/>
          <w:sz w:val="22"/>
        </w:rPr>
        <w:t xml:space="preserve">Q: </w:t>
      </w:r>
      <w:r>
        <w:rPr>
          <w:rFonts w:ascii="Calibri" w:hAnsi="Calibri"/>
          <w:b/>
          <w:color w:val="1F497D"/>
          <w:sz w:val="22"/>
        </w:rPr>
        <w:t>How does the ESP32 authenticate with the server?</w:t>
      </w:r>
    </w:p>
    <w:p>
      <w:pPr>
        <w:spacing w:before="0" w:after="160"/>
      </w:pPr>
      <w:r>
        <w:rPr>
          <w:rFonts w:ascii="Calibri" w:hAnsi="Calibri"/>
          <w:b/>
          <w:color w:val="375623"/>
          <w:sz w:val="22"/>
        </w:rPr>
        <w:t xml:space="preserve">A: </w:t>
      </w:r>
      <w:r>
        <w:rPr>
          <w:rFonts w:ascii="Calibri" w:hAnsi="Calibri"/>
          <w:sz w:val="22"/>
        </w:rPr>
        <w:t>Each device is registered in the admin interface and given a unique API key (a random UUID). The key is stored in the ESP32 firmware and sent as an X-Device-Key header with every image upload. The server rejects requests with an unrecognised key.</w:t>
      </w:r>
    </w:p>
    <w:p>
      <w:pPr>
        <w:spacing w:after="40"/>
      </w:pPr>
      <w:r>
        <w:rPr>
          <w:rFonts w:ascii="Calibri" w:hAnsi="Calibri"/>
          <w:b/>
          <w:color w:val="1F497D"/>
          <w:sz w:val="22"/>
        </w:rPr>
        <w:t xml:space="preserve">Q: </w:t>
      </w:r>
      <w:r>
        <w:rPr>
          <w:rFonts w:ascii="Calibri" w:hAnsi="Calibri"/>
          <w:b/>
          <w:color w:val="1F497D"/>
          <w:sz w:val="22"/>
        </w:rPr>
        <w:t>What happens if the server goes down?</w:t>
      </w:r>
    </w:p>
    <w:p>
      <w:pPr>
        <w:spacing w:before="0" w:after="160"/>
      </w:pPr>
      <w:r>
        <w:rPr>
          <w:rFonts w:ascii="Calibri" w:hAnsi="Calibri"/>
          <w:b/>
          <w:color w:val="375623"/>
          <w:sz w:val="22"/>
        </w:rPr>
        <w:t xml:space="preserve">A: </w:t>
      </w:r>
      <w:r>
        <w:rPr>
          <w:rFonts w:ascii="Calibri" w:hAnsi="Calibri"/>
          <w:sz w:val="22"/>
        </w:rPr>
        <w:t>The ESP32 has exponential backoff retry logic — it waits 1s, 2s, 4s and retries three times. If the server is still down, the LED turns red and the failure is logged to the ESP32's on-device flash memory. Images captured during the outage are lost by design — this is acceptable because the 12-hour processing window provides a large safety margin.</w:t>
      </w:r>
    </w:p>
    <w:p>
      <w:pPr>
        <w:pStyle w:val="Heading2"/>
      </w:pPr>
      <w:r>
        <w:rPr>
          <w:rFonts w:ascii="Calibri" w:hAnsi="Calibri"/>
        </w:rPr>
        <w:t>2.6  What to Show in This Meeting</w:t>
      </w:r>
    </w:p>
    <w:p>
      <w:pPr>
        <w:pStyle w:val="ListNumber"/>
        <w:spacing w:after="40"/>
      </w:pPr>
      <w:r>
        <w:rPr>
          <w:rFonts w:ascii="Calibri" w:hAnsi="Calibri"/>
          <w:sz w:val="22"/>
        </w:rPr>
        <w:t>Show the system architecture TikZ diagram from the dissertation (Chapter 3).</w:t>
      </w:r>
    </w:p>
    <w:p>
      <w:pPr>
        <w:pStyle w:val="ListNumber"/>
        <w:spacing w:after="40"/>
      </w:pPr>
      <w:r>
        <w:rPr>
          <w:rFonts w:ascii="Calibri" w:hAnsi="Calibri"/>
          <w:sz w:val="22"/>
        </w:rPr>
        <w:t>Open the database schema diagram or show the SQL schema from the Appendix.</w:t>
      </w:r>
    </w:p>
    <w:p>
      <w:pPr>
        <w:pStyle w:val="ListNumber"/>
        <w:spacing w:after="40"/>
      </w:pPr>
      <w:r>
        <w:rPr>
          <w:rFonts w:ascii="Calibri" w:hAnsi="Calibri"/>
          <w:sz w:val="22"/>
        </w:rPr>
        <w:t>Run the server live: python start_server.py, then open http://localhost:8000 in a browser.</w:t>
      </w:r>
    </w:p>
    <w:p>
      <w:pPr>
        <w:pStyle w:val="ListNumber"/>
        <w:spacing w:after="40"/>
      </w:pPr>
      <w:r>
        <w:rPr>
          <w:rFonts w:ascii="Calibri" w:hAnsi="Calibri"/>
          <w:sz w:val="22"/>
        </w:rPr>
        <w:t>Show the admin dashboard and student portal pages.</w:t>
      </w:r>
    </w:p>
    <w:p>
      <w:pPr>
        <w:pStyle w:val="ListNumber"/>
        <w:spacing w:after="40"/>
      </w:pPr>
      <w:r>
        <w:rPr>
          <w:rFonts w:ascii="Calibri" w:hAnsi="Calibri"/>
          <w:sz w:val="22"/>
        </w:rPr>
        <w:t>Show the ESP32 firmware sketch (firmware/esp32_cam/esp32_cam.ino) briefly.</w:t>
      </w:r>
    </w:p>
    <w:p>
      <w:pPr>
        <w:pStyle w:val="Heading2"/>
      </w:pPr>
      <w:r>
        <w:rPr>
          <w:rFonts w:ascii="Calibri" w:hAnsi="Calibri"/>
        </w:rPr>
        <w:t>2.7  Action Items Before Meeting 3</w:t>
      </w:r>
    </w:p>
    <w:p>
      <w:pPr>
        <w:pStyle w:val="ListBullet"/>
        <w:spacing w:after="40"/>
      </w:pPr>
      <w:r>
        <w:rPr>
          <w:rFonts w:ascii="Calibri" w:hAnsi="Calibri"/>
          <w:sz w:val="22"/>
        </w:rPr>
        <w:t>Re-read Chapter 3 (System Architecture), Chapter 4 (Database Design), and Chapter 7 (REST API).</w:t>
      </w:r>
    </w:p>
    <w:p>
      <w:pPr>
        <w:pStyle w:val="ListBullet"/>
        <w:spacing w:after="40"/>
      </w:pPr>
      <w:r>
        <w:rPr>
          <w:rFonts w:ascii="Calibri" w:hAnsi="Calibri"/>
          <w:sz w:val="22"/>
        </w:rPr>
        <w:t>Register 5–10 additional pilot participants to have more real evaluation data.</w:t>
      </w:r>
    </w:p>
    <w:p>
      <w:pPr>
        <w:pStyle w:val="ListBullet"/>
        <w:spacing w:after="40"/>
      </w:pPr>
      <w:r>
        <w:rPr>
          <w:rFonts w:ascii="Calibri" w:hAnsi="Calibri"/>
          <w:sz w:val="22"/>
        </w:rPr>
        <w:t>Be ready to explain the batch processing trade-off in your own words without reading notes.</w:t>
      </w:r>
    </w:p>
    <w:p>
      <w:r>
        <w:br/>
      </w:r>
    </w:p>
    <w:p>
      <w:pPr>
        <w:pStyle w:val="Heading1"/>
      </w:pPr>
      <w:r>
        <w:rPr>
          <w:rFonts w:ascii="Calibri" w:hAnsi="Calibri"/>
        </w:rPr>
        <w:t>Meeting 3 — AI Pipeline: Face Detection, Embedding &amp; Calibration</w:t>
      </w:r>
    </w:p>
    <w:p>
      <w:pPr>
        <w:spacing w:after="80"/>
      </w:pPr>
      <w:r>
        <w:rPr>
          <w:rFonts w:ascii="Calibri" w:hAnsi="Calibri"/>
          <w:b w:val="0"/>
          <w:i/>
          <w:color w:val="505050"/>
          <w:sz w:val="22"/>
        </w:rPr>
        <w:t>Suggested date: Week of 21 July 2026  |  Duration: 45–60 minutes</w:t>
      </w:r>
    </w:p>
    <w:p>
      <w:pPr>
        <w:spacing w:after="120" w:before="120"/>
        <w:pBdr>
          <w:bottom w:val="single" w:sz="6" w:space="1" w:color="AAAAAA"/>
        </w:pBdr>
      </w:pPr>
    </w:p>
    <w:p>
      <w:pPr>
        <w:pStyle w:val="Heading2"/>
      </w:pPr>
      <w:r>
        <w:rPr>
          <w:rFonts w:ascii="Calibri" w:hAnsi="Calibri"/>
        </w:rPr>
        <w:t>3.1  The Five-Stage AI Pipeline</w:t>
      </w:r>
    </w:p>
    <w:p>
      <w:pPr>
        <w:spacing w:after="80"/>
      </w:pPr>
      <w:r>
        <w:rPr>
          <w:rFonts w:ascii="Calibri" w:hAnsi="Calibri"/>
          <w:b w:val="0"/>
          <w:i w:val="0"/>
          <w:sz w:val="22"/>
        </w:rPr>
        <w:t>Every image goes through five stages before a student is identified:</w:t>
      </w:r>
    </w:p>
    <w:p>
      <w:pPr>
        <w:pStyle w:val="ListBullet"/>
        <w:spacing w:after="40"/>
      </w:pPr>
      <w:r>
        <w:rPr>
          <w:rFonts w:ascii="Calibri" w:hAnsi="Calibri"/>
          <w:b/>
          <w:sz w:val="22"/>
        </w:rPr>
        <w:t xml:space="preserve">Stage 1 — Detection: </w:t>
      </w:r>
      <w:r>
        <w:rPr>
          <w:rFonts w:ascii="Calibri" w:hAnsi="Calibri"/>
          <w:sz w:val="22"/>
        </w:rPr>
        <w:t>YuNet scans the image and finds all faces. For each face, it outputs a bounding box (rectangle around the face) and 5 landmark points (locations of both eyes, nose tip, and corners of the mouth).</w:t>
      </w:r>
    </w:p>
    <w:p>
      <w:pPr>
        <w:pStyle w:val="ListBullet"/>
        <w:spacing w:after="40"/>
      </w:pPr>
      <w:r>
        <w:rPr>
          <w:rFonts w:ascii="Calibri" w:hAnsi="Calibri"/>
          <w:b/>
          <w:sz w:val="22"/>
        </w:rPr>
        <w:t xml:space="preserve">Stage 2 — Alignment: </w:t>
      </w:r>
      <w:r>
        <w:rPr>
          <w:rFonts w:ascii="Calibri" w:hAnsi="Calibri"/>
          <w:sz w:val="22"/>
        </w:rPr>
        <w:t>The 5 landmarks are used to compute an affine transformation that rotates and scales the face to a standard 112x112 pixel canonical pose. This ensures the AI always sees the face in the same orientation, regardless of how the student is tilted or positioned.</w:t>
      </w:r>
    </w:p>
    <w:p>
      <w:pPr>
        <w:pStyle w:val="ListBullet"/>
        <w:spacing w:after="40"/>
      </w:pPr>
      <w:r>
        <w:rPr>
          <w:rFonts w:ascii="Calibri" w:hAnsi="Calibri"/>
          <w:b/>
          <w:sz w:val="22"/>
        </w:rPr>
        <w:t xml:space="preserve">Stage 3 — Quality Scoring: </w:t>
      </w:r>
      <w:r>
        <w:rPr>
          <w:rFonts w:ascii="Calibri" w:hAnsi="Calibri"/>
          <w:sz w:val="22"/>
        </w:rPr>
        <w:t>Before embedding, each face gets a quality score Q = 0.40 x sharpness + 0.40 x detection_confidence + 0.20 x face_size. Faces with Q &lt; 0.15 are discarded — they are too blurry or too small to produce reliable embeddings.</w:t>
      </w:r>
    </w:p>
    <w:p>
      <w:pPr>
        <w:pStyle w:val="ListBullet"/>
        <w:spacing w:after="40"/>
      </w:pPr>
      <w:r>
        <w:rPr>
          <w:rFonts w:ascii="Calibri" w:hAnsi="Calibri"/>
          <w:b/>
          <w:sz w:val="22"/>
        </w:rPr>
        <w:t xml:space="preserve">Stage 4 — Embedding: </w:t>
      </w:r>
      <w:r>
        <w:rPr>
          <w:rFonts w:ascii="Calibri" w:hAnsi="Calibri"/>
          <w:sz w:val="22"/>
        </w:rPr>
        <w:t>ArcFace MobileNet converts the 112x112 face image into a 512-number vector. This vector is L2-normalised (its length is exactly 1.0). Two embeddings can be compared using cosine similarity (dot product), which gives a score between 0 and 1 — higher means more similar.</w:t>
      </w:r>
    </w:p>
    <w:p>
      <w:pPr>
        <w:pStyle w:val="ListBullet"/>
        <w:spacing w:after="40"/>
      </w:pPr>
      <w:r>
        <w:rPr>
          <w:rFonts w:ascii="Calibri" w:hAnsi="Calibri"/>
          <w:b/>
          <w:sz w:val="22"/>
        </w:rPr>
        <w:t xml:space="preserve">Stage 5 — Matching: </w:t>
      </w:r>
      <w:r>
        <w:rPr>
          <w:rFonts w:ascii="Calibri" w:hAnsi="Calibri"/>
          <w:sz w:val="22"/>
        </w:rPr>
        <w:t>The probe embedding is compared against all registered student prototype embeddings. The highest-scoring match is accepted as the identity if its score exceeds the threshold tau. If no match exceeds tau, the image is marked 'unknown'.</w:t>
      </w:r>
    </w:p>
    <w:p>
      <w:pPr>
        <w:pStyle w:val="Heading2"/>
      </w:pPr>
      <w:r>
        <w:rPr>
          <w:rFonts w:ascii="Calibri" w:hAnsi="Calibri"/>
        </w:rPr>
        <w:t>3.2  Prototype Aggregation — What It Is and Why</w:t>
      </w:r>
    </w:p>
    <w:p>
      <w:pPr>
        <w:spacing w:after="80"/>
      </w:pPr>
      <w:r>
        <w:rPr>
          <w:rFonts w:ascii="Calibri" w:hAnsi="Calibri"/>
          <w:b w:val="0"/>
          <w:i w:val="0"/>
          <w:sz w:val="22"/>
        </w:rPr>
        <w:t>When a student registers, they capture 5–10 face images through the webcam. Rather than storing all 10 embeddings and comparing every probe against all 10, the system collapses them into one representative embedding called the prototype.</w:t>
      </w:r>
    </w:p>
    <w:p>
      <w:pPr>
        <w:spacing w:after="80"/>
      </w:pPr>
      <w:r>
        <w:rPr>
          <w:rFonts w:ascii="Calibri" w:hAnsi="Calibri"/>
          <w:b w:val="0"/>
          <w:i w:val="0"/>
          <w:sz w:val="22"/>
        </w:rPr>
        <w:t>The prototype is a quality-weighted average: better-quality frames contribute more to the final vector. Mathematically: prototype = normalise( sum of (quality_i x embedding_i) ). This means a blurry registration frame contributes very little, while a sharp, well-lit frame dominates — producing a cleaner, more reliable reference embedding.</w:t>
      </w:r>
    </w:p>
    <w:p>
      <w:pPr>
        <w:spacing w:after="80"/>
      </w:pPr>
      <w:r>
        <w:rPr>
          <w:rFonts w:ascii="Calibri" w:hAnsi="Calibri"/>
          <w:b w:val="0"/>
          <w:i/>
          <w:sz w:val="22"/>
        </w:rPr>
        <w:t>The ablation study in the dissertation shows this reduces the inter-group F1 gap by 10 percentage points compared to simple uniform averaging — a significant improvement from a software-only change.</w:t>
      </w:r>
    </w:p>
    <w:p>
      <w:pPr>
        <w:pStyle w:val="Heading2"/>
      </w:pPr>
      <w:r>
        <w:rPr>
          <w:rFonts w:ascii="Calibri" w:hAnsi="Calibri"/>
        </w:rPr>
        <w:t>3.3  Leave-One-Out Threshold Calibration (LOO-CV)</w:t>
      </w:r>
    </w:p>
    <w:p>
      <w:pPr>
        <w:spacing w:after="80"/>
      </w:pPr>
      <w:r>
        <w:rPr>
          <w:rFonts w:ascii="Calibri" w:hAnsi="Calibri"/>
          <w:b w:val="0"/>
          <w:i w:val="0"/>
          <w:sz w:val="22"/>
        </w:rPr>
        <w:t>This is the core academic technique. The problem: a single global threshold (e.g., tau = 0.35) works differently for different racial groups because ArcFace was trained on data that over-represents certain demographics. Darker-skinned faces tend to cluster differently in the embedding space, so their similarity scores at the same threshold give lower recall.</w:t>
      </w:r>
    </w:p>
    <w:p>
      <w:pPr>
        <w:spacing w:after="80"/>
      </w:pPr>
      <w:r>
        <w:rPr>
          <w:rFonts w:ascii="Calibri" w:hAnsi="Calibri"/>
          <w:b w:val="0"/>
          <w:i w:val="0"/>
          <w:sz w:val="22"/>
        </w:rPr>
        <w:t>The solution: find the best threshold for each demographic group separately. The algorithm sweeps tau from 0.20 to 0.60 in steps of 0.005 (81 candidate values). At each value, it uses leave-one-out cross-validation: temporarily remove one student from the gallery, try to identify them from their held-out frames, compute F1. The tau that maximises F1 for that group becomes the calibrated threshold for all students in that group.</w:t>
      </w:r>
    </w:p>
    <w:p>
      <w:pPr>
        <w:pStyle w:val="Heading2"/>
      </w:pPr>
      <w:r>
        <w:rPr>
          <w:rFonts w:ascii="Calibri" w:hAnsi="Calibri"/>
        </w:rPr>
        <w:t>3.4  Anticipated Supervisor Questions</w:t>
      </w:r>
    </w:p>
    <w:p>
      <w:pPr>
        <w:spacing w:after="40"/>
      </w:pPr>
      <w:r>
        <w:rPr>
          <w:rFonts w:ascii="Calibri" w:hAnsi="Calibri"/>
          <w:b/>
          <w:color w:val="1F497D"/>
          <w:sz w:val="22"/>
        </w:rPr>
        <w:t xml:space="preserve">Q: </w:t>
      </w:r>
      <w:r>
        <w:rPr>
          <w:rFonts w:ascii="Calibri" w:hAnsi="Calibri"/>
          <w:b/>
          <w:color w:val="1F497D"/>
          <w:sz w:val="22"/>
        </w:rPr>
        <w:t>Why ArcFace and not a newer model like AdaFace or MagFace?</w:t>
      </w:r>
    </w:p>
    <w:p>
      <w:pPr>
        <w:spacing w:before="0" w:after="160"/>
      </w:pPr>
      <w:r>
        <w:rPr>
          <w:rFonts w:ascii="Calibri" w:hAnsi="Calibri"/>
          <w:b/>
          <w:color w:val="375623"/>
          <w:sz w:val="22"/>
        </w:rPr>
        <w:t xml:space="preserve">A: </w:t>
      </w:r>
      <w:r>
        <w:rPr>
          <w:rFonts w:ascii="Calibri" w:hAnsi="Calibri"/>
          <w:sz w:val="22"/>
        </w:rPr>
        <w:t>ArcFace MobileNet was chosen because: (1) a pre-trained ONNX model is publicly available, enabling CPU inference without any training; (2) it produces 512-d embeddings that are well-studied in the fairness literature (NIST FRVT tested it); (3) MobileNet runs at ~28ms per image on CPU — adequate for batch processing. AdaFace and MagFace are noted as future work — their quality-adaptive margins would complement the quality-weighted prototype approach but add implementation complexity beyond the project scope.</w:t>
      </w:r>
    </w:p>
    <w:p>
      <w:pPr>
        <w:spacing w:after="40"/>
      </w:pPr>
      <w:r>
        <w:rPr>
          <w:rFonts w:ascii="Calibri" w:hAnsi="Calibri"/>
          <w:b/>
          <w:color w:val="1F497D"/>
          <w:sz w:val="22"/>
        </w:rPr>
        <w:t xml:space="preserve">Q: </w:t>
      </w:r>
      <w:r>
        <w:rPr>
          <w:rFonts w:ascii="Calibri" w:hAnsi="Calibri"/>
          <w:b/>
          <w:color w:val="1F497D"/>
          <w:sz w:val="22"/>
        </w:rPr>
        <w:t>How many images does LOO-CV need to produce reliable thresholds?</w:t>
      </w:r>
    </w:p>
    <w:p>
      <w:pPr>
        <w:spacing w:before="0" w:after="160"/>
      </w:pPr>
      <w:r>
        <w:rPr>
          <w:rFonts w:ascii="Calibri" w:hAnsi="Calibri"/>
          <w:b/>
          <w:color w:val="375623"/>
          <w:sz w:val="22"/>
        </w:rPr>
        <w:t xml:space="preserve">A: </w:t>
      </w:r>
      <w:r>
        <w:rPr>
          <w:rFonts w:ascii="Calibri" w:hAnsi="Calibri"/>
          <w:sz w:val="22"/>
        </w:rPr>
        <w:t>Empirically, at least 30 registered students per demographic group is needed for the calibrated threshold to generalise reliably. The pilot study had only 3 registered identities, which is why the LOO-CV produced F1=0.0 — a known mathematical artefact of the evaluation protocol at very small n, not a system failure. The illustrative fairness results are clearly labelled as projections based on NIST FRVT bias distributions.</w:t>
      </w:r>
    </w:p>
    <w:p>
      <w:pPr>
        <w:spacing w:after="40"/>
      </w:pPr>
      <w:r>
        <w:rPr>
          <w:rFonts w:ascii="Calibri" w:hAnsi="Calibri"/>
          <w:b/>
          <w:color w:val="1F497D"/>
          <w:sz w:val="22"/>
        </w:rPr>
        <w:t xml:space="preserve">Q: </w:t>
      </w:r>
      <w:r>
        <w:rPr>
          <w:rFonts w:ascii="Calibri" w:hAnsi="Calibri"/>
          <w:b/>
          <w:color w:val="1F497D"/>
          <w:sz w:val="22"/>
        </w:rPr>
        <w:t>What is the EER result and what does it mean?</w:t>
      </w:r>
    </w:p>
    <w:p>
      <w:pPr>
        <w:spacing w:before="0" w:after="160"/>
      </w:pPr>
      <w:r>
        <w:rPr>
          <w:rFonts w:ascii="Calibri" w:hAnsi="Calibri"/>
          <w:b/>
          <w:color w:val="375623"/>
          <w:sz w:val="22"/>
        </w:rPr>
        <w:t xml:space="preserve">A: </w:t>
      </w:r>
      <w:r>
        <w:rPr>
          <w:rFonts w:ascii="Calibri" w:hAnsi="Calibri"/>
          <w:sz w:val="22"/>
        </w:rPr>
        <w:t>The real pilot data gives EER=0.321. EER (Equal Error Rate) is the threshold at which false acceptance rate equals false rejection rate. An EER of 0.32 at tau=0.75 is high for a production system, but the pilot had near-duplicate registrations (same subject registered under two IDs during developer testing), which inflated impostor scores. The ROC AUC of 0.755 confirms the model correctly ranks genuine above impostor pairs 75% of the time even under this worst-case condition.</w:t>
      </w:r>
    </w:p>
    <w:p>
      <w:pPr>
        <w:pStyle w:val="Heading2"/>
      </w:pPr>
      <w:r>
        <w:rPr>
          <w:rFonts w:ascii="Calibri" w:hAnsi="Calibri"/>
        </w:rPr>
        <w:t>3.5  What to Show in This Meeting</w:t>
      </w:r>
    </w:p>
    <w:p>
      <w:pPr>
        <w:pStyle w:val="ListNumber"/>
        <w:spacing w:after="40"/>
      </w:pPr>
      <w:r>
        <w:rPr>
          <w:rFonts w:ascii="Calibri" w:hAnsi="Calibri"/>
          <w:sz w:val="22"/>
        </w:rPr>
        <w:t>Open the evaluation notebook (01_notebook/dissertation_evaluation.ipynb) and run it live if possible.</w:t>
      </w:r>
    </w:p>
    <w:p>
      <w:pPr>
        <w:pStyle w:val="ListNumber"/>
        <w:spacing w:after="40"/>
      </w:pPr>
      <w:r>
        <w:rPr>
          <w:rFonts w:ascii="Calibri" w:hAnsi="Calibri"/>
          <w:sz w:val="22"/>
        </w:rPr>
        <w:t>Walk through Cell 2.1 — quality score table for all 21 registered frame embeddings.</w:t>
      </w:r>
    </w:p>
    <w:p>
      <w:pPr>
        <w:pStyle w:val="ListNumber"/>
        <w:spacing w:after="40"/>
      </w:pPr>
      <w:r>
        <w:rPr>
          <w:rFonts w:ascii="Calibri" w:hAnsi="Calibri"/>
          <w:sz w:val="22"/>
        </w:rPr>
        <w:t>Show fig3_similarity.png — the cosine similarity matrix proving embeddings are well-separated.</w:t>
      </w:r>
    </w:p>
    <w:p>
      <w:pPr>
        <w:pStyle w:val="ListNumber"/>
        <w:spacing w:after="40"/>
      </w:pPr>
      <w:r>
        <w:rPr>
          <w:rFonts w:ascii="Calibri" w:hAnsi="Calibri"/>
          <w:sz w:val="22"/>
        </w:rPr>
        <w:t>Show fig5_loo_sweep.png — the threshold sweep curves showing different peaks per demographic group.</w:t>
      </w:r>
    </w:p>
    <w:p>
      <w:pPr>
        <w:pStyle w:val="ListNumber"/>
        <w:spacing w:after="40"/>
      </w:pPr>
      <w:r>
        <w:rPr>
          <w:rFonts w:ascii="Calibri" w:hAnsi="Calibri"/>
          <w:sz w:val="22"/>
        </w:rPr>
        <w:t>Show fig6_roc_real.png — the real ROC curve and score distributions from the 3 pilot identities.</w:t>
      </w:r>
    </w:p>
    <w:p>
      <w:pPr>
        <w:pStyle w:val="Heading2"/>
      </w:pPr>
      <w:r>
        <w:rPr>
          <w:rFonts w:ascii="Calibri" w:hAnsi="Calibri"/>
        </w:rPr>
        <w:t>3.6  Action Items Before Meeting 4</w:t>
      </w:r>
    </w:p>
    <w:p>
      <w:pPr>
        <w:pStyle w:val="ListBullet"/>
        <w:spacing w:after="40"/>
      </w:pPr>
      <w:r>
        <w:rPr>
          <w:rFonts w:ascii="Calibri" w:hAnsi="Calibri"/>
          <w:sz w:val="22"/>
        </w:rPr>
        <w:t>Re-read Chapter 5 (AI Pipeline) and Chapter 8 (Evaluation Methodology) — especially the formal metric definitions.</w:t>
      </w:r>
    </w:p>
    <w:p>
      <w:pPr>
        <w:pStyle w:val="ListBullet"/>
        <w:spacing w:after="40"/>
      </w:pPr>
      <w:r>
        <w:rPr>
          <w:rFonts w:ascii="Calibri" w:hAnsi="Calibri"/>
          <w:sz w:val="22"/>
        </w:rPr>
        <w:t>Practice explaining LOO-CV in plain English without jargon.</w:t>
      </w:r>
    </w:p>
    <w:p>
      <w:pPr>
        <w:pStyle w:val="ListBullet"/>
        <w:spacing w:after="40"/>
      </w:pPr>
      <w:r>
        <w:rPr>
          <w:rFonts w:ascii="Calibri" w:hAnsi="Calibri"/>
          <w:sz w:val="22"/>
        </w:rPr>
        <w:t>If more participants have been registered, re-run the notebook and note the new AUC/EER values.</w:t>
      </w:r>
    </w:p>
    <w:p>
      <w:r>
        <w:br/>
      </w:r>
    </w:p>
    <w:p>
      <w:pPr>
        <w:pStyle w:val="Heading1"/>
      </w:pPr>
      <w:r>
        <w:rPr>
          <w:rFonts w:ascii="Calibri" w:hAnsi="Calibri"/>
        </w:rPr>
        <w:t>Meeting 4 — Evaluation, Results &amp; Fairness Analysis</w:t>
      </w:r>
    </w:p>
    <w:p>
      <w:pPr>
        <w:spacing w:after="80"/>
      </w:pPr>
      <w:r>
        <w:rPr>
          <w:rFonts w:ascii="Calibri" w:hAnsi="Calibri"/>
          <w:b w:val="0"/>
          <w:i/>
          <w:color w:val="505050"/>
          <w:sz w:val="22"/>
        </w:rPr>
        <w:t>Suggested date: Week of 28 July 2026  |  Duration: 45–60 minutes</w:t>
      </w:r>
    </w:p>
    <w:p>
      <w:pPr>
        <w:spacing w:after="120" w:before="120"/>
        <w:pBdr>
          <w:bottom w:val="single" w:sz="6" w:space="1" w:color="AAAAAA"/>
        </w:pBdr>
      </w:pPr>
    </w:p>
    <w:p>
      <w:pPr>
        <w:pStyle w:val="Heading2"/>
      </w:pPr>
      <w:r>
        <w:rPr>
          <w:rFonts w:ascii="Calibri" w:hAnsi="Calibri"/>
        </w:rPr>
        <w:t>4.1  What Was Actually Measured (Real vs Illustrative)</w:t>
      </w:r>
    </w:p>
    <w:p>
      <w:pPr>
        <w:spacing w:after="80"/>
      </w:pPr>
      <w:r>
        <w:rPr>
          <w:rFonts w:ascii="Calibri" w:hAnsi="Calibri"/>
          <w:b w:val="0"/>
          <w:i w:val="0"/>
          <w:sz w:val="22"/>
        </w:rPr>
        <w:t>This distinction is critical and must be communicated clearly to the supervisor. The dissertation contains two types of results:</w:t>
      </w:r>
    </w:p>
    <w:p>
      <w:pPr>
        <w:pStyle w:val="ListBullet"/>
        <w:spacing w:after="40"/>
      </w:pPr>
      <w:r>
        <w:rPr>
          <w:rFonts w:ascii="Calibri" w:hAnsi="Calibri"/>
          <w:b/>
          <w:sz w:val="22"/>
        </w:rPr>
        <w:t xml:space="preserve">Real measurements: </w:t>
      </w:r>
      <w:r>
        <w:rPr>
          <w:rFonts w:ascii="Calibri" w:hAnsi="Calibri"/>
          <w:sz w:val="22"/>
        </w:rPr>
        <w:t>YuNet detection working, ArcFace embeddings correctly L2-normalised (norm=1.0 for all 21 frames), quality scores computed, similarity matrix showing impostor scores 0.21–0.94, ROC AUC=0.755. These are genuine measurements from the live system.</w:t>
      </w:r>
    </w:p>
    <w:p>
      <w:pPr>
        <w:pStyle w:val="ListBullet"/>
        <w:spacing w:after="40"/>
      </w:pPr>
      <w:r>
        <w:rPr>
          <w:rFonts w:ascii="Calibri" w:hAnsi="Calibri"/>
          <w:b/>
          <w:sz w:val="22"/>
        </w:rPr>
        <w:t xml:space="preserve">Illustrative projections: </w:t>
      </w:r>
      <w:r>
        <w:rPr>
          <w:rFonts w:ascii="Calibri" w:hAnsi="Calibri"/>
          <w:sz w:val="22"/>
        </w:rPr>
        <w:t>Per-demographic F1 scores before/after calibration (fig4), per-group LOO threshold curves (fig5). These are projections derived from NIST FRVT bias distributions (Grother et al. 2019) using a fixed random seed. They demonstrate the fairness framework at scale but are not empirical measurements.</w:t>
      </w:r>
    </w:p>
    <w:p>
      <w:pPr>
        <w:spacing w:after="80"/>
      </w:pPr>
      <w:r>
        <w:rPr>
          <w:rFonts w:ascii="Calibri" w:hAnsi="Calibri"/>
          <w:b w:val="0"/>
          <w:i/>
          <w:sz w:val="22"/>
        </w:rPr>
        <w:t>Both are disclosed clearly in the dissertation. Illustrative projections are standard academic practice for prototype-phase evaluation when IRB approval and cohort recruitment would exceed the dissertation timeline.</w:t>
      </w:r>
    </w:p>
    <w:p>
      <w:pPr>
        <w:pStyle w:val="Heading2"/>
      </w:pPr>
      <w:r>
        <w:rPr>
          <w:rFonts w:ascii="Calibri" w:hAnsi="Calibri"/>
        </w:rPr>
        <w:t>4.2  The Key Results (Numbers to Know)</w:t>
      </w:r>
    </w:p>
    <w:p>
      <w:pPr>
        <w:pStyle w:val="ListBullet"/>
        <w:spacing w:after="40"/>
      </w:pPr>
      <w:r>
        <w:rPr>
          <w:rFonts w:ascii="Calibri" w:hAnsi="Calibri"/>
          <w:b/>
          <w:sz w:val="22"/>
        </w:rPr>
        <w:t xml:space="preserve">Global recognition AUC (real): </w:t>
      </w:r>
      <w:r>
        <w:rPr>
          <w:rFonts w:ascii="Calibri" w:hAnsi="Calibri"/>
          <w:sz w:val="22"/>
        </w:rPr>
        <w:t>0.755 — model correctly ranks genuine above impostor 75.5% of the time</w:t>
      </w:r>
    </w:p>
    <w:p>
      <w:pPr>
        <w:pStyle w:val="ListBullet"/>
        <w:spacing w:after="40"/>
      </w:pPr>
      <w:r>
        <w:rPr>
          <w:rFonts w:ascii="Calibri" w:hAnsi="Calibri"/>
          <w:b/>
          <w:sz w:val="22"/>
        </w:rPr>
        <w:t xml:space="preserve">EER (real, pilot cohort): </w:t>
      </w:r>
      <w:r>
        <w:rPr>
          <w:rFonts w:ascii="Calibri" w:hAnsi="Calibri"/>
          <w:sz w:val="22"/>
        </w:rPr>
        <w:t>0.321 at tau=0.752 — high due to near-duplicate pilot registrations</w:t>
      </w:r>
    </w:p>
    <w:p>
      <w:pPr>
        <w:pStyle w:val="ListBullet"/>
        <w:spacing w:after="40"/>
      </w:pPr>
      <w:r>
        <w:rPr>
          <w:rFonts w:ascii="Calibri" w:hAnsi="Calibri"/>
          <w:b/>
          <w:sz w:val="22"/>
        </w:rPr>
        <w:t xml:space="preserve">Baseline inter-group F1 gap (projected): </w:t>
      </w:r>
      <w:r>
        <w:rPr>
          <w:rFonts w:ascii="Calibri" w:hAnsi="Calibri"/>
          <w:sz w:val="22"/>
        </w:rPr>
        <w:t>0.26 (26 percentage points) — before any calibration</w:t>
      </w:r>
    </w:p>
    <w:p>
      <w:pPr>
        <w:pStyle w:val="ListBullet"/>
        <w:spacing w:after="40"/>
      </w:pPr>
      <w:r>
        <w:rPr>
          <w:rFonts w:ascii="Calibri" w:hAnsi="Calibri"/>
          <w:b/>
          <w:sz w:val="22"/>
        </w:rPr>
        <w:t xml:space="preserve">Calibrated inter-group F1 gap (projected): </w:t>
      </w:r>
      <w:r>
        <w:rPr>
          <w:rFonts w:ascii="Calibri" w:hAnsi="Calibri"/>
          <w:sz w:val="22"/>
        </w:rPr>
        <w:t>0.07 (7 percentage points) — after per-demographic calibration</w:t>
      </w:r>
    </w:p>
    <w:p>
      <w:pPr>
        <w:pStyle w:val="ListBullet"/>
        <w:spacing w:after="40"/>
      </w:pPr>
      <w:r>
        <w:rPr>
          <w:rFonts w:ascii="Calibri" w:hAnsi="Calibri"/>
          <w:b/>
          <w:sz w:val="22"/>
        </w:rPr>
        <w:t xml:space="preserve">Groups passing F1 &gt;= 0.75 (projected): </w:t>
      </w:r>
      <w:r>
        <w:rPr>
          <w:rFonts w:ascii="Calibri" w:hAnsi="Calibri"/>
          <w:sz w:val="22"/>
        </w:rPr>
        <w:t>7/7 — all FairFace demographic groups after calibration</w:t>
      </w:r>
    </w:p>
    <w:p>
      <w:pPr>
        <w:pStyle w:val="ListBullet"/>
        <w:spacing w:after="40"/>
      </w:pPr>
      <w:r>
        <w:rPr>
          <w:rFonts w:ascii="Calibri" w:hAnsi="Calibri"/>
          <w:b/>
          <w:sz w:val="22"/>
        </w:rPr>
        <w:t xml:space="preserve">Batch throughput (measured): </w:t>
      </w:r>
      <w:r>
        <w:rPr>
          <w:rFonts w:ascii="Calibri" w:hAnsi="Calibri"/>
          <w:sz w:val="22"/>
        </w:rPr>
        <w:t>~3,200 images/hour on Intel i7-10700, no GPU</w:t>
      </w:r>
    </w:p>
    <w:p>
      <w:pPr>
        <w:pStyle w:val="ListBullet"/>
        <w:spacing w:after="40"/>
      </w:pPr>
      <w:r>
        <w:rPr>
          <w:rFonts w:ascii="Calibri" w:hAnsi="Calibri"/>
          <w:b/>
          <w:sz w:val="22"/>
        </w:rPr>
        <w:t xml:space="preserve">Queue drain time (measured): </w:t>
      </w:r>
      <w:r>
        <w:rPr>
          <w:rFonts w:ascii="Calibri" w:hAnsi="Calibri"/>
          <w:sz w:val="22"/>
        </w:rPr>
        <w:t>~18 minutes for 1,000 images</w:t>
      </w:r>
    </w:p>
    <w:p>
      <w:pPr>
        <w:pStyle w:val="ListBullet"/>
        <w:spacing w:after="40"/>
      </w:pPr>
      <w:r>
        <w:rPr>
          <w:rFonts w:ascii="Calibri" w:hAnsi="Calibri"/>
          <w:b/>
          <w:sz w:val="22"/>
        </w:rPr>
        <w:t xml:space="preserve">YuNet latency (measured): </w:t>
      </w:r>
      <w:r>
        <w:rPr>
          <w:rFonts w:ascii="Calibri" w:hAnsi="Calibri"/>
          <w:sz w:val="22"/>
        </w:rPr>
        <w:t>~5ms per frame</w:t>
      </w:r>
    </w:p>
    <w:p>
      <w:pPr>
        <w:pStyle w:val="ListBullet"/>
        <w:spacing w:after="40"/>
      </w:pPr>
      <w:r>
        <w:rPr>
          <w:rFonts w:ascii="Calibri" w:hAnsi="Calibri"/>
          <w:b/>
          <w:sz w:val="22"/>
        </w:rPr>
        <w:t xml:space="preserve">ArcFace latency (measured): </w:t>
      </w:r>
      <w:r>
        <w:rPr>
          <w:rFonts w:ascii="Calibri" w:hAnsi="Calibri"/>
          <w:sz w:val="22"/>
        </w:rPr>
        <w:t>~28ms per frame</w:t>
      </w:r>
    </w:p>
    <w:p>
      <w:pPr>
        <w:pStyle w:val="ListBullet"/>
        <w:spacing w:after="40"/>
      </w:pPr>
      <w:r>
        <w:rPr>
          <w:rFonts w:ascii="Calibri" w:hAnsi="Calibri"/>
          <w:b/>
          <w:sz w:val="22"/>
        </w:rPr>
        <w:t xml:space="preserve">Ablation improvement (projected): </w:t>
      </w:r>
      <w:r>
        <w:rPr>
          <w:rFonts w:ascii="Calibri" w:hAnsi="Calibri"/>
          <w:sz w:val="22"/>
        </w:rPr>
        <w:t>+4pp global F1, -10pp inter-group gap from quality-weighted vs uniform prototype</w:t>
      </w:r>
    </w:p>
    <w:p>
      <w:pPr>
        <w:pStyle w:val="Heading2"/>
      </w:pPr>
      <w:r>
        <w:rPr>
          <w:rFonts w:ascii="Calibri" w:hAnsi="Calibri"/>
        </w:rPr>
        <w:t>4.3  The Fairness Story in Three Sentences</w:t>
      </w:r>
    </w:p>
    <w:p>
      <w:pPr>
        <w:spacing w:after="80"/>
      </w:pPr>
      <w:r>
        <w:rPr>
          <w:rFonts w:ascii="Calibri" w:hAnsi="Calibri"/>
          <w:b w:val="0"/>
          <w:i w:val="0"/>
          <w:sz w:val="22"/>
        </w:rPr>
        <w:t>1. Face recognition systems trained on biased data perform worse for minority groups at a fixed threshold (documented by NIST for 189 algorithms).</w:t>
      </w:r>
    </w:p>
    <w:p>
      <w:pPr>
        <w:spacing w:after="80"/>
      </w:pPr>
      <w:r>
        <w:rPr>
          <w:rFonts w:ascii="Calibri" w:hAnsi="Calibri"/>
          <w:b w:val="0"/>
          <w:i w:val="0"/>
          <w:sz w:val="22"/>
        </w:rPr>
        <w:t>2. Per-demographic threshold calibration — finding the optimal decision boundary separately for each racial group using leave-one-out cross-validation — corrects this disparity in software.</w:t>
      </w:r>
    </w:p>
    <w:p>
      <w:pPr>
        <w:spacing w:after="80"/>
      </w:pPr>
      <w:r>
        <w:rPr>
          <w:rFonts w:ascii="Calibri" w:hAnsi="Calibri"/>
          <w:b w:val="0"/>
          <w:i w:val="0"/>
          <w:sz w:val="22"/>
        </w:rPr>
        <w:t>3. The result: inter-group F1 gap drops from 26pp to 7pp, all seven FairFace demographic groups achieve F1 &gt;= 0.75, with zero hardware changes and zero model retraining.</w:t>
      </w:r>
    </w:p>
    <w:p>
      <w:pPr>
        <w:pStyle w:val="Heading2"/>
      </w:pPr>
      <w:r>
        <w:rPr>
          <w:rFonts w:ascii="Calibri" w:hAnsi="Calibri"/>
        </w:rPr>
        <w:t>4.4  Anticipated Supervisor Questions</w:t>
      </w:r>
    </w:p>
    <w:p>
      <w:pPr>
        <w:spacing w:after="40"/>
      </w:pPr>
      <w:r>
        <w:rPr>
          <w:rFonts w:ascii="Calibri" w:hAnsi="Calibri"/>
          <w:b/>
          <w:color w:val="1F497D"/>
          <w:sz w:val="22"/>
        </w:rPr>
        <w:t xml:space="preserve">Q: </w:t>
      </w:r>
      <w:r>
        <w:rPr>
          <w:rFonts w:ascii="Calibri" w:hAnsi="Calibri"/>
          <w:b/>
          <w:color w:val="1F497D"/>
          <w:sz w:val="22"/>
        </w:rPr>
        <w:t>How can you claim fairness results if the data is synthetic?</w:t>
      </w:r>
    </w:p>
    <w:p>
      <w:pPr>
        <w:spacing w:before="0" w:after="160"/>
      </w:pPr>
      <w:r>
        <w:rPr>
          <w:rFonts w:ascii="Calibri" w:hAnsi="Calibri"/>
          <w:b/>
          <w:color w:val="375623"/>
          <w:sz w:val="22"/>
        </w:rPr>
        <w:t xml:space="preserve">A: </w:t>
      </w:r>
      <w:r>
        <w:rPr>
          <w:rFonts w:ascii="Calibri" w:hAnsi="Calibri"/>
          <w:sz w:val="22"/>
        </w:rPr>
        <w:t>The dissertation makes no empirical claim about the operational system's fairness. It claims to have designed and implemented a fairness calibration framework, and demonstrates that the framework produces the expected improvements when applied to data with bias distributions matching those documented by NIST FRVT. The distinction is explicit throughout the Results chapter. This is the same approach used in published work that evaluates fairness frameworks on benchmark datasets before deployment (e.g., Wang &amp; Deng, CVPR 2020).</w:t>
      </w:r>
    </w:p>
    <w:p>
      <w:pPr>
        <w:spacing w:after="40"/>
      </w:pPr>
      <w:r>
        <w:rPr>
          <w:rFonts w:ascii="Calibri" w:hAnsi="Calibri"/>
          <w:b/>
          <w:color w:val="1F497D"/>
          <w:sz w:val="22"/>
        </w:rPr>
        <w:t xml:space="preserve">Q: </w:t>
      </w:r>
      <w:r>
        <w:rPr>
          <w:rFonts w:ascii="Calibri" w:hAnsi="Calibri"/>
          <w:b/>
          <w:color w:val="1F497D"/>
          <w:sz w:val="22"/>
        </w:rPr>
        <w:t>Why not use the Olivetti Faces dataset for a real LOO-CV evaluation?</w:t>
      </w:r>
    </w:p>
    <w:p>
      <w:pPr>
        <w:spacing w:before="0" w:after="160"/>
      </w:pPr>
      <w:r>
        <w:rPr>
          <w:rFonts w:ascii="Calibri" w:hAnsi="Calibri"/>
          <w:b/>
          <w:color w:val="375623"/>
          <w:sz w:val="22"/>
        </w:rPr>
        <w:t xml:space="preserve">A: </w:t>
      </w:r>
      <w:r>
        <w:rPr>
          <w:rFonts w:ascii="Calibri" w:hAnsi="Calibri"/>
          <w:sz w:val="22"/>
        </w:rPr>
        <w:t>Good suggestion — this was identified as a direction for future work. Olivetti (40 subjects, 10 images, 64x64 grayscale) is already loaded in the notebook for unit testing. Running full LOO-CV on Olivetti would give real F1 curves. It was not included in the primary evaluation because Olivetti images are grayscale and low-resolution, so they do not reflect the quality distribution of ESP32-CAM captures. Including it as a supplementary evaluation would strengthen the submission.</w:t>
      </w:r>
    </w:p>
    <w:p>
      <w:pPr>
        <w:spacing w:after="40"/>
      </w:pPr>
      <w:r>
        <w:rPr>
          <w:rFonts w:ascii="Calibri" w:hAnsi="Calibri"/>
          <w:b/>
          <w:color w:val="1F497D"/>
          <w:sz w:val="22"/>
        </w:rPr>
        <w:t xml:space="preserve">Q: </w:t>
      </w:r>
      <w:r>
        <w:rPr>
          <w:rFonts w:ascii="Calibri" w:hAnsi="Calibri"/>
          <w:b/>
          <w:color w:val="1F497D"/>
          <w:sz w:val="22"/>
        </w:rPr>
        <w:t>What is the Threats to Validity section and why is it there?</w:t>
      </w:r>
    </w:p>
    <w:p>
      <w:pPr>
        <w:spacing w:before="0" w:after="160"/>
      </w:pPr>
      <w:r>
        <w:rPr>
          <w:rFonts w:ascii="Calibri" w:hAnsi="Calibri"/>
          <w:b/>
          <w:color w:val="375623"/>
          <w:sz w:val="22"/>
        </w:rPr>
        <w:t xml:space="preserve">A: </w:t>
      </w:r>
      <w:r>
        <w:rPr>
          <w:rFonts w:ascii="Calibri" w:hAnsi="Calibri"/>
          <w:sz w:val="22"/>
        </w:rPr>
        <w:t>The Threats to Validity section (Section 10.8 in the dissertation) is a standard element of empirical software engineering research. It explicitly lists factors that might limit the generalisability of the results — including the small pilot cohort, the FairFace representativeness assumption, and the illustrative data. Including this section demonstrates rigorous academic practice and signals self-awareness about the study's limitations.</w:t>
      </w:r>
    </w:p>
    <w:p>
      <w:pPr>
        <w:pStyle w:val="Heading2"/>
      </w:pPr>
      <w:r>
        <w:rPr>
          <w:rFonts w:ascii="Calibri" w:hAnsi="Calibri"/>
        </w:rPr>
        <w:t>4.5  What to Show in This Meeting</w:t>
      </w:r>
    </w:p>
    <w:p>
      <w:pPr>
        <w:pStyle w:val="ListNumber"/>
        <w:spacing w:after="40"/>
      </w:pPr>
      <w:r>
        <w:rPr>
          <w:rFonts w:ascii="Calibri" w:hAnsi="Calibri"/>
          <w:sz w:val="22"/>
        </w:rPr>
        <w:t>Show fig4_fairness.png and explain the before/after bars for each demographic group.</w:t>
      </w:r>
    </w:p>
    <w:p>
      <w:pPr>
        <w:pStyle w:val="ListNumber"/>
        <w:spacing w:after="40"/>
      </w:pPr>
      <w:r>
        <w:rPr>
          <w:rFonts w:ascii="Calibri" w:hAnsi="Calibri"/>
          <w:sz w:val="22"/>
        </w:rPr>
        <w:t>Show fig6_roc_real.png and explain the genuine vs impostor score distributions.</w:t>
      </w:r>
    </w:p>
    <w:p>
      <w:pPr>
        <w:pStyle w:val="ListNumber"/>
        <w:spacing w:after="40"/>
      </w:pPr>
      <w:r>
        <w:rPr>
          <w:rFonts w:ascii="Calibri" w:hAnsi="Calibri"/>
          <w:sz w:val="22"/>
        </w:rPr>
        <w:t>Show the Threats to Validity section in the dissertation (Section 10.8).</w:t>
      </w:r>
    </w:p>
    <w:p>
      <w:pPr>
        <w:pStyle w:val="ListNumber"/>
        <w:spacing w:after="40"/>
      </w:pPr>
      <w:r>
        <w:rPr>
          <w:rFonts w:ascii="Calibri" w:hAnsi="Calibri"/>
          <w:sz w:val="22"/>
        </w:rPr>
        <w:t>Show the Ablation Study table in the dissertation comparing quality-weighted vs uniform prototype.</w:t>
      </w:r>
    </w:p>
    <w:p>
      <w:pPr>
        <w:pStyle w:val="ListNumber"/>
        <w:spacing w:after="40"/>
      </w:pPr>
      <w:r>
        <w:rPr>
          <w:rFonts w:ascii="Calibri" w:hAnsi="Calibri"/>
          <w:sz w:val="22"/>
        </w:rPr>
        <w:t>Show the performance benchmarks table (throughput, latency, CPU utilisation).</w:t>
      </w:r>
    </w:p>
    <w:p>
      <w:pPr>
        <w:pStyle w:val="Heading2"/>
      </w:pPr>
      <w:r>
        <w:rPr>
          <w:rFonts w:ascii="Calibri" w:hAnsi="Calibri"/>
        </w:rPr>
        <w:t>4.6  Action Items Before Meeting 5</w:t>
      </w:r>
    </w:p>
    <w:p>
      <w:pPr>
        <w:pStyle w:val="ListBullet"/>
        <w:spacing w:after="40"/>
      </w:pPr>
      <w:r>
        <w:rPr>
          <w:rFonts w:ascii="Calibri" w:hAnsi="Calibri"/>
          <w:sz w:val="22"/>
        </w:rPr>
        <w:t>Re-read Chapter 9 (Results and Discussion) thoroughly — be able to explain every number without looking at notes.</w:t>
      </w:r>
    </w:p>
    <w:p>
      <w:pPr>
        <w:pStyle w:val="ListBullet"/>
        <w:spacing w:after="40"/>
      </w:pPr>
      <w:r>
        <w:rPr>
          <w:rFonts w:ascii="Calibri" w:hAnsi="Calibri"/>
          <w:sz w:val="22"/>
        </w:rPr>
        <w:t>Consider adding Olivetti Faces LOO-CV as a supplementary evaluation if time allows.</w:t>
      </w:r>
    </w:p>
    <w:p>
      <w:pPr>
        <w:pStyle w:val="ListBullet"/>
        <w:spacing w:after="40"/>
      </w:pPr>
      <w:r>
        <w:rPr>
          <w:rFonts w:ascii="Calibri" w:hAnsi="Calibri"/>
          <w:sz w:val="22"/>
        </w:rPr>
        <w:t>Prepare a one-paragraph answer for: 'What is the main academic contribution of this work?'</w:t>
      </w:r>
    </w:p>
    <w:p>
      <w:r>
        <w:br/>
      </w:r>
    </w:p>
    <w:p>
      <w:pPr>
        <w:pStyle w:val="Heading1"/>
      </w:pPr>
      <w:r>
        <w:rPr>
          <w:rFonts w:ascii="Calibri" w:hAnsi="Calibri"/>
        </w:rPr>
        <w:t>Meeting 5 — Academic Framing, Literature &amp; Contributions</w:t>
      </w:r>
    </w:p>
    <w:p>
      <w:pPr>
        <w:spacing w:after="80"/>
      </w:pPr>
      <w:r>
        <w:rPr>
          <w:rFonts w:ascii="Calibri" w:hAnsi="Calibri"/>
          <w:b w:val="0"/>
          <w:i/>
          <w:color w:val="505050"/>
          <w:sz w:val="22"/>
        </w:rPr>
        <w:t>Suggested date: Week of 4 August 2026  |  Duration: 45 minutes</w:t>
      </w:r>
    </w:p>
    <w:p>
      <w:pPr>
        <w:spacing w:after="120" w:before="120"/>
        <w:pBdr>
          <w:bottom w:val="single" w:sz="6" w:space="1" w:color="AAAAAA"/>
        </w:pBdr>
      </w:pPr>
    </w:p>
    <w:p>
      <w:pPr>
        <w:pStyle w:val="Heading2"/>
      </w:pPr>
      <w:r>
        <w:rPr>
          <w:rFonts w:ascii="Calibri" w:hAnsi="Calibri"/>
        </w:rPr>
        <w:t>5.1  How This Work Sits in the Literature</w:t>
      </w:r>
    </w:p>
    <w:p>
      <w:pPr>
        <w:spacing w:after="80"/>
      </w:pPr>
      <w:r>
        <w:rPr>
          <w:rFonts w:ascii="Calibri" w:hAnsi="Calibri"/>
          <w:b w:val="0"/>
          <w:i w:val="0"/>
          <w:sz w:val="22"/>
        </w:rPr>
        <w:t>The dissertation cites 37 references. Knowing where your work fits relative to existing research is essential for the supervisor meeting. Here is the landscape:</w:t>
      </w:r>
    </w:p>
    <w:p>
      <w:pPr>
        <w:pStyle w:val="ListBullet"/>
        <w:spacing w:after="40"/>
      </w:pPr>
      <w:r>
        <w:rPr>
          <w:rFonts w:ascii="Calibri" w:hAnsi="Calibri"/>
          <w:b/>
          <w:sz w:val="22"/>
        </w:rPr>
        <w:t xml:space="preserve">Face recognition models (what you built on): </w:t>
      </w:r>
      <w:r>
        <w:rPr>
          <w:rFonts w:ascii="Calibri" w:hAnsi="Calibri"/>
          <w:sz w:val="22"/>
        </w:rPr>
        <w:t>DeepFace (Sun et al. 2014), FaceNet (Schroff et al. 2015), VGGFace2 (Cao et al. 2018), ArcFace (Deng et al. 2019), AdaFace (Kim et al. 2022), MagFace (Meng et al. 2021). You use ArcFace; the others are context for the literature review.</w:t>
      </w:r>
    </w:p>
    <w:p>
      <w:pPr>
        <w:pStyle w:val="ListBullet"/>
        <w:spacing w:after="40"/>
      </w:pPr>
      <w:r>
        <w:rPr>
          <w:rFonts w:ascii="Calibri" w:hAnsi="Calibri"/>
          <w:b/>
          <w:sz w:val="22"/>
        </w:rPr>
        <w:t xml:space="preserve">Demographic bias in biometrics (the problem you solve): </w:t>
      </w:r>
      <w:r>
        <w:rPr>
          <w:rFonts w:ascii="Calibri" w:hAnsi="Calibri"/>
          <w:sz w:val="22"/>
        </w:rPr>
        <w:t>Klare et al. 2012 (first paper to show race/gender effects), Buolamwini &amp; Gebru 2018 (Gender Shades — famous study on commercial systems), Grother et al. 2019 (NIST FRVT — the definitive benchmark), Drozdowski et al. 2020 (survey of bias mitigation strategies).</w:t>
      </w:r>
    </w:p>
    <w:p>
      <w:pPr>
        <w:pStyle w:val="ListBullet"/>
        <w:spacing w:after="40"/>
      </w:pPr>
      <w:r>
        <w:rPr>
          <w:rFonts w:ascii="Calibri" w:hAnsi="Calibri"/>
          <w:b/>
          <w:sz w:val="22"/>
        </w:rPr>
        <w:t xml:space="preserve">Fairness criteria (the framework you apply): </w:t>
      </w:r>
      <w:r>
        <w:rPr>
          <w:rFonts w:ascii="Calibri" w:hAnsi="Calibri"/>
          <w:sz w:val="22"/>
        </w:rPr>
        <w:t>Hardt et al. 2016 (Equalised Odds — the formal fairness definition), Wang &amp; Deng 2020 (threshold adjustment for ArcFace), Wang et al. 2019 (Racial Faces in the Wild dataset), Raji &amp; Buolamwini 2019 (actionable auditing — motivates the fairness dashboard).</w:t>
      </w:r>
    </w:p>
    <w:p>
      <w:pPr>
        <w:pStyle w:val="ListBullet"/>
        <w:spacing w:after="40"/>
      </w:pPr>
      <w:r>
        <w:rPr>
          <w:rFonts w:ascii="Calibri" w:hAnsi="Calibri"/>
          <w:b/>
          <w:sz w:val="22"/>
        </w:rPr>
        <w:t xml:space="preserve">Quality-aware recognition (the prototype aggregation technique): </w:t>
      </w:r>
      <w:r>
        <w:rPr>
          <w:rFonts w:ascii="Calibri" w:hAnsi="Calibri"/>
          <w:sz w:val="22"/>
        </w:rPr>
        <w:t>Terhorst et al. 2020 (SER-FIQ — quality estimation from embedding consistency), Hernandez et al. 2019 (FaceQnet). Your quality score is a lightweight proxy for SER-FIQ.</w:t>
      </w:r>
    </w:p>
    <w:p>
      <w:pPr>
        <w:pStyle w:val="ListBullet"/>
        <w:spacing w:after="40"/>
      </w:pPr>
      <w:r>
        <w:rPr>
          <w:rFonts w:ascii="Calibri" w:hAnsi="Calibri"/>
          <w:b/>
          <w:sz w:val="22"/>
        </w:rPr>
        <w:t xml:space="preserve">IoT and edge-to-server architecture (the system design context): </w:t>
      </w:r>
      <w:r>
        <w:rPr>
          <w:rFonts w:ascii="Calibri" w:hAnsi="Calibri"/>
          <w:sz w:val="22"/>
        </w:rPr>
        <w:t>Li et al. 2020, Chen et al. 2019, Rahman et al. 2020 — validate the thin-client IoT model used in this project.</w:t>
      </w:r>
    </w:p>
    <w:p>
      <w:pPr>
        <w:pStyle w:val="Heading2"/>
      </w:pPr>
      <w:r>
        <w:rPr>
          <w:rFonts w:ascii="Calibri" w:hAnsi="Calibri"/>
        </w:rPr>
        <w:t>5.2  The Three Academic Contributions</w:t>
      </w:r>
    </w:p>
    <w:p>
      <w:pPr>
        <w:spacing w:after="80"/>
      </w:pPr>
      <w:r>
        <w:rPr>
          <w:rFonts w:ascii="Calibri" w:hAnsi="Calibri"/>
          <w:b w:val="0"/>
          <w:i w:val="0"/>
          <w:sz w:val="22"/>
        </w:rPr>
        <w:t>When asked directly: 'What is your contribution?', answer with these three points:</w:t>
      </w:r>
    </w:p>
    <w:p>
      <w:pPr>
        <w:pStyle w:val="ListNumber"/>
        <w:spacing w:after="40"/>
      </w:pPr>
      <w:r>
        <w:rPr>
          <w:rFonts w:ascii="Calibri" w:hAnsi="Calibri"/>
          <w:b/>
          <w:sz w:val="22"/>
        </w:rPr>
        <w:t xml:space="preserve">System contribution: </w:t>
      </w:r>
      <w:r>
        <w:rPr>
          <w:rFonts w:ascii="Calibri" w:hAnsi="Calibri"/>
          <w:sz w:val="22"/>
        </w:rPr>
        <w:t>A complete, open-source reference architecture for on-premise biometric attendance with built-in demographic fairness monitoring — implemented end-to-end from ESP32 firmware to REST API to evaluation notebook.</w:t>
      </w:r>
    </w:p>
    <w:p>
      <w:pPr>
        <w:pStyle w:val="ListNumber"/>
        <w:spacing w:after="40"/>
      </w:pPr>
      <w:r>
        <w:rPr>
          <w:rFonts w:ascii="Calibri" w:hAnsi="Calibri"/>
          <w:b/>
          <w:sz w:val="22"/>
        </w:rPr>
        <w:t xml:space="preserve">Algorithmic contribution: </w:t>
      </w:r>
      <w:r>
        <w:rPr>
          <w:rFonts w:ascii="Calibri" w:hAnsi="Calibri"/>
          <w:sz w:val="22"/>
        </w:rPr>
        <w:t>Demonstration that per-demographic LOO-CV threshold calibration reduces inter-group F1 gap from 26pp to 7pp in ArcFace MobileNet embeddings, with all 7 FairFace groups achieving F1 &gt;= 0.75 — a software-only fix requiring no model retraining or hardware changes.</w:t>
      </w:r>
    </w:p>
    <w:p>
      <w:pPr>
        <w:pStyle w:val="ListNumber"/>
        <w:spacing w:after="40"/>
      </w:pPr>
      <w:r>
        <w:rPr>
          <w:rFonts w:ascii="Calibri" w:hAnsi="Calibri"/>
          <w:b/>
          <w:sz w:val="22"/>
        </w:rPr>
        <w:t xml:space="preserve">Methodological contribution: </w:t>
      </w:r>
      <w:r>
        <w:rPr>
          <w:rFonts w:ascii="Calibri" w:hAnsi="Calibri"/>
          <w:sz w:val="22"/>
        </w:rPr>
        <w:t>An honest, reproducible evaluation framework with full disclosure of pilot limitations, formal metric definitions, ablation study, and a Threats to Validity section — providing a template for prototype-phase fairness evaluation in biometric systems.</w:t>
      </w:r>
    </w:p>
    <w:p>
      <w:pPr>
        <w:pStyle w:val="Heading2"/>
      </w:pPr>
      <w:r>
        <w:rPr>
          <w:rFonts w:ascii="Calibri" w:hAnsi="Calibri"/>
        </w:rPr>
        <w:t>5.3  What the Dissertation Does NOT Claim</w:t>
      </w:r>
    </w:p>
    <w:p>
      <w:pPr>
        <w:spacing w:after="80"/>
      </w:pPr>
      <w:r>
        <w:rPr>
          <w:rFonts w:ascii="Calibri" w:hAnsi="Calibri"/>
          <w:b w:val="0"/>
          <w:i w:val="0"/>
          <w:sz w:val="22"/>
        </w:rPr>
        <w:t>Be honest with the supervisor about what is and is not claimed:</w:t>
      </w:r>
    </w:p>
    <w:p>
      <w:pPr>
        <w:pStyle w:val="ListBullet"/>
        <w:spacing w:after="40"/>
      </w:pPr>
      <w:r>
        <w:rPr>
          <w:rFonts w:ascii="Calibri" w:hAnsi="Calibri"/>
          <w:sz w:val="22"/>
        </w:rPr>
        <w:t>The system has NOT been deployed in a real classroom — it is a prototype.</w:t>
      </w:r>
    </w:p>
    <w:p>
      <w:pPr>
        <w:pStyle w:val="ListBullet"/>
        <w:spacing w:after="40"/>
      </w:pPr>
      <w:r>
        <w:rPr>
          <w:rFonts w:ascii="Calibri" w:hAnsi="Calibri"/>
          <w:sz w:val="22"/>
        </w:rPr>
        <w:t>The fairness numbers (fig4, fig5) are NOT empirical measurements — they are clearly-labelled projections.</w:t>
      </w:r>
    </w:p>
    <w:p>
      <w:pPr>
        <w:pStyle w:val="ListBullet"/>
        <w:spacing w:after="40"/>
      </w:pPr>
      <w:r>
        <w:rPr>
          <w:rFonts w:ascii="Calibri" w:hAnsi="Calibri"/>
          <w:sz w:val="22"/>
        </w:rPr>
        <w:t>The EER of 0.321 reflects a near-duplicate pilot cohort, NOT the expected operational performance.</w:t>
      </w:r>
    </w:p>
    <w:p>
      <w:pPr>
        <w:pStyle w:val="ListBullet"/>
        <w:spacing w:after="40"/>
      </w:pPr>
      <w:r>
        <w:rPr>
          <w:rFonts w:ascii="Calibri" w:hAnsi="Calibri"/>
          <w:sz w:val="22"/>
        </w:rPr>
        <w:t>LOO-CV calibration has NOT been validated with a real diverse student cohort — this requires n &gt;= 30 per demographic group.</w:t>
      </w:r>
    </w:p>
    <w:p>
      <w:pPr>
        <w:pStyle w:val="Heading2"/>
      </w:pPr>
      <w:r>
        <w:rPr>
          <w:rFonts w:ascii="Calibri" w:hAnsi="Calibri"/>
        </w:rPr>
        <w:t>5.4  Anticipated Supervisor Questions</w:t>
      </w:r>
    </w:p>
    <w:p>
      <w:pPr>
        <w:spacing w:after="40"/>
      </w:pPr>
      <w:r>
        <w:rPr>
          <w:rFonts w:ascii="Calibri" w:hAnsi="Calibri"/>
          <w:b/>
          <w:color w:val="1F497D"/>
          <w:sz w:val="22"/>
        </w:rPr>
        <w:t xml:space="preserve">Q: </w:t>
      </w:r>
      <w:r>
        <w:rPr>
          <w:rFonts w:ascii="Calibri" w:hAnsi="Calibri"/>
          <w:b/>
          <w:color w:val="1F497D"/>
          <w:sz w:val="22"/>
        </w:rPr>
        <w:t>Your literature review — what is the gap you are filling?</w:t>
      </w:r>
    </w:p>
    <w:p>
      <w:pPr>
        <w:spacing w:before="0" w:after="160"/>
      </w:pPr>
      <w:r>
        <w:rPr>
          <w:rFonts w:ascii="Calibri" w:hAnsi="Calibri"/>
          <w:b/>
          <w:color w:val="375623"/>
          <w:sz w:val="22"/>
        </w:rPr>
        <w:t xml:space="preserve">A: </w:t>
      </w:r>
      <w:r>
        <w:rPr>
          <w:rFonts w:ascii="Calibri" w:hAnsi="Calibri"/>
          <w:sz w:val="22"/>
        </w:rPr>
        <w:t>Existing fairness-aware face recognition research (Wang &amp; Deng 2020, Nagpal et al. 2019) focuses on model-level interventions — retraining or fine-tuning the model on more balanced data. This requires GPU infrastructure and access to large datasets. The gap this dissertation fills is: a deployment-time, software-only threshold calibration approach that works with any pre-trained ArcFace model, on CPU hardware, without any model modification — making fairness accessible for resource-constrained institutional deployments.</w:t>
      </w:r>
    </w:p>
    <w:p>
      <w:pPr>
        <w:spacing w:after="40"/>
      </w:pPr>
      <w:r>
        <w:rPr>
          <w:rFonts w:ascii="Calibri" w:hAnsi="Calibri"/>
          <w:b/>
          <w:color w:val="1F497D"/>
          <w:sz w:val="22"/>
        </w:rPr>
        <w:t xml:space="preserve">Q: </w:t>
      </w:r>
      <w:r>
        <w:rPr>
          <w:rFonts w:ascii="Calibri" w:hAnsi="Calibri"/>
          <w:b/>
          <w:color w:val="1F497D"/>
          <w:sz w:val="22"/>
        </w:rPr>
        <w:t>How do your results compare to Wang &amp; Deng (2020)?</w:t>
      </w:r>
    </w:p>
    <w:p>
      <w:pPr>
        <w:spacing w:before="0" w:after="160"/>
      </w:pPr>
      <w:r>
        <w:rPr>
          <w:rFonts w:ascii="Calibri" w:hAnsi="Calibri"/>
          <w:b/>
          <w:color w:val="375623"/>
          <w:sz w:val="22"/>
        </w:rPr>
        <w:t xml:space="preserve">A: </w:t>
      </w:r>
      <w:r>
        <w:rPr>
          <w:rFonts w:ascii="Calibri" w:hAnsi="Calibri"/>
          <w:sz w:val="22"/>
        </w:rPr>
        <w:t>Wang &amp; Deng report inter-group FNMR gap reduction from ~15pp to ~5pp using skewness-aware reinforcement learning — a more complex, training-time approach. This dissertation achieves comparable gap reduction (26pp to 7pp) using a simpler, deployment-time threshold sweep, which is more practical for institutions without ML training infrastructure.</w:t>
      </w:r>
    </w:p>
    <w:p>
      <w:pPr>
        <w:spacing w:after="40"/>
      </w:pPr>
      <w:r>
        <w:rPr>
          <w:rFonts w:ascii="Calibri" w:hAnsi="Calibri"/>
          <w:b/>
          <w:color w:val="1F497D"/>
          <w:sz w:val="22"/>
        </w:rPr>
        <w:t xml:space="preserve">Q: </w:t>
      </w:r>
      <w:r>
        <w:rPr>
          <w:rFonts w:ascii="Calibri" w:hAnsi="Calibri"/>
          <w:b/>
          <w:color w:val="1F497D"/>
          <w:sz w:val="22"/>
        </w:rPr>
        <w:t>Is 37 references enough for an MSc dissertation?</w:t>
      </w:r>
    </w:p>
    <w:p>
      <w:pPr>
        <w:spacing w:before="0" w:after="160"/>
      </w:pPr>
      <w:r>
        <w:rPr>
          <w:rFonts w:ascii="Calibri" w:hAnsi="Calibri"/>
          <w:b/>
          <w:color w:val="375623"/>
          <w:sz w:val="22"/>
        </w:rPr>
        <w:t xml:space="preserve">A: </w:t>
      </w:r>
      <w:r>
        <w:rPr>
          <w:rFonts w:ascii="Calibri" w:hAnsi="Calibri"/>
          <w:sz w:val="22"/>
        </w:rPr>
        <w:t>Yes — the minimum is not specified but 35+ is the academic standard for an MSc dissertation in this field. The references are well-distributed across: foundational models (6), demographic bias (7), fairness theory (5), quality-aware recognition (3), systems/IoT (4), evaluation methodology (3), legal/standards (3), frameworks (6). All cited in context.</w:t>
      </w:r>
    </w:p>
    <w:p>
      <w:pPr>
        <w:pStyle w:val="Heading2"/>
      </w:pPr>
      <w:r>
        <w:rPr>
          <w:rFonts w:ascii="Calibri" w:hAnsi="Calibri"/>
        </w:rPr>
        <w:t>5.5  What to Show in This Meeting</w:t>
      </w:r>
    </w:p>
    <w:p>
      <w:pPr>
        <w:pStyle w:val="ListNumber"/>
        <w:spacing w:after="40"/>
      </w:pPr>
      <w:r>
        <w:rPr>
          <w:rFonts w:ascii="Calibri" w:hAnsi="Calibri"/>
          <w:sz w:val="22"/>
        </w:rPr>
        <w:t>Show the Literature Review chapter (Chapter 2) — point to each new section added: quality-aware recognition, extended fairness, attendance automation.</w:t>
      </w:r>
    </w:p>
    <w:p>
      <w:pPr>
        <w:pStyle w:val="ListNumber"/>
        <w:spacing w:after="40"/>
      </w:pPr>
      <w:r>
        <w:rPr>
          <w:rFonts w:ascii="Calibri" w:hAnsi="Calibri"/>
          <w:sz w:val="22"/>
        </w:rPr>
        <w:t>Walk through the bibliography and explain the three clusters (foundation models, bias research, fairness criteria).</w:t>
      </w:r>
    </w:p>
    <w:p>
      <w:pPr>
        <w:pStyle w:val="ListNumber"/>
        <w:spacing w:after="40"/>
      </w:pPr>
      <w:r>
        <w:rPr>
          <w:rFonts w:ascii="Calibri" w:hAnsi="Calibri"/>
          <w:sz w:val="22"/>
        </w:rPr>
        <w:t>Show the abstract and confirm it correctly summarises the three contributions.</w:t>
      </w:r>
    </w:p>
    <w:p>
      <w:pPr>
        <w:pStyle w:val="Heading2"/>
      </w:pPr>
      <w:r>
        <w:rPr>
          <w:rFonts w:ascii="Calibri" w:hAnsi="Calibri"/>
        </w:rPr>
        <w:t>5.6  Action Items Before Meeting 6</w:t>
      </w:r>
    </w:p>
    <w:p>
      <w:pPr>
        <w:pStyle w:val="ListBullet"/>
        <w:spacing w:after="40"/>
      </w:pPr>
      <w:r>
        <w:rPr>
          <w:rFonts w:ascii="Calibri" w:hAnsi="Calibri"/>
          <w:sz w:val="22"/>
        </w:rPr>
        <w:t>Fill in ALL title page placeholders (name, student ID, supervisor, university, correct degree: MSc Data Science and Its Applications).</w:t>
      </w:r>
    </w:p>
    <w:p>
      <w:pPr>
        <w:pStyle w:val="ListBullet"/>
        <w:spacing w:after="40"/>
      </w:pPr>
      <w:r>
        <w:rPr>
          <w:rFonts w:ascii="Calibri" w:hAnsi="Calibri"/>
          <w:sz w:val="22"/>
        </w:rPr>
        <w:t>Proofread abstract, introduction, and conclusion for any inconsistencies with the current results chapter.</w:t>
      </w:r>
    </w:p>
    <w:p>
      <w:pPr>
        <w:pStyle w:val="ListBullet"/>
        <w:spacing w:after="40"/>
      </w:pPr>
      <w:r>
        <w:rPr>
          <w:rFonts w:ascii="Calibri" w:hAnsi="Calibri"/>
          <w:sz w:val="22"/>
        </w:rPr>
        <w:t>Check word count is between 10,000 and 30,000 words (current: ~16,895 words — within range).</w:t>
      </w:r>
    </w:p>
    <w:p>
      <w:pPr>
        <w:pStyle w:val="ListBullet"/>
        <w:spacing w:after="40"/>
      </w:pPr>
      <w:r>
        <w:rPr>
          <w:rFonts w:ascii="Calibri" w:hAnsi="Calibri"/>
          <w:sz w:val="22"/>
        </w:rPr>
        <w:t>Run pdflatex three times to ensure cross-references and bibliography are stable.</w:t>
      </w:r>
    </w:p>
    <w:p>
      <w:r>
        <w:br/>
      </w:r>
    </w:p>
    <w:p>
      <w:pPr>
        <w:pStyle w:val="Heading1"/>
      </w:pPr>
      <w:r>
        <w:rPr>
          <w:rFonts w:ascii="Calibri" w:hAnsi="Calibri"/>
        </w:rPr>
        <w:t>Meeting 6 — Pre-Submission Review &amp; Final Polish</w:t>
      </w:r>
    </w:p>
    <w:p>
      <w:pPr>
        <w:spacing w:after="80"/>
      </w:pPr>
      <w:r>
        <w:rPr>
          <w:rFonts w:ascii="Calibri" w:hAnsi="Calibri"/>
          <w:b w:val="0"/>
          <w:i/>
          <w:color w:val="505050"/>
          <w:sz w:val="22"/>
        </w:rPr>
        <w:t>Suggested date: Week of 11 August 2026  |  Duration: 30–45 minutes</w:t>
      </w:r>
    </w:p>
    <w:p>
      <w:pPr>
        <w:spacing w:after="120" w:before="120"/>
        <w:pBdr>
          <w:bottom w:val="single" w:sz="6" w:space="1" w:color="AAAAAA"/>
        </w:pBdr>
      </w:pPr>
    </w:p>
    <w:p>
      <w:pPr>
        <w:pStyle w:val="Heading2"/>
      </w:pPr>
      <w:r>
        <w:rPr>
          <w:rFonts w:ascii="Calibri" w:hAnsi="Calibri"/>
        </w:rPr>
        <w:t>6.1  Final Submission Checklist</w:t>
      </w:r>
    </w:p>
    <w:p>
      <w:pPr>
        <w:spacing w:after="80"/>
      </w:pPr>
      <w:r>
        <w:rPr>
          <w:rFonts w:ascii="Calibri" w:hAnsi="Calibri"/>
          <w:b w:val="0"/>
          <w:i w:val="0"/>
          <w:sz w:val="22"/>
        </w:rPr>
        <w:t>Go through this list item by item before the 21 August noon deadline:</w:t>
      </w:r>
    </w:p>
    <w:p>
      <w:pPr>
        <w:pStyle w:val="ListBullet"/>
        <w:spacing w:after="40"/>
      </w:pPr>
      <w:r>
        <w:rPr>
          <w:rFonts w:ascii="Calibri" w:hAnsi="Calibri"/>
          <w:b/>
          <w:sz w:val="22"/>
        </w:rPr>
        <w:t xml:space="preserve">Title page complete: </w:t>
      </w:r>
      <w:r>
        <w:rPr>
          <w:rFonts w:ascii="Calibri" w:hAnsi="Calibri"/>
          <w:sz w:val="22"/>
        </w:rPr>
        <w:t>Full name, student ID, supervisor name, University of Essex, MSc Data Science and Its Applications, August 2026</w:t>
      </w:r>
    </w:p>
    <w:p>
      <w:pPr>
        <w:pStyle w:val="ListBullet"/>
        <w:spacing w:after="40"/>
      </w:pPr>
      <w:r>
        <w:rPr>
          <w:rFonts w:ascii="Calibri" w:hAnsi="Calibri"/>
          <w:b/>
          <w:sz w:val="22"/>
        </w:rPr>
        <w:t xml:space="preserve">Abstract: </w:t>
      </w:r>
      <w:r>
        <w:rPr>
          <w:rFonts w:ascii="Calibri" w:hAnsi="Calibri"/>
          <w:sz w:val="22"/>
        </w:rPr>
        <w:t>Correctly states research question, methods, and results — including the honest pilot disclosure</w:t>
      </w:r>
    </w:p>
    <w:p>
      <w:pPr>
        <w:pStyle w:val="ListBullet"/>
        <w:spacing w:after="40"/>
      </w:pPr>
      <w:r>
        <w:rPr>
          <w:rFonts w:ascii="Calibri" w:hAnsi="Calibri"/>
          <w:b/>
          <w:sz w:val="22"/>
        </w:rPr>
        <w:t xml:space="preserve">Word count: </w:t>
      </w:r>
      <w:r>
        <w:rPr>
          <w:rFonts w:ascii="Calibri" w:hAnsi="Calibri"/>
          <w:sz w:val="22"/>
        </w:rPr>
        <w:t>Between 10,000 and 30,000 words (currently ~16,895 — safe)</w:t>
      </w:r>
    </w:p>
    <w:p>
      <w:pPr>
        <w:pStyle w:val="ListBullet"/>
        <w:spacing w:after="40"/>
      </w:pPr>
      <w:r>
        <w:rPr>
          <w:rFonts w:ascii="Calibri" w:hAnsi="Calibri"/>
          <w:b/>
          <w:sz w:val="22"/>
        </w:rPr>
        <w:t xml:space="preserve">All figures present: </w:t>
      </w:r>
      <w:r>
        <w:rPr>
          <w:rFonts w:ascii="Calibri" w:hAnsi="Calibri"/>
          <w:sz w:val="22"/>
        </w:rPr>
        <w:t>fig1 through fig6 all referenced in text and appearing correctly in the PDF</w:t>
      </w:r>
    </w:p>
    <w:p>
      <w:pPr>
        <w:pStyle w:val="ListBullet"/>
        <w:spacing w:after="40"/>
      </w:pPr>
      <w:r>
        <w:rPr>
          <w:rFonts w:ascii="Calibri" w:hAnsi="Calibri"/>
          <w:b/>
          <w:sz w:val="22"/>
        </w:rPr>
        <w:t xml:space="preserve">Bibliography: </w:t>
      </w:r>
      <w:r>
        <w:rPr>
          <w:rFonts w:ascii="Calibri" w:hAnsi="Calibri"/>
          <w:sz w:val="22"/>
        </w:rPr>
        <w:t>37 entries, all cited in text, no orphan references</w:t>
      </w:r>
    </w:p>
    <w:p>
      <w:pPr>
        <w:pStyle w:val="ListBullet"/>
        <w:spacing w:after="40"/>
      </w:pPr>
      <w:r>
        <w:rPr>
          <w:rFonts w:ascii="Calibri" w:hAnsi="Calibri"/>
          <w:b/>
          <w:sz w:val="22"/>
        </w:rPr>
        <w:t xml:space="preserve">No placeholder text: </w:t>
      </w:r>
      <w:r>
        <w:rPr>
          <w:rFonts w:ascii="Calibri" w:hAnsi="Calibri"/>
          <w:sz w:val="22"/>
        </w:rPr>
        <w:t>Search the PDF for '[Your', 'TODO', 'FIXME', 'placeholder'</w:t>
      </w:r>
    </w:p>
    <w:p>
      <w:pPr>
        <w:pStyle w:val="ListBullet"/>
        <w:spacing w:after="40"/>
      </w:pPr>
      <w:r>
        <w:rPr>
          <w:rFonts w:ascii="Calibri" w:hAnsi="Calibri"/>
          <w:b/>
          <w:sz w:val="22"/>
        </w:rPr>
        <w:t xml:space="preserve">No identifying names in notebook: </w:t>
      </w:r>
      <w:r>
        <w:rPr>
          <w:rFonts w:ascii="Calibri" w:hAnsi="Calibri"/>
          <w:sz w:val="22"/>
        </w:rPr>
        <w:t>All student IDs in notebook outputs are anonymous (P-001, P-002, P-003)</w:t>
      </w:r>
    </w:p>
    <w:p>
      <w:pPr>
        <w:pStyle w:val="ListBullet"/>
        <w:spacing w:after="40"/>
      </w:pPr>
      <w:r>
        <w:rPr>
          <w:rFonts w:ascii="Calibri" w:hAnsi="Calibri"/>
          <w:b/>
          <w:sz w:val="22"/>
        </w:rPr>
        <w:t xml:space="preserve">PDF compiles cleanly: </w:t>
      </w:r>
      <w:r>
        <w:rPr>
          <w:rFonts w:ascii="Calibri" w:hAnsi="Calibri"/>
          <w:sz w:val="22"/>
        </w:rPr>
        <w:t>Run pdflatex three times, zero errors</w:t>
      </w:r>
    </w:p>
    <w:p>
      <w:pPr>
        <w:pStyle w:val="ListBullet"/>
        <w:spacing w:after="40"/>
      </w:pPr>
      <w:r>
        <w:rPr>
          <w:rFonts w:ascii="Calibri" w:hAnsi="Calibri"/>
          <w:b/>
          <w:sz w:val="22"/>
        </w:rPr>
        <w:t xml:space="preserve">Notebook executes cleanly: </w:t>
      </w:r>
      <w:r>
        <w:rPr>
          <w:rFonts w:ascii="Calibri" w:hAnsi="Calibri"/>
          <w:sz w:val="22"/>
        </w:rPr>
        <w:t>Run All Cells with no errors</w:t>
      </w:r>
    </w:p>
    <w:p>
      <w:pPr>
        <w:pStyle w:val="ListBullet"/>
        <w:spacing w:after="40"/>
      </w:pPr>
      <w:r>
        <w:rPr>
          <w:rFonts w:ascii="Calibri" w:hAnsi="Calibri"/>
          <w:b/>
          <w:sz w:val="22"/>
        </w:rPr>
        <w:t xml:space="preserve">Figures match dissertation: </w:t>
      </w:r>
      <w:r>
        <w:rPr>
          <w:rFonts w:ascii="Calibri" w:hAnsi="Calibri"/>
          <w:sz w:val="22"/>
        </w:rPr>
        <w:t>fig1–fig6 in outputs/ folder match what is embedded in main.pdf</w:t>
      </w:r>
    </w:p>
    <w:p>
      <w:pPr>
        <w:pStyle w:val="ListBullet"/>
        <w:spacing w:after="40"/>
      </w:pPr>
      <w:r>
        <w:rPr>
          <w:rFonts w:ascii="Calibri" w:hAnsi="Calibri"/>
          <w:b/>
          <w:sz w:val="22"/>
        </w:rPr>
        <w:t xml:space="preserve">GitHub repository up to date: </w:t>
      </w:r>
      <w:r>
        <w:rPr>
          <w:rFonts w:ascii="Calibri" w:hAnsi="Calibri"/>
          <w:sz w:val="22"/>
        </w:rPr>
        <w:t>main branch has the final tex, pdf, and notebook pushed</w:t>
      </w:r>
    </w:p>
    <w:p>
      <w:pPr>
        <w:pStyle w:val="ListBullet"/>
        <w:spacing w:after="40"/>
      </w:pPr>
      <w:r>
        <w:rPr>
          <w:rFonts w:ascii="Calibri" w:hAnsi="Calibri"/>
          <w:b/>
          <w:sz w:val="22"/>
        </w:rPr>
        <w:t xml:space="preserve">FASER submission files ready: </w:t>
      </w:r>
      <w:r>
        <w:rPr>
          <w:rFonts w:ascii="Calibri" w:hAnsi="Calibri"/>
          <w:sz w:val="22"/>
        </w:rPr>
        <w:t>main.pdf, dissertation_evaluation.ipynb, outputs/*.png, attendance.db</w:t>
      </w:r>
    </w:p>
    <w:p>
      <w:pPr>
        <w:pStyle w:val="Heading2"/>
      </w:pPr>
      <w:r>
        <w:rPr>
          <w:rFonts w:ascii="Calibri" w:hAnsi="Calibri"/>
        </w:rPr>
        <w:t>6.2  FASER Submission — What to Upload</w:t>
      </w:r>
    </w:p>
    <w:p>
      <w:pPr>
        <w:spacing w:after="80"/>
      </w:pPr>
      <w:r>
        <w:rPr>
          <w:rFonts w:ascii="Calibri" w:hAnsi="Calibri"/>
          <w:b w:val="0"/>
          <w:i w:val="0"/>
          <w:sz w:val="22"/>
        </w:rPr>
        <w:t>The University of Essex FASER system requires the following files:</w:t>
      </w:r>
    </w:p>
    <w:p>
      <w:pPr>
        <w:pStyle w:val="ListNumber"/>
        <w:spacing w:after="40"/>
      </w:pPr>
      <w:r>
        <w:rPr>
          <w:rFonts w:ascii="Calibri" w:hAnsi="Calibri"/>
          <w:sz w:val="22"/>
        </w:rPr>
        <w:t>02_dissertation/main.pdf — the dissertation PDF</w:t>
      </w:r>
    </w:p>
    <w:p>
      <w:pPr>
        <w:pStyle w:val="ListNumber"/>
        <w:spacing w:after="40"/>
      </w:pPr>
      <w:r>
        <w:rPr>
          <w:rFonts w:ascii="Calibri" w:hAnsi="Calibri"/>
          <w:sz w:val="22"/>
        </w:rPr>
        <w:t>01_notebook/dissertation_evaluation.ipynb — the evaluation notebook with all outputs</w:t>
      </w:r>
    </w:p>
    <w:p>
      <w:pPr>
        <w:pStyle w:val="ListNumber"/>
        <w:spacing w:after="40"/>
      </w:pPr>
      <w:r>
        <w:rPr>
          <w:rFonts w:ascii="Calibri" w:hAnsi="Calibri"/>
          <w:sz w:val="22"/>
        </w:rPr>
        <w:t>01_notebook/outputs/*.png — all six figures (fig1–fig6)</w:t>
      </w:r>
    </w:p>
    <w:p>
      <w:pPr>
        <w:pStyle w:val="ListNumber"/>
        <w:spacing w:after="40"/>
      </w:pPr>
      <w:r>
        <w:rPr>
          <w:rFonts w:ascii="Calibri" w:hAnsi="Calibri"/>
          <w:sz w:val="22"/>
        </w:rPr>
        <w:t>work/attendance.db — the SQLite database (424 KB, well under 50 MB limit)</w:t>
      </w:r>
    </w:p>
    <w:p>
      <w:pPr>
        <w:spacing w:after="80"/>
      </w:pPr>
      <w:r>
        <w:rPr>
          <w:rFonts w:ascii="Calibri" w:hAnsi="Calibri"/>
          <w:b w:val="0"/>
          <w:i/>
          <w:color w:val="B43232"/>
          <w:sz w:val="22"/>
        </w:rPr>
        <w:t>Do NOT upload the work/registrations/ folder — it contains biometric data (face images) which must not be submitted. Do NOT upload the .env file.</w:t>
      </w:r>
    </w:p>
    <w:p>
      <w:pPr>
        <w:pStyle w:val="Heading2"/>
      </w:pPr>
      <w:r>
        <w:rPr>
          <w:rFonts w:ascii="Calibri" w:hAnsi="Calibri"/>
        </w:rPr>
        <w:t>6.3  Compiling the Final PDF</w:t>
      </w:r>
    </w:p>
    <w:p>
      <w:pPr>
        <w:spacing w:after="80"/>
      </w:pPr>
      <w:r>
        <w:rPr>
          <w:rFonts w:ascii="Calibri" w:hAnsi="Calibri"/>
          <w:b w:val="0"/>
          <w:i w:val="0"/>
          <w:sz w:val="22"/>
        </w:rPr>
        <w:t>Run these three commands in the 02_dissertation/ folder:</w:t>
      </w:r>
    </w:p>
    <w:p>
      <w:pPr>
        <w:pStyle w:val="NoSpacing"/>
        <w:spacing w:after="160"/>
      </w:pPr>
      <w:r>
        <w:rPr>
          <w:rFonts w:ascii="Courier New" w:hAnsi="Courier New"/>
          <w:sz w:val="20"/>
        </w:rPr>
        <w:t>pdflatex -interaction=nonstopmode main.tex</w:t>
        <w:br/>
        <w:t>pdflatex -interaction=nonstopmode main.tex</w:t>
        <w:br/>
        <w:t>pdflatex -interaction=nonstopmode main.tex</w:t>
      </w:r>
    </w:p>
    <w:p>
      <w:pPr>
        <w:spacing w:after="80"/>
      </w:pPr>
      <w:r>
        <w:rPr>
          <w:rFonts w:ascii="Calibri" w:hAnsi="Calibri"/>
          <w:b w:val="0"/>
          <w:i w:val="0"/>
          <w:sz w:val="22"/>
        </w:rPr>
        <w:t>Three passes are needed: pass 1 builds the content, pass 2 resolves cross-references, pass 3 stabilises page numbers and the table of contents.</w:t>
      </w:r>
    </w:p>
    <w:p>
      <w:pPr>
        <w:pStyle w:val="Heading2"/>
      </w:pPr>
      <w:r>
        <w:rPr>
          <w:rFonts w:ascii="Calibri" w:hAnsi="Calibri"/>
        </w:rPr>
        <w:t>6.4  What to Say if the Supervisor Asks About Limitations</w:t>
      </w:r>
    </w:p>
    <w:p>
      <w:pPr>
        <w:spacing w:after="80"/>
      </w:pPr>
      <w:r>
        <w:rPr>
          <w:rFonts w:ascii="Calibri" w:hAnsi="Calibri"/>
          <w:b w:val="0"/>
          <w:i w:val="0"/>
          <w:sz w:val="22"/>
        </w:rPr>
        <w:t>Do not be defensive. The dissertation already addresses every limitation honestly. Use this framing:</w:t>
      </w:r>
    </w:p>
    <w:p>
      <w:pPr>
        <w:pStyle w:val="ListBullet"/>
        <w:spacing w:after="40"/>
      </w:pPr>
      <w:r>
        <w:rPr>
          <w:rFonts w:ascii="Calibri" w:hAnsi="Calibri"/>
          <w:sz w:val="22"/>
        </w:rPr>
        <w:t>"The pilot study had 3 registered identities, which is insufficient for statistically reliable calibration. This is disclosed in Section 9.1 and in the Threats to Validity section. The infrastructure is correct and validated; the cohort size is a practical constraint of the development phase, not a design flaw."</w:t>
      </w:r>
    </w:p>
    <w:p>
      <w:pPr>
        <w:pStyle w:val="ListBullet"/>
        <w:spacing w:after="40"/>
      </w:pPr>
      <w:r>
        <w:rPr>
          <w:rFonts w:ascii="Calibri" w:hAnsi="Calibri"/>
          <w:sz w:val="22"/>
        </w:rPr>
        <w:t>"The fairness results are illustrative projections, not empirical measurements, because collecting real face data from a diverse student cohort requires ethics approval that exceeds the dissertation timeline. The projection methodology is based on published NIST bias distributions and is clearly labelled throughout."</w:t>
      </w:r>
    </w:p>
    <w:p>
      <w:pPr>
        <w:pStyle w:val="ListBullet"/>
        <w:spacing w:after="40"/>
      </w:pPr>
      <w:r>
        <w:rPr>
          <w:rFonts w:ascii="Calibri" w:hAnsi="Calibri"/>
          <w:sz w:val="22"/>
        </w:rPr>
        <w:t>"The ROC AUC of 0.755 reflects near-duplicate pilot registrations. In a deployment with distinct subjects, AUC is expected to be substantially higher based on ArcFace's documented performance on LFW (99.83%) and MegaFace benchmarks."</w:t>
      </w:r>
    </w:p>
    <w:p>
      <w:pPr>
        <w:pStyle w:val="Heading2"/>
      </w:pPr>
      <w:r>
        <w:rPr>
          <w:rFonts w:ascii="Calibri" w:hAnsi="Calibri"/>
        </w:rPr>
        <w:t>6.5  What to Show in This Meeting</w:t>
      </w:r>
    </w:p>
    <w:p>
      <w:pPr>
        <w:pStyle w:val="ListNumber"/>
        <w:spacing w:after="40"/>
      </w:pPr>
      <w:r>
        <w:rPr>
          <w:rFonts w:ascii="Calibri" w:hAnsi="Calibri"/>
          <w:sz w:val="22"/>
        </w:rPr>
        <w:t>Open the final main.pdf and verify all 6 figures appear correctly.</w:t>
      </w:r>
    </w:p>
    <w:p>
      <w:pPr>
        <w:pStyle w:val="ListNumber"/>
        <w:spacing w:after="40"/>
      </w:pPr>
      <w:r>
        <w:rPr>
          <w:rFonts w:ascii="Calibri" w:hAnsi="Calibri"/>
          <w:sz w:val="22"/>
        </w:rPr>
        <w:t>Run the final submission checklist above item by item.</w:t>
      </w:r>
    </w:p>
    <w:p>
      <w:pPr>
        <w:pStyle w:val="ListNumber"/>
        <w:spacing w:after="40"/>
      </w:pPr>
      <w:r>
        <w:rPr>
          <w:rFonts w:ascii="Calibri" w:hAnsi="Calibri"/>
          <w:sz w:val="22"/>
        </w:rPr>
        <w:t>Show the FASER portal and confirm the upload procedure.</w:t>
      </w:r>
    </w:p>
    <w:p>
      <w:pPr>
        <w:pStyle w:val="ListNumber"/>
        <w:spacing w:after="40"/>
      </w:pPr>
      <w:r>
        <w:rPr>
          <w:rFonts w:ascii="Calibri" w:hAnsi="Calibri"/>
          <w:sz w:val="22"/>
        </w:rPr>
        <w:t>If any issues remain, address them before the 21 August noon deadline.</w:t>
      </w:r>
    </w:p>
    <w:p>
      <w:pPr>
        <w:pStyle w:val="Heading2"/>
      </w:pPr>
      <w:r>
        <w:rPr>
          <w:rFonts w:ascii="Calibri" w:hAnsi="Calibri"/>
        </w:rPr>
        <w:t>6.6  Post-Submission</w:t>
      </w:r>
    </w:p>
    <w:p>
      <w:pPr>
        <w:spacing w:after="80"/>
      </w:pPr>
      <w:r>
        <w:rPr>
          <w:rFonts w:ascii="Calibri" w:hAnsi="Calibri"/>
          <w:b w:val="0"/>
          <w:i w:val="0"/>
          <w:sz w:val="22"/>
        </w:rPr>
        <w:t>After submitting to FASER, push the final state of the repository to GitHub. Keep the work/ directory (database + registration images) on a local drive for at least one year in case the department requests access to the underlying data. The GDPR retention schedule for the pilot biometric data should follow the university's data retention policy — typically 1 year post-graduation.</w:t>
      </w:r>
    </w:p>
    <w:p>
      <w:r>
        <w:br/>
      </w:r>
    </w:p>
    <w:p>
      <w:pPr>
        <w:pStyle w:val="Heading1"/>
      </w:pPr>
      <w:r>
        <w:rPr>
          <w:rFonts w:ascii="Calibri" w:hAnsi="Calibri"/>
        </w:rPr>
        <w:t>Quick Reference — Key Numbers &amp; Terminology</w:t>
      </w:r>
    </w:p>
    <w:p>
      <w:pPr>
        <w:spacing w:after="120" w:before="120"/>
        <w:pBdr>
          <w:bottom w:val="single" w:sz="6" w:space="1" w:color="AAAAAA"/>
        </w:pBdr>
      </w:pPr>
    </w:p>
    <w:p>
      <w:pPr>
        <w:pStyle w:val="Heading2"/>
      </w:pPr>
      <w:r>
        <w:rPr>
          <w:rFonts w:ascii="Calibri" w:hAnsi="Calibri"/>
        </w:rPr>
        <w:t>Numbers to Know by Heart</w:t>
      </w:r>
    </w:p>
    <w:p>
      <w:pPr>
        <w:pStyle w:val="ListBullet"/>
        <w:spacing w:after="40"/>
      </w:pPr>
      <w:r>
        <w:rPr>
          <w:rFonts w:ascii="Calibri" w:hAnsi="Calibri"/>
          <w:b/>
          <w:sz w:val="22"/>
        </w:rPr>
        <w:t xml:space="preserve">16,895: </w:t>
      </w:r>
      <w:r>
        <w:rPr>
          <w:rFonts w:ascii="Calibri" w:hAnsi="Calibri"/>
          <w:sz w:val="22"/>
        </w:rPr>
        <w:t>word count of the dissertation</w:t>
      </w:r>
    </w:p>
    <w:p>
      <w:pPr>
        <w:pStyle w:val="ListBullet"/>
        <w:spacing w:after="40"/>
      </w:pPr>
      <w:r>
        <w:rPr>
          <w:rFonts w:ascii="Calibri" w:hAnsi="Calibri"/>
          <w:b/>
          <w:sz w:val="22"/>
        </w:rPr>
        <w:t xml:space="preserve">37: </w:t>
      </w:r>
      <w:r>
        <w:rPr>
          <w:rFonts w:ascii="Calibri" w:hAnsi="Calibri"/>
          <w:sz w:val="22"/>
        </w:rPr>
        <w:t>bibliography entries</w:t>
      </w:r>
    </w:p>
    <w:p>
      <w:pPr>
        <w:pStyle w:val="ListBullet"/>
        <w:spacing w:after="40"/>
      </w:pPr>
      <w:r>
        <w:rPr>
          <w:rFonts w:ascii="Calibri" w:hAnsi="Calibri"/>
          <w:b/>
          <w:sz w:val="22"/>
        </w:rPr>
        <w:t xml:space="preserve">6: </w:t>
      </w:r>
      <w:r>
        <w:rPr>
          <w:rFonts w:ascii="Calibri" w:hAnsi="Calibri"/>
          <w:sz w:val="22"/>
        </w:rPr>
        <w:t>evaluation figures (fig1–fig6)</w:t>
      </w:r>
    </w:p>
    <w:p>
      <w:pPr>
        <w:pStyle w:val="ListBullet"/>
        <w:spacing w:after="40"/>
      </w:pPr>
      <w:r>
        <w:rPr>
          <w:rFonts w:ascii="Calibri" w:hAnsi="Calibri"/>
          <w:b/>
          <w:sz w:val="22"/>
        </w:rPr>
        <w:t xml:space="preserve">512: </w:t>
      </w:r>
      <w:r>
        <w:rPr>
          <w:rFonts w:ascii="Calibri" w:hAnsi="Calibri"/>
          <w:sz w:val="22"/>
        </w:rPr>
        <w:t>dimensions in each ArcFace embedding vector</w:t>
      </w:r>
    </w:p>
    <w:p>
      <w:pPr>
        <w:pStyle w:val="ListBullet"/>
        <w:spacing w:after="40"/>
      </w:pPr>
      <w:r>
        <w:rPr>
          <w:rFonts w:ascii="Calibri" w:hAnsi="Calibri"/>
          <w:b/>
          <w:sz w:val="22"/>
        </w:rPr>
        <w:t xml:space="preserve">0.35: </w:t>
      </w:r>
      <w:r>
        <w:rPr>
          <w:rFonts w:ascii="Calibri" w:hAnsi="Calibri"/>
          <w:sz w:val="22"/>
        </w:rPr>
        <w:t>operational cosine similarity threshold (tau)</w:t>
      </w:r>
    </w:p>
    <w:p>
      <w:pPr>
        <w:pStyle w:val="ListBullet"/>
        <w:spacing w:after="40"/>
      </w:pPr>
      <w:r>
        <w:rPr>
          <w:rFonts w:ascii="Calibri" w:hAnsi="Calibri"/>
          <w:b/>
          <w:sz w:val="22"/>
        </w:rPr>
        <w:t xml:space="preserve">0.20–0.60: </w:t>
      </w:r>
      <w:r>
        <w:rPr>
          <w:rFonts w:ascii="Calibri" w:hAnsi="Calibri"/>
          <w:sz w:val="22"/>
        </w:rPr>
        <w:t>LOO-CV threshold sweep range, 81 candidate values</w:t>
      </w:r>
    </w:p>
    <w:p>
      <w:pPr>
        <w:pStyle w:val="ListBullet"/>
        <w:spacing w:after="40"/>
      </w:pPr>
      <w:r>
        <w:rPr>
          <w:rFonts w:ascii="Calibri" w:hAnsi="Calibri"/>
          <w:b/>
          <w:sz w:val="22"/>
        </w:rPr>
        <w:t xml:space="preserve">7: </w:t>
      </w:r>
      <w:r>
        <w:rPr>
          <w:rFonts w:ascii="Calibri" w:hAnsi="Calibri"/>
          <w:sz w:val="22"/>
        </w:rPr>
        <w:t>FairFace demographic groups evaluated</w:t>
      </w:r>
    </w:p>
    <w:p>
      <w:pPr>
        <w:pStyle w:val="ListBullet"/>
        <w:spacing w:after="40"/>
      </w:pPr>
      <w:r>
        <w:rPr>
          <w:rFonts w:ascii="Calibri" w:hAnsi="Calibri"/>
          <w:b/>
          <w:sz w:val="22"/>
        </w:rPr>
        <w:t xml:space="preserve">0.75: </w:t>
      </w:r>
      <w:r>
        <w:rPr>
          <w:rFonts w:ascii="Calibri" w:hAnsi="Calibri"/>
          <w:sz w:val="22"/>
        </w:rPr>
        <w:t>minimum F1 target per demographic group</w:t>
      </w:r>
    </w:p>
    <w:p>
      <w:pPr>
        <w:pStyle w:val="ListBullet"/>
        <w:spacing w:after="40"/>
      </w:pPr>
      <w:r>
        <w:rPr>
          <w:rFonts w:ascii="Calibri" w:hAnsi="Calibri"/>
          <w:b/>
          <w:sz w:val="22"/>
        </w:rPr>
        <w:t xml:space="preserve">15 pp: </w:t>
      </w:r>
      <w:r>
        <w:rPr>
          <w:rFonts w:ascii="Calibri" w:hAnsi="Calibri"/>
          <w:sz w:val="22"/>
        </w:rPr>
        <w:t>maximum acceptable inter-group F1 gap</w:t>
      </w:r>
    </w:p>
    <w:p>
      <w:pPr>
        <w:pStyle w:val="ListBullet"/>
        <w:spacing w:after="40"/>
      </w:pPr>
      <w:r>
        <w:rPr>
          <w:rFonts w:ascii="Calibri" w:hAnsi="Calibri"/>
          <w:b/>
          <w:sz w:val="22"/>
        </w:rPr>
        <w:t xml:space="preserve">3,200: </w:t>
      </w:r>
      <w:r>
        <w:rPr>
          <w:rFonts w:ascii="Calibri" w:hAnsi="Calibri"/>
          <w:sz w:val="22"/>
        </w:rPr>
        <w:t>images processed per hour on reference hardware</w:t>
      </w:r>
    </w:p>
    <w:p>
      <w:pPr>
        <w:pStyle w:val="ListBullet"/>
        <w:spacing w:after="40"/>
      </w:pPr>
      <w:r>
        <w:rPr>
          <w:rFonts w:ascii="Calibri" w:hAnsi="Calibri"/>
          <w:b/>
          <w:sz w:val="22"/>
        </w:rPr>
        <w:t xml:space="preserve">5 ms: </w:t>
      </w:r>
      <w:r>
        <w:rPr>
          <w:rFonts w:ascii="Calibri" w:hAnsi="Calibri"/>
          <w:sz w:val="22"/>
        </w:rPr>
        <w:t>YuNet detection latency per frame</w:t>
      </w:r>
    </w:p>
    <w:p>
      <w:pPr>
        <w:pStyle w:val="ListBullet"/>
        <w:spacing w:after="40"/>
      </w:pPr>
      <w:r>
        <w:rPr>
          <w:rFonts w:ascii="Calibri" w:hAnsi="Calibri"/>
          <w:b/>
          <w:sz w:val="22"/>
        </w:rPr>
        <w:t xml:space="preserve">28 ms: </w:t>
      </w:r>
      <w:r>
        <w:rPr>
          <w:rFonts w:ascii="Calibri" w:hAnsi="Calibri"/>
          <w:sz w:val="22"/>
        </w:rPr>
        <w:t>ArcFace embedding latency per frame</w:t>
      </w:r>
    </w:p>
    <w:p>
      <w:pPr>
        <w:pStyle w:val="ListBullet"/>
        <w:spacing w:after="40"/>
      </w:pPr>
      <w:r>
        <w:rPr>
          <w:rFonts w:ascii="Calibri" w:hAnsi="Calibri"/>
          <w:b/>
          <w:sz w:val="22"/>
        </w:rPr>
        <w:t xml:space="preserve">0.755: </w:t>
      </w:r>
      <w:r>
        <w:rPr>
          <w:rFonts w:ascii="Calibri" w:hAnsi="Calibri"/>
          <w:sz w:val="22"/>
        </w:rPr>
        <w:t>real pilot ROC AUC</w:t>
      </w:r>
    </w:p>
    <w:p>
      <w:pPr>
        <w:pStyle w:val="ListBullet"/>
        <w:spacing w:after="40"/>
      </w:pPr>
      <w:r>
        <w:rPr>
          <w:rFonts w:ascii="Calibri" w:hAnsi="Calibri"/>
          <w:b/>
          <w:sz w:val="22"/>
        </w:rPr>
        <w:t xml:space="preserve">0.321: </w:t>
      </w:r>
      <w:r>
        <w:rPr>
          <w:rFonts w:ascii="Calibri" w:hAnsi="Calibri"/>
          <w:sz w:val="22"/>
        </w:rPr>
        <w:t>real pilot EER (near-duplicate cohort caveat)</w:t>
      </w:r>
    </w:p>
    <w:p>
      <w:pPr>
        <w:pStyle w:val="ListBullet"/>
        <w:spacing w:after="40"/>
      </w:pPr>
      <w:r>
        <w:rPr>
          <w:rFonts w:ascii="Calibri" w:hAnsi="Calibri"/>
          <w:b/>
          <w:sz w:val="22"/>
        </w:rPr>
        <w:t xml:space="preserve">424 KB: </w:t>
      </w:r>
      <w:r>
        <w:rPr>
          <w:rFonts w:ascii="Calibri" w:hAnsi="Calibri"/>
          <w:sz w:val="22"/>
        </w:rPr>
        <w:t>SQLite database size</w:t>
      </w:r>
    </w:p>
    <w:p>
      <w:pPr>
        <w:pStyle w:val="ListBullet"/>
        <w:spacing w:after="40"/>
      </w:pPr>
      <w:r>
        <w:rPr>
          <w:rFonts w:ascii="Calibri" w:hAnsi="Calibri"/>
          <w:b/>
          <w:sz w:val="22"/>
        </w:rPr>
        <w:t xml:space="preserve">1.21 MB: </w:t>
      </w:r>
      <w:r>
        <w:rPr>
          <w:rFonts w:ascii="Calibri" w:hAnsi="Calibri"/>
          <w:sz w:val="22"/>
        </w:rPr>
        <w:t>compiled dissertation PDF size</w:t>
      </w:r>
    </w:p>
    <w:p>
      <w:pPr>
        <w:pStyle w:val="ListBullet"/>
        <w:spacing w:after="40"/>
      </w:pPr>
      <w:r>
        <w:rPr>
          <w:rFonts w:ascii="Calibri" w:hAnsi="Calibri"/>
          <w:b/>
          <w:sz w:val="22"/>
        </w:rPr>
        <w:t xml:space="preserve">21 August 2026 noon: </w:t>
      </w:r>
      <w:r>
        <w:rPr>
          <w:rFonts w:ascii="Calibri" w:hAnsi="Calibri"/>
          <w:sz w:val="22"/>
        </w:rPr>
        <w:t>submission deadline</w:t>
      </w:r>
    </w:p>
    <w:p>
      <w:pPr>
        <w:pStyle w:val="Heading2"/>
      </w:pPr>
      <w:r>
        <w:rPr>
          <w:rFonts w:ascii="Calibri" w:hAnsi="Calibri"/>
        </w:rPr>
        <w:t>Jargon Glossary</w:t>
      </w:r>
    </w:p>
    <w:p>
      <w:pPr>
        <w:pStyle w:val="ListBullet"/>
        <w:spacing w:after="40"/>
      </w:pPr>
      <w:r>
        <w:rPr>
          <w:rFonts w:ascii="Calibri" w:hAnsi="Calibri"/>
          <w:b/>
          <w:sz w:val="22"/>
        </w:rPr>
        <w:t xml:space="preserve">ArcFace: </w:t>
      </w:r>
      <w:r>
        <w:rPr>
          <w:rFonts w:ascii="Calibri" w:hAnsi="Calibri"/>
          <w:sz w:val="22"/>
        </w:rPr>
        <w:t>Face recognition model that learns embeddings by maximising the angular margin between identities.</w:t>
      </w:r>
    </w:p>
    <w:p>
      <w:pPr>
        <w:pStyle w:val="ListBullet"/>
        <w:spacing w:after="40"/>
      </w:pPr>
      <w:r>
        <w:rPr>
          <w:rFonts w:ascii="Calibri" w:hAnsi="Calibri"/>
          <w:b/>
          <w:sz w:val="22"/>
        </w:rPr>
        <w:t xml:space="preserve">Cosine similarity: </w:t>
      </w:r>
      <w:r>
        <w:rPr>
          <w:rFonts w:ascii="Calibri" w:hAnsi="Calibri"/>
          <w:sz w:val="22"/>
        </w:rPr>
        <w:t>How similar two embedding vectors are. Range 0–1. 1.0 = identical. Computed as the dot product of two L2-normalised vectors.</w:t>
      </w:r>
    </w:p>
    <w:p>
      <w:pPr>
        <w:pStyle w:val="ListBullet"/>
        <w:spacing w:after="40"/>
      </w:pPr>
      <w:r>
        <w:rPr>
          <w:rFonts w:ascii="Calibri" w:hAnsi="Calibri"/>
          <w:b/>
          <w:sz w:val="22"/>
        </w:rPr>
        <w:t xml:space="preserve">Embedding: </w:t>
      </w:r>
      <w:r>
        <w:rPr>
          <w:rFonts w:ascii="Calibri" w:hAnsi="Calibri"/>
          <w:sz w:val="22"/>
        </w:rPr>
        <w:t>A 512-number vector representing a face's identity. Similar faces have similar vectors.</w:t>
      </w:r>
    </w:p>
    <w:p>
      <w:pPr>
        <w:pStyle w:val="ListBullet"/>
        <w:spacing w:after="40"/>
      </w:pPr>
      <w:r>
        <w:rPr>
          <w:rFonts w:ascii="Calibri" w:hAnsi="Calibri"/>
          <w:b/>
          <w:sz w:val="22"/>
        </w:rPr>
        <w:t xml:space="preserve">EER (Equal Error Rate): </w:t>
      </w:r>
      <w:r>
        <w:rPr>
          <w:rFonts w:ascii="Calibri" w:hAnsi="Calibri"/>
          <w:sz w:val="22"/>
        </w:rPr>
        <w:t>The threshold at which false acceptance rate equals false rejection rate. Lower is better.</w:t>
      </w:r>
    </w:p>
    <w:p>
      <w:pPr>
        <w:pStyle w:val="ListBullet"/>
        <w:spacing w:after="40"/>
      </w:pPr>
      <w:r>
        <w:rPr>
          <w:rFonts w:ascii="Calibri" w:hAnsi="Calibri"/>
          <w:b/>
          <w:sz w:val="22"/>
        </w:rPr>
        <w:t xml:space="preserve">F1 score: </w:t>
      </w:r>
      <w:r>
        <w:rPr>
          <w:rFonts w:ascii="Calibri" w:hAnsi="Calibri"/>
          <w:sz w:val="22"/>
        </w:rPr>
        <w:t>Harmonic mean of precision and recall. Range 0–1. 1.0 = perfect. Used because it balances false positives and false negatives.</w:t>
      </w:r>
    </w:p>
    <w:p>
      <w:pPr>
        <w:pStyle w:val="ListBullet"/>
        <w:spacing w:after="40"/>
      </w:pPr>
      <w:r>
        <w:rPr>
          <w:rFonts w:ascii="Calibri" w:hAnsi="Calibri"/>
          <w:b/>
          <w:sz w:val="22"/>
        </w:rPr>
        <w:t xml:space="preserve">FairFace: </w:t>
      </w:r>
      <w:r>
        <w:rPr>
          <w:rFonts w:ascii="Calibri" w:hAnsi="Calibri"/>
          <w:sz w:val="22"/>
        </w:rPr>
        <w:t>A dataset of 108,501 face images balanced across 7 racial groups. Used for fairness evaluation.</w:t>
      </w:r>
    </w:p>
    <w:p>
      <w:pPr>
        <w:pStyle w:val="ListBullet"/>
        <w:spacing w:after="40"/>
      </w:pPr>
      <w:r>
        <w:rPr>
          <w:rFonts w:ascii="Calibri" w:hAnsi="Calibri"/>
          <w:b/>
          <w:sz w:val="22"/>
        </w:rPr>
        <w:t xml:space="preserve">FRVT: </w:t>
      </w:r>
      <w:r>
        <w:rPr>
          <w:rFonts w:ascii="Calibri" w:hAnsi="Calibri"/>
          <w:sz w:val="22"/>
        </w:rPr>
        <w:t>Face Recognition Vendor Test. NIST's benchmark of 189 face recognition algorithms, published 2019.</w:t>
      </w:r>
    </w:p>
    <w:p>
      <w:pPr>
        <w:pStyle w:val="ListBullet"/>
        <w:spacing w:after="40"/>
      </w:pPr>
      <w:r>
        <w:rPr>
          <w:rFonts w:ascii="Calibri" w:hAnsi="Calibri"/>
          <w:b/>
          <w:sz w:val="22"/>
        </w:rPr>
        <w:t xml:space="preserve">GDPR: </w:t>
      </w:r>
      <w:r>
        <w:rPr>
          <w:rFonts w:ascii="Calibri" w:hAnsi="Calibri"/>
          <w:sz w:val="22"/>
        </w:rPr>
        <w:t>General Data Protection Regulation. EU law. Face embeddings are Special Category data under Article 9.</w:t>
      </w:r>
    </w:p>
    <w:p>
      <w:pPr>
        <w:pStyle w:val="ListBullet"/>
        <w:spacing w:after="40"/>
      </w:pPr>
      <w:r>
        <w:rPr>
          <w:rFonts w:ascii="Calibri" w:hAnsi="Calibri"/>
          <w:b/>
          <w:sz w:val="22"/>
        </w:rPr>
        <w:t xml:space="preserve">LOO-CV: </w:t>
      </w:r>
      <w:r>
        <w:rPr>
          <w:rFonts w:ascii="Calibri" w:hAnsi="Calibri"/>
          <w:sz w:val="22"/>
        </w:rPr>
        <w:t>Leave-One-Out Cross-Validation. A method where each sample is held out once as a test case.</w:t>
      </w:r>
    </w:p>
    <w:p>
      <w:pPr>
        <w:pStyle w:val="ListBullet"/>
        <w:spacing w:after="40"/>
      </w:pPr>
      <w:r>
        <w:rPr>
          <w:rFonts w:ascii="Calibri" w:hAnsi="Calibri"/>
          <w:b/>
          <w:sz w:val="22"/>
        </w:rPr>
        <w:t xml:space="preserve">L2-normalisation: </w:t>
      </w:r>
      <w:r>
        <w:rPr>
          <w:rFonts w:ascii="Calibri" w:hAnsi="Calibri"/>
          <w:sz w:val="22"/>
        </w:rPr>
        <w:t>Scaling a vector to have length exactly 1.0. Required for cosine similarity to work correctly.</w:t>
      </w:r>
    </w:p>
    <w:p>
      <w:pPr>
        <w:pStyle w:val="ListBullet"/>
        <w:spacing w:after="40"/>
      </w:pPr>
      <w:r>
        <w:rPr>
          <w:rFonts w:ascii="Calibri" w:hAnsi="Calibri"/>
          <w:b/>
          <w:sz w:val="22"/>
        </w:rPr>
        <w:t xml:space="preserve">Prototype: </w:t>
      </w:r>
      <w:r>
        <w:rPr>
          <w:rFonts w:ascii="Calibri" w:hAnsi="Calibri"/>
          <w:sz w:val="22"/>
        </w:rPr>
        <w:t>A single representative embedding per student, computed as the quality-weighted average of all their registration frame embeddings.</w:t>
      </w:r>
    </w:p>
    <w:p>
      <w:pPr>
        <w:pStyle w:val="ListBullet"/>
        <w:spacing w:after="40"/>
      </w:pPr>
      <w:r>
        <w:rPr>
          <w:rFonts w:ascii="Calibri" w:hAnsi="Calibri"/>
          <w:b/>
          <w:sz w:val="22"/>
        </w:rPr>
        <w:t xml:space="preserve">ROC AUC: </w:t>
      </w:r>
      <w:r>
        <w:rPr>
          <w:rFonts w:ascii="Calibri" w:hAnsi="Calibri"/>
          <w:sz w:val="22"/>
        </w:rPr>
        <w:t>Area Under the Receiver Operating Characteristic curve. 1.0 = perfect classifier. 0.5 = random guess.</w:t>
      </w:r>
    </w:p>
    <w:p>
      <w:pPr>
        <w:pStyle w:val="ListBullet"/>
        <w:spacing w:after="40"/>
      </w:pPr>
      <w:r>
        <w:rPr>
          <w:rFonts w:ascii="Calibri" w:hAnsi="Calibri"/>
          <w:b/>
          <w:sz w:val="22"/>
        </w:rPr>
        <w:t xml:space="preserve">Tau (tau): </w:t>
      </w:r>
      <w:r>
        <w:rPr>
          <w:rFonts w:ascii="Calibri" w:hAnsi="Calibri"/>
          <w:sz w:val="22"/>
        </w:rPr>
        <w:t>The decision threshold. If similarity score &gt;= tau, the system accepts the match. Otherwise, rejects as 'unknown'.</w:t>
      </w:r>
    </w:p>
    <w:p>
      <w:pPr>
        <w:pStyle w:val="ListBullet"/>
        <w:spacing w:after="40"/>
      </w:pPr>
      <w:r>
        <w:rPr>
          <w:rFonts w:ascii="Calibri" w:hAnsi="Calibri"/>
          <w:b/>
          <w:sz w:val="22"/>
        </w:rPr>
        <w:t xml:space="preserve">YuNet: </w:t>
      </w:r>
      <w:r>
        <w:rPr>
          <w:rFonts w:ascii="Calibri" w:hAnsi="Calibri"/>
          <w:sz w:val="22"/>
        </w:rPr>
        <w:t>A lightweight face detection model (75 KB). Finds faces and 5 landmark points in ~5ms on CPU.</w:t>
      </w:r>
    </w:p>
    <w:sectPr w:rsidR="00FC693F" w:rsidRPr="0006063C" w:rsidSect="00034616">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