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Beam Search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B – Beam width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In greedy search it would only look after one likely word that can match where as in beam search it searches for more likely word given beam width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After first step then the beam search would search for the most likely second word from the dictionary or vocabulary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As we are considering beam width as 3 we need to evaluate 3 * 10000 times(beam width * vocabulary size)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If beam search consider the 3 most likely words as ‘in september’, ‘jane is’ and ‘jane visits’ it rejects the sepetember from the first step. So there are two possibilities and 3 choices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Step 3: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steps goes on till it will find the sentence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LibreOffice/7.1.7.2$Windows_X86_64 LibreOffice_project/c6a4e3954236145e2acb0b65f68614365aeee33f</Application>
  <AppVersion>15.0000</AppVersion>
  <Pages>3</Pages>
  <Words>117</Words>
  <Characters>517</Characters>
  <CharactersWithSpaces>630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2022-03-14T11:54:13Z</dcterms:created>
  <dc:creator/>
  <dc:description/>
  <dc:language>en-IN</dc:language>
  <cp:lastModifiedBy/>
  <dcterms:modified xsi:type="dcterms:W3CDTF">2022-03-14T12:19:09Z</dcterms:modified>
  <cp:revision>2</cp:revision>
  <dc:subject/>
  <dc:title/>
</cp:coreProperties>
</file>