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Attention Model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6.Consider the attention model for machine translation.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  <w:drawing>
          <wp:inline distT="0" distB="0" distL="0" distR="0">
            <wp:extent cx="5295900" cy="27527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Further, here is the formula for </w:t>
      </w:r>
      <w:bookmarkStart w:id="0" w:name="MathJax-Element-36-Frame"/>
      <w:bookmarkStart w:id="1" w:name="MJXc-Node-823"/>
      <w:bookmarkStart w:id="2" w:name="MJXc-Node-824"/>
      <w:bookmarkStart w:id="3" w:name="MJXc-Node-825"/>
      <w:bookmarkStart w:id="4" w:name="MJXc-Node-826"/>
      <w:bookmarkEnd w:id="0"/>
      <w:bookmarkEnd w:id="1"/>
      <w:bookmarkEnd w:id="2"/>
      <w:bookmarkEnd w:id="3"/>
      <w:bookmarkEnd w:id="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5" w:name="MJXc-Node-827"/>
      <w:bookmarkStart w:id="6" w:name="MJXc-Node-828"/>
      <w:bookmarkStart w:id="7" w:name="MJXc-Node-829"/>
      <w:bookmarkEnd w:id="5"/>
      <w:bookmarkEnd w:id="6"/>
      <w:bookmarkEnd w:id="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8" w:name="MJXc-Node-830"/>
      <w:bookmarkEnd w:id="8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9" w:name="MJXc-Node-831"/>
      <w:bookmarkEnd w:id="9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10" w:name="MJXc-Node-832"/>
      <w:bookmarkStart w:id="11" w:name="MJXc-Node-833"/>
      <w:bookmarkEnd w:id="10"/>
      <w:bookmarkEnd w:id="11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2" w:name="MJXc-Node-834"/>
      <w:bookmarkStart w:id="13" w:name="MJXc-Node-835"/>
      <w:bookmarkStart w:id="14" w:name="MJXc-Node-836"/>
      <w:bookmarkStart w:id="15" w:name="MJXc-Node-837"/>
      <w:bookmarkStart w:id="16" w:name="MJXc-Node-838"/>
      <w:bookmarkEnd w:id="12"/>
      <w:bookmarkEnd w:id="13"/>
      <w:bookmarkEnd w:id="14"/>
      <w:bookmarkEnd w:id="15"/>
      <w:bookmarkEnd w:id="16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17" w:name="MJXc-Node-839"/>
      <w:bookmarkEnd w:id="1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 xml:space="preserve">&gt;. 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/>
        <w:drawing>
          <wp:inline distT="0" distB="0" distL="0" distR="0">
            <wp:extent cx="3600450" cy="11049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Which of the following statements about </w:t>
      </w:r>
      <w:bookmarkStart w:id="18" w:name="MathJax-Element-37-Frame"/>
      <w:bookmarkStart w:id="19" w:name="MJXc-Node-840"/>
      <w:bookmarkStart w:id="20" w:name="MJXc-Node-841"/>
      <w:bookmarkStart w:id="21" w:name="MJXc-Node-842"/>
      <w:bookmarkStart w:id="22" w:name="MJXc-Node-843"/>
      <w:bookmarkEnd w:id="18"/>
      <w:bookmarkEnd w:id="19"/>
      <w:bookmarkEnd w:id="20"/>
      <w:bookmarkEnd w:id="21"/>
      <w:bookmarkEnd w:id="22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23" w:name="MJXc-Node-844"/>
      <w:bookmarkStart w:id="24" w:name="MJXc-Node-845"/>
      <w:bookmarkStart w:id="25" w:name="MJXc-Node-846"/>
      <w:bookmarkEnd w:id="23"/>
      <w:bookmarkEnd w:id="24"/>
      <w:bookmarkEnd w:id="2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26" w:name="MJXc-Node-847"/>
      <w:bookmarkEnd w:id="26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27" w:name="MJXc-Node-848"/>
      <w:bookmarkEnd w:id="2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28" w:name="MJXc-Node-849"/>
      <w:bookmarkStart w:id="29" w:name="MJXc-Node-850"/>
      <w:bookmarkEnd w:id="28"/>
      <w:bookmarkEnd w:id="29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30" w:name="MJXc-Node-851"/>
      <w:bookmarkStart w:id="31" w:name="MJXc-Node-852"/>
      <w:bookmarkStart w:id="32" w:name="MJXc-Node-853"/>
      <w:bookmarkStart w:id="33" w:name="MJXc-Node-854"/>
      <w:bookmarkStart w:id="34" w:name="MJXc-Node-855"/>
      <w:bookmarkEnd w:id="30"/>
      <w:bookmarkEnd w:id="31"/>
      <w:bookmarkEnd w:id="32"/>
      <w:bookmarkEnd w:id="33"/>
      <w:bookmarkEnd w:id="3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35" w:name="MJXc-Node-856"/>
      <w:bookmarkEnd w:id="3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are true? Check all that apply.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a)We expect </w:t>
      </w:r>
      <w:bookmarkStart w:id="36" w:name="MathJax-Element-38-Frame"/>
      <w:bookmarkStart w:id="37" w:name="MJXc-Node-857"/>
      <w:bookmarkStart w:id="38" w:name="MJXc-Node-858"/>
      <w:bookmarkStart w:id="39" w:name="MJXc-Node-859"/>
      <w:bookmarkStart w:id="40" w:name="MJXc-Node-860"/>
      <w:bookmarkEnd w:id="36"/>
      <w:bookmarkEnd w:id="37"/>
      <w:bookmarkEnd w:id="38"/>
      <w:bookmarkEnd w:id="39"/>
      <w:bookmarkEnd w:id="40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41" w:name="MJXc-Node-861"/>
      <w:bookmarkStart w:id="42" w:name="MJXc-Node-862"/>
      <w:bookmarkStart w:id="43" w:name="MJXc-Node-863"/>
      <w:bookmarkEnd w:id="41"/>
      <w:bookmarkEnd w:id="42"/>
      <w:bookmarkEnd w:id="4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44" w:name="MJXc-Node-864"/>
      <w:bookmarkEnd w:id="44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45" w:name="MJXc-Node-865"/>
      <w:bookmarkEnd w:id="45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46" w:name="MJXc-Node-866"/>
      <w:bookmarkStart w:id="47" w:name="MJXc-Node-867"/>
      <w:bookmarkEnd w:id="46"/>
      <w:bookmarkEnd w:id="47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48" w:name="MJXc-Node-868"/>
      <w:bookmarkStart w:id="49" w:name="MJXc-Node-869"/>
      <w:bookmarkStart w:id="50" w:name="MJXc-Node-870"/>
      <w:bookmarkStart w:id="51" w:name="MJXc-Node-871"/>
      <w:bookmarkStart w:id="52" w:name="MJXc-Node-872"/>
      <w:bookmarkEnd w:id="48"/>
      <w:bookmarkEnd w:id="49"/>
      <w:bookmarkEnd w:id="50"/>
      <w:bookmarkEnd w:id="51"/>
      <w:bookmarkEnd w:id="5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53" w:name="MJXc-Node-873"/>
      <w:bookmarkEnd w:id="5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 to be generally larger for values of a&lt;t′&gt; that are highly relevant to the value the network should output for </w:t>
      </w:r>
      <w:bookmarkStart w:id="54" w:name="MathJax-Element-39-Frame"/>
      <w:bookmarkStart w:id="55" w:name="MJXc-Node-874"/>
      <w:bookmarkStart w:id="56" w:name="MJXc-Node-875"/>
      <w:bookmarkStart w:id="57" w:name="MJXc-Node-876"/>
      <w:bookmarkStart w:id="58" w:name="MJXc-Node-877"/>
      <w:bookmarkEnd w:id="54"/>
      <w:bookmarkEnd w:id="55"/>
      <w:bookmarkEnd w:id="56"/>
      <w:bookmarkEnd w:id="57"/>
      <w:bookmarkEnd w:id="58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y</w:t>
      </w:r>
      <w:bookmarkStart w:id="59" w:name="MJXc-Node-878"/>
      <w:bookmarkStart w:id="60" w:name="MJXc-Node-879"/>
      <w:bookmarkStart w:id="61" w:name="MJXc-Node-880"/>
      <w:bookmarkEnd w:id="59"/>
      <w:bookmarkEnd w:id="60"/>
      <w:bookmarkEnd w:id="61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62" w:name="MJXc-Node-881"/>
      <w:bookmarkEnd w:id="6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63" w:name="MJXc-Node-882"/>
      <w:bookmarkEnd w:id="6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&gt;. (Note the indices in the superscripts.)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b)We expect </w:t>
      </w:r>
      <w:bookmarkStart w:id="64" w:name="MathJax-Element-40-Frame"/>
      <w:bookmarkStart w:id="65" w:name="MJXc-Node-883"/>
      <w:bookmarkStart w:id="66" w:name="MJXc-Node-884"/>
      <w:bookmarkStart w:id="67" w:name="MJXc-Node-885"/>
      <w:bookmarkStart w:id="68" w:name="MJXc-Node-886"/>
      <w:bookmarkEnd w:id="64"/>
      <w:bookmarkEnd w:id="65"/>
      <w:bookmarkEnd w:id="66"/>
      <w:bookmarkEnd w:id="67"/>
      <w:bookmarkEnd w:id="68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69" w:name="MJXc-Node-887"/>
      <w:bookmarkStart w:id="70" w:name="MJXc-Node-888"/>
      <w:bookmarkStart w:id="71" w:name="MJXc-Node-889"/>
      <w:bookmarkEnd w:id="69"/>
      <w:bookmarkEnd w:id="70"/>
      <w:bookmarkEnd w:id="71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72" w:name="MJXc-Node-890"/>
      <w:bookmarkEnd w:id="7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73" w:name="MJXc-Node-891"/>
      <w:bookmarkEnd w:id="7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74" w:name="MJXc-Node-892"/>
      <w:bookmarkStart w:id="75" w:name="MJXc-Node-893"/>
      <w:bookmarkEnd w:id="74"/>
      <w:bookmarkEnd w:id="75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76" w:name="MJXc-Node-894"/>
      <w:bookmarkStart w:id="77" w:name="MJXc-Node-895"/>
      <w:bookmarkStart w:id="78" w:name="MJXc-Node-896"/>
      <w:bookmarkStart w:id="79" w:name="MJXc-Node-897"/>
      <w:bookmarkStart w:id="80" w:name="MJXc-Node-898"/>
      <w:bookmarkEnd w:id="76"/>
      <w:bookmarkEnd w:id="77"/>
      <w:bookmarkEnd w:id="78"/>
      <w:bookmarkEnd w:id="79"/>
      <w:bookmarkEnd w:id="80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81" w:name="MJXc-Node-899"/>
      <w:bookmarkEnd w:id="81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 to be generally larger for values of </w:t>
      </w:r>
      <w:bookmarkStart w:id="82" w:name="MathJax-Element-41-Frame"/>
      <w:bookmarkStart w:id="83" w:name="MJXc-Node-900"/>
      <w:bookmarkStart w:id="84" w:name="MJXc-Node-901"/>
      <w:bookmarkStart w:id="85" w:name="MJXc-Node-902"/>
      <w:bookmarkStart w:id="86" w:name="MJXc-Node-903"/>
      <w:bookmarkEnd w:id="82"/>
      <w:bookmarkEnd w:id="83"/>
      <w:bookmarkEnd w:id="84"/>
      <w:bookmarkEnd w:id="85"/>
      <w:bookmarkEnd w:id="86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</w:t>
      </w:r>
      <w:bookmarkStart w:id="87" w:name="MJXc-Node-904"/>
      <w:bookmarkStart w:id="88" w:name="MJXc-Node-905"/>
      <w:bookmarkStart w:id="89" w:name="MJXc-Node-906"/>
      <w:bookmarkEnd w:id="87"/>
      <w:bookmarkEnd w:id="88"/>
      <w:bookmarkEnd w:id="89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90" w:name="MJXc-Node-907"/>
      <w:bookmarkEnd w:id="90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91" w:name="MJXc-Node-908"/>
      <w:bookmarkEnd w:id="91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 that are highly relevant to the value the network should output for y&lt;t′&gt;. (Note the indices in the superscripts.)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</w:pPr>
      <w:bookmarkStart w:id="92" w:name="MathJax-Element-42-Frame"/>
      <w:bookmarkStart w:id="93" w:name="MJXc-Node-909"/>
      <w:bookmarkStart w:id="94" w:name="MJXc-Node-910"/>
      <w:bookmarkStart w:id="95" w:name="MJXc-Node-911"/>
      <w:bookmarkStart w:id="96" w:name="MJXc-Node-912"/>
      <w:bookmarkEnd w:id="92"/>
      <w:bookmarkEnd w:id="93"/>
      <w:bookmarkEnd w:id="94"/>
      <w:bookmarkEnd w:id="95"/>
      <w:bookmarkEnd w:id="96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c)</w:t>
      </w:r>
      <w:r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  <w:t>∑</w:t>
      </w:r>
      <w:bookmarkStart w:id="97" w:name="MJXc-Node-913"/>
      <w:bookmarkEnd w:id="97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98" w:name="MJXc-Node-914"/>
      <w:bookmarkStart w:id="99" w:name="MJXc-Node-915"/>
      <w:bookmarkEnd w:id="98"/>
      <w:bookmarkEnd w:id="99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100" w:name="MJXc-Node-916"/>
      <w:bookmarkStart w:id="101" w:name="MJXc-Node-917"/>
      <w:bookmarkStart w:id="102" w:name="MJXc-Node-918"/>
      <w:bookmarkEnd w:id="100"/>
      <w:bookmarkEnd w:id="101"/>
      <w:bookmarkEnd w:id="10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03" w:name="MJXc-Node-919"/>
      <w:bookmarkEnd w:id="10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04" w:name="MJXc-Node-920"/>
      <w:bookmarkEnd w:id="104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105" w:name="MJXc-Node-921"/>
      <w:bookmarkStart w:id="106" w:name="MJXc-Node-922"/>
      <w:bookmarkEnd w:id="105"/>
      <w:bookmarkEnd w:id="106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07" w:name="MJXc-Node-923"/>
      <w:bookmarkStart w:id="108" w:name="MJXc-Node-924"/>
      <w:bookmarkStart w:id="109" w:name="MJXc-Node-925"/>
      <w:bookmarkStart w:id="110" w:name="MJXc-Node-926"/>
      <w:bookmarkStart w:id="111" w:name="MJXc-Node-927"/>
      <w:bookmarkEnd w:id="107"/>
      <w:bookmarkEnd w:id="108"/>
      <w:bookmarkEnd w:id="109"/>
      <w:bookmarkEnd w:id="110"/>
      <w:bookmarkEnd w:id="111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112" w:name="MJXc-Node-928"/>
      <w:bookmarkEnd w:id="11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</w:t>
      </w:r>
      <w:bookmarkStart w:id="113" w:name="MJXc-Node-929"/>
      <w:bookmarkEnd w:id="11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=</w:t>
      </w:r>
      <w:bookmarkStart w:id="114" w:name="MJXc-Node-930"/>
      <w:bookmarkEnd w:id="114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 (Note the summation is over t.)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</w:pPr>
      <w:bookmarkStart w:id="115" w:name="MathJax-Element-43-Frame"/>
      <w:bookmarkStart w:id="116" w:name="MJXc-Node-931"/>
      <w:bookmarkStart w:id="117" w:name="MJXc-Node-932"/>
      <w:bookmarkStart w:id="118" w:name="MJXc-Node-933"/>
      <w:bookmarkStart w:id="119" w:name="MJXc-Node-934"/>
      <w:bookmarkEnd w:id="115"/>
      <w:bookmarkEnd w:id="116"/>
      <w:bookmarkEnd w:id="117"/>
      <w:bookmarkEnd w:id="118"/>
      <w:bookmarkEnd w:id="119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d)</w:t>
      </w:r>
      <w:r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  <w:t>∑</w:t>
      </w:r>
      <w:bookmarkStart w:id="120" w:name="MJXc-Node-935"/>
      <w:bookmarkStart w:id="121" w:name="MJXc-Node-936"/>
      <w:bookmarkStart w:id="122" w:name="MJXc-Node-937"/>
      <w:bookmarkStart w:id="123" w:name="MJXc-Node-938"/>
      <w:bookmarkEnd w:id="120"/>
      <w:bookmarkEnd w:id="121"/>
      <w:bookmarkEnd w:id="122"/>
      <w:bookmarkEnd w:id="12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24" w:name="MJXc-Node-939"/>
      <w:bookmarkStart w:id="125" w:name="MJXc-Node-940"/>
      <w:bookmarkStart w:id="126" w:name="MJXc-Node-941"/>
      <w:bookmarkStart w:id="127" w:name="MJXc-Node-942"/>
      <w:bookmarkStart w:id="128" w:name="MJXc-Node-943"/>
      <w:bookmarkEnd w:id="124"/>
      <w:bookmarkEnd w:id="125"/>
      <w:bookmarkEnd w:id="126"/>
      <w:bookmarkEnd w:id="127"/>
      <w:bookmarkEnd w:id="128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129" w:name="MJXc-Node-944"/>
      <w:bookmarkStart w:id="130" w:name="MJXc-Node-945"/>
      <w:bookmarkEnd w:id="129"/>
      <w:bookmarkEnd w:id="130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131" w:name="MJXc-Node-946"/>
      <w:bookmarkStart w:id="132" w:name="MJXc-Node-947"/>
      <w:bookmarkStart w:id="133" w:name="MJXc-Node-948"/>
      <w:bookmarkEnd w:id="131"/>
      <w:bookmarkEnd w:id="132"/>
      <w:bookmarkEnd w:id="13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34" w:name="MJXc-Node-949"/>
      <w:bookmarkEnd w:id="134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35" w:name="MJXc-Node-950"/>
      <w:bookmarkEnd w:id="135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136" w:name="MJXc-Node-951"/>
      <w:bookmarkStart w:id="137" w:name="MJXc-Node-952"/>
      <w:bookmarkEnd w:id="136"/>
      <w:bookmarkEnd w:id="137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38" w:name="MJXc-Node-953"/>
      <w:bookmarkStart w:id="139" w:name="MJXc-Node-954"/>
      <w:bookmarkStart w:id="140" w:name="MJXc-Node-955"/>
      <w:bookmarkStart w:id="141" w:name="MJXc-Node-956"/>
      <w:bookmarkStart w:id="142" w:name="MJXc-Node-957"/>
      <w:bookmarkEnd w:id="138"/>
      <w:bookmarkEnd w:id="139"/>
      <w:bookmarkEnd w:id="140"/>
      <w:bookmarkEnd w:id="141"/>
      <w:bookmarkEnd w:id="142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143" w:name="MJXc-Node-958"/>
      <w:bookmarkEnd w:id="143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&gt;</w:t>
      </w:r>
      <w:bookmarkStart w:id="144" w:name="MJXc-Node-959"/>
      <w:bookmarkEnd w:id="144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=</w:t>
      </w:r>
      <w:bookmarkStart w:id="145" w:name="MJXc-Node-960"/>
      <w:bookmarkEnd w:id="145"/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1 (Note the summation is over t'.)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Answer: a, d</w:t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225"/>
        <w:ind w:left="0" w:right="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7.The network learns where to “pay attention” by learning the values e&lt;t,t′&gt;, which are computed using a small neural network: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We can’t replace </w:t>
      </w:r>
      <w:bookmarkStart w:id="146" w:name="MathJax-Element-44-Frame"/>
      <w:bookmarkStart w:id="147" w:name="MJXc-Node-961"/>
      <w:bookmarkStart w:id="148" w:name="MJXc-Node-962"/>
      <w:bookmarkStart w:id="149" w:name="MJXc-Node-963"/>
      <w:bookmarkStart w:id="150" w:name="MJXc-Node-964"/>
      <w:bookmarkEnd w:id="146"/>
      <w:bookmarkEnd w:id="147"/>
      <w:bookmarkEnd w:id="148"/>
      <w:bookmarkEnd w:id="149"/>
      <w:bookmarkEnd w:id="150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s</w:t>
      </w:r>
      <w:bookmarkStart w:id="151" w:name="MJXc-Node-965"/>
      <w:bookmarkStart w:id="152" w:name="MJXc-Node-966"/>
      <w:bookmarkStart w:id="153" w:name="MJXc-Node-967"/>
      <w:bookmarkEnd w:id="151"/>
      <w:bookmarkEnd w:id="152"/>
      <w:bookmarkEnd w:id="153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54" w:name="MJXc-Node-968"/>
      <w:bookmarkEnd w:id="15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55" w:name="MJXc-Node-969"/>
      <w:bookmarkEnd w:id="15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−</w:t>
      </w:r>
      <w:bookmarkStart w:id="156" w:name="MJXc-Node-970"/>
      <w:bookmarkEnd w:id="156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1</w:t>
      </w:r>
      <w:bookmarkStart w:id="157" w:name="MJXc-Node-971"/>
      <w:bookmarkEnd w:id="15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with </w:t>
      </w:r>
      <w:bookmarkStart w:id="158" w:name="MathJax-Element-45-Frame"/>
      <w:bookmarkStart w:id="159" w:name="MJXc-Node-972"/>
      <w:bookmarkStart w:id="160" w:name="MJXc-Node-973"/>
      <w:bookmarkStart w:id="161" w:name="MJXc-Node-974"/>
      <w:bookmarkStart w:id="162" w:name="MJXc-Node-975"/>
      <w:bookmarkEnd w:id="158"/>
      <w:bookmarkEnd w:id="159"/>
      <w:bookmarkEnd w:id="160"/>
      <w:bookmarkEnd w:id="161"/>
      <w:bookmarkEnd w:id="162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s</w:t>
      </w:r>
      <w:bookmarkStart w:id="163" w:name="MJXc-Node-976"/>
      <w:bookmarkStart w:id="164" w:name="MJXc-Node-977"/>
      <w:bookmarkStart w:id="165" w:name="MJXc-Node-978"/>
      <w:bookmarkEnd w:id="163"/>
      <w:bookmarkEnd w:id="164"/>
      <w:bookmarkEnd w:id="16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66" w:name="MJXc-Node-979"/>
      <w:bookmarkEnd w:id="166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67" w:name="MJXc-Node-980"/>
      <w:bookmarkEnd w:id="16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as an input to this neural network. This is because s^{&lt;t&gt;} depends on </w:t>
      </w:r>
      <w:bookmarkStart w:id="168" w:name="MathJax-Element-46-Frame"/>
      <w:bookmarkStart w:id="169" w:name="MJXc-Node-981"/>
      <w:bookmarkStart w:id="170" w:name="MJXc-Node-982"/>
      <w:bookmarkStart w:id="171" w:name="MJXc-Node-983"/>
      <w:bookmarkStart w:id="172" w:name="MJXc-Node-984"/>
      <w:bookmarkEnd w:id="168"/>
      <w:bookmarkEnd w:id="169"/>
      <w:bookmarkEnd w:id="170"/>
      <w:bookmarkEnd w:id="171"/>
      <w:bookmarkEnd w:id="172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α</w:t>
      </w:r>
      <w:bookmarkStart w:id="173" w:name="MJXc-Node-985"/>
      <w:bookmarkStart w:id="174" w:name="MJXc-Node-986"/>
      <w:bookmarkStart w:id="175" w:name="MJXc-Node-987"/>
      <w:bookmarkEnd w:id="173"/>
      <w:bookmarkEnd w:id="174"/>
      <w:bookmarkEnd w:id="17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76" w:name="MJXc-Node-988"/>
      <w:bookmarkEnd w:id="176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77" w:name="MJXc-Node-989"/>
      <w:bookmarkEnd w:id="17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178" w:name="MJXc-Node-990"/>
      <w:bookmarkStart w:id="179" w:name="MJXc-Node-991"/>
      <w:bookmarkEnd w:id="178"/>
      <w:bookmarkEnd w:id="179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80" w:name="MJXc-Node-992"/>
      <w:bookmarkStart w:id="181" w:name="MJXc-Node-993"/>
      <w:bookmarkStart w:id="182" w:name="MJXc-Node-994"/>
      <w:bookmarkStart w:id="183" w:name="MJXc-Node-995"/>
      <w:bookmarkStart w:id="184" w:name="MJXc-Node-996"/>
      <w:bookmarkEnd w:id="180"/>
      <w:bookmarkEnd w:id="181"/>
      <w:bookmarkEnd w:id="182"/>
      <w:bookmarkEnd w:id="183"/>
      <w:bookmarkEnd w:id="18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185" w:name="MJXc-Node-997"/>
      <w:bookmarkEnd w:id="18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which in turn depends on </w:t>
      </w:r>
      <w:bookmarkStart w:id="186" w:name="MathJax-Element-47-Frame"/>
      <w:bookmarkStart w:id="187" w:name="MJXc-Node-998"/>
      <w:bookmarkStart w:id="188" w:name="MJXc-Node-999"/>
      <w:bookmarkStart w:id="189" w:name="MJXc-Node-1000"/>
      <w:bookmarkStart w:id="190" w:name="MJXc-Node-1001"/>
      <w:bookmarkEnd w:id="186"/>
      <w:bookmarkEnd w:id="187"/>
      <w:bookmarkEnd w:id="188"/>
      <w:bookmarkEnd w:id="189"/>
      <w:bookmarkEnd w:id="190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e</w:t>
      </w:r>
      <w:bookmarkStart w:id="191" w:name="MJXc-Node-1002"/>
      <w:bookmarkStart w:id="192" w:name="MJXc-Node-1003"/>
      <w:bookmarkStart w:id="193" w:name="MJXc-Node-1004"/>
      <w:bookmarkEnd w:id="191"/>
      <w:bookmarkEnd w:id="192"/>
      <w:bookmarkEnd w:id="193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194" w:name="MJXc-Node-1005"/>
      <w:bookmarkEnd w:id="194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95" w:name="MJXc-Node-1006"/>
      <w:bookmarkEnd w:id="195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,</w:t>
      </w:r>
      <w:bookmarkStart w:id="196" w:name="MJXc-Node-1007"/>
      <w:bookmarkStart w:id="197" w:name="MJXc-Node-1008"/>
      <w:bookmarkEnd w:id="196"/>
      <w:bookmarkEnd w:id="197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198" w:name="MJXc-Node-1009"/>
      <w:bookmarkStart w:id="199" w:name="MJXc-Node-1010"/>
      <w:bookmarkStart w:id="200" w:name="MJXc-Node-1011"/>
      <w:bookmarkStart w:id="201" w:name="MJXc-Node-1012"/>
      <w:bookmarkStart w:id="202" w:name="MJXc-Node-1013"/>
      <w:bookmarkEnd w:id="198"/>
      <w:bookmarkEnd w:id="199"/>
      <w:bookmarkEnd w:id="200"/>
      <w:bookmarkEnd w:id="201"/>
      <w:bookmarkEnd w:id="202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′</w:t>
      </w:r>
      <w:bookmarkStart w:id="203" w:name="MJXc-Node-1014"/>
      <w:bookmarkEnd w:id="203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&gt;; so at the time we need to evaluate this network, we haven’t computed </w:t>
      </w:r>
      <w:bookmarkStart w:id="204" w:name="MathJax-Element-48-Frame"/>
      <w:bookmarkStart w:id="205" w:name="MJXc-Node-1015"/>
      <w:bookmarkStart w:id="206" w:name="MJXc-Node-1016"/>
      <w:bookmarkStart w:id="207" w:name="MJXc-Node-1017"/>
      <w:bookmarkStart w:id="208" w:name="MJXc-Node-1018"/>
      <w:bookmarkEnd w:id="204"/>
      <w:bookmarkEnd w:id="205"/>
      <w:bookmarkEnd w:id="206"/>
      <w:bookmarkEnd w:id="207"/>
      <w:bookmarkEnd w:id="208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s</w:t>
      </w:r>
      <w:bookmarkStart w:id="209" w:name="MJXc-Node-1019"/>
      <w:bookmarkStart w:id="210" w:name="MJXc-Node-1020"/>
      <w:bookmarkStart w:id="211" w:name="MJXc-Node-1021"/>
      <w:bookmarkEnd w:id="209"/>
      <w:bookmarkEnd w:id="210"/>
      <w:bookmarkEnd w:id="211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&lt;</w:t>
      </w:r>
      <w:bookmarkStart w:id="212" w:name="MJXc-Node-1022"/>
      <w:bookmarkEnd w:id="212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t</w:t>
      </w:r>
      <w:bookmarkStart w:id="213" w:name="MJXc-Node-1023"/>
      <w:bookmarkEnd w:id="213"/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&gt; yet.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a)True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b)False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Answer: 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LibreOffice/7.1.7.2$Windows_X86_64 LibreOffice_project/c6a4e3954236145e2acb0b65f68614365aeee33f</Application>
  <AppVersion>15.0000</AppVersion>
  <Pages>3</Pages>
  <Words>171</Words>
  <Characters>862</Characters>
  <CharactersWithSpaces>1020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2022-03-14T20:49:19Z</dcterms:created>
  <dc:creator/>
  <dc:description/>
  <dc:language>en-IN</dc:language>
  <cp:lastModifiedBy/>
  <dcterms:modified xsi:type="dcterms:W3CDTF">2022-03-15T11:47:53Z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