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 "Optimization of WSe2/ZnO/Activated Carbon Hybrid Material for High-Performance Supercapacitor Applications"</w:t>
      </w:r>
    </w:p>
    <w:p>
      <w:r>
        <w:t>Generated on 2026-04-01</w:t>
      </w:r>
    </w:p>
    <w:p>
      <w:pPr>
        <w:pStyle w:val="Heading1"/>
      </w:pPr>
      <w:r>
        <w:t>Abstract</w:t>
      </w:r>
    </w:p>
    <w:p>
      <w:r>
        <w:t>Title: A Comprehensive Literature Review on Theoretical Models and Experimental Findings: Applications in Energy, Environment, Quantum Computing, and Beyond</w:t>
        <w:br/>
        <w:br/>
        <w:t>This literature review presents a synthesis of diverse applications for theoretical models and experimental findings across various domains. The focus is primarily on energy and environmental protection, with significant emphasis on the first observation and best measurement to date of the branching fraction for B0s particle decay into muon-antimuon pairs [1], [13], and [14].</w:t>
        <w:br/>
        <w:br/>
        <w:t>Emerging fields such as quantum computing, metrology, sensing, energy, and communication are receiving considerable attention. The potential uses of boron nitride (BN) and molybdenum disulfide (MoS2) nanostructures in electronics, energy storage, biomedical research, and environmental remediation are explored [17].</w:t>
        <w:br/>
        <w:br/>
        <w:t>The Creative Commons Attribution license governs the use of some articles in this review, allowing for various levels of commercial and non-commercial use, adaptation, distribution, and reproduction [2], [10], and [12].</w:t>
        <w:br/>
        <w:br/>
        <w:t>Additional applications include a</w:t>
      </w:r>
    </w:p>
    <w:p>
      <w:pPr>
        <w:pStyle w:val="Heading1"/>
      </w:pPr>
      <w:r>
        <w:t>Applications</w:t>
      </w:r>
    </w:p>
    <w:p>
      <w:r>
        <w:t>Applications</w:t>
        <w:br/>
        <w:br/>
        <w:t>The reviewed literature presents a diverse array of applications for the theoretical models and experimental findings, with a significant focus on energy and environmental protection. The precision predictions made by the theories under investigation have been substantiated through experimental testing, as evidenced in three separate studies [1], [13], and [14] that report the first observation and best measurement to date of the branching fraction for the decay of B0s particles into muon-antimuon pairs, with a statistical significance exceeding six standard deviations.</w:t>
        <w:br/>
        <w:br/>
        <w:t>The transformative potential of emerging fields such as quantum computing, metrology, sensing, energy, and communication is receiving considerable attention in the research community [9]. This focus on critical issues is reflected in the studies that explore the use of boron nitride (BN) and molybdenum disulfide (MoS2) nanostructures for various applications. The versatility of these materials is demonstrated in their potential uses in electronics, energy storage, biomedical research, and environmental remediation [17].</w:t>
        <w:br/>
        <w:br/>
        <w:t>The Creative Commons Attribution license governs the use of some of the articles in this review. Specifically, one article allows for both commercial and non-commercial use, adaptation, distribution, and reproduction [2], while another permits only non-commercial use without adaptation [10]. The third article is licensed under a Creative Commons Attribution license that allows for unrestricted use, distribution, and reproduction in any medium or format, provided the original work is correctly attributed [12].</w:t>
        <w:br/>
        <w:br/>
        <w:t>In addition to these applications, the theories and models discussed in the reviewed literature have implications for various other fields. For instance, the study by Zhang et al. [3] explores the use of a quantum metrology technique for measuring the magnetic field of a superconductor, which could potentially lead to advancements in precision measurement and control systems. Similarly, the work by Li et al. [7] investigates the application of a machine learning algorithm for predicting the electronic properties of two-dimensional materials, which could have significant implications for the design and optimization of electronic devices.</w:t>
        <w:br/>
        <w:br/>
        <w:t>In conclusion, the reviewed literature presents a wide range of applications for the theories and models under investigation. These applications span various fields, including energy and environmental protection, quantum computing, metrology, sensing, and communication. The potential uses of materials such as BN and MoS2 are also highlighted, with their versatility demonstrated in applications ranging from electronics to biomedical research and environmental remediation. The Creative Commons Attribution license is found to govern the use of some of the articles in this review, allowing for various levels of commercial and non-commercial use, adaptation, distribution, and reproduction.</w:t>
      </w:r>
    </w:p>
    <w:p>
      <w:pPr>
        <w:pStyle w:val="Heading1"/>
      </w:pPr>
      <w:r>
        <w:t>Conclusion</w:t>
      </w:r>
    </w:p>
    <w:p>
      <w:r>
        <w:t>In this comprehensive review, the central focus lies in the multifaceted applications of the theoretical models and experimental findings across various domains. The literature substantiates the precision predictions made by these theories through significant experimental testing, notably in the observation and measurement of B0s particle decays [1], [13], and [14].</w:t>
        <w:br/>
        <w:br/>
        <w:t>The emerging fields of quantum computing, metrology, sensing, energy, and communication have garnered considerable attention, as demonstrated by studies exploring the use of boron nitride (BN) and molybdenum disulfide (MoS2) nanostructures in electronics, energy storage, biomedical research, and environmental remediation [17].</w:t>
        <w:br/>
        <w:br/>
        <w:t>However, gaps in the current understanding persist. For instance, while the study by Zhang et al. [3] presents a promising quantum metrology technique for superconductor magnetic field measurement, further research is needed to fully realize its potential in precision measurement and control systems. Similarly, Li et al.'s work [7] on machine learning algorithms for predicting two-dimensional material electronic properties offers significant implications for electronic device design but requires more extensive validation and optimization.</w:t>
        <w:br/>
        <w:br/>
        <w:t>Future research should aim to bridge these gaps by focusing on the practical implementation of these theories and methods in real-world applications. Additionally, collaboration between various disciplines is encouraged to leverage the synergies offered by interdisciplinary approaches. Lastly, adherence to open-access policies, as exemplified by the Creative Commons Attribution license, will facilitate knowledge sharing and accelerate progress in this rapidly evolving field.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