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6"/>
          <w:szCs w:val="56"/>
        </w:rPr>
        <w:t xml:space="preserve">meesho_ecomAI_analysis</w:t>
      </w:r>
    </w:p>
    <w:p>
      <w:pPr>
        <w:spacing w:after="600"/>
        <w:jc w:val="center"/>
      </w:pPr>
      <w:r>
        <w:rPr>
          <w:color w:val="2E74B5"/>
          <w:sz w:val="32"/>
          <w:szCs w:val="32"/>
        </w:rPr>
        <w:t xml:space="preserve">Power BI Dashboard Build Guide</w:t>
      </w:r>
    </w:p>
    <w:p>
      <w:pPr>
        <w:spacing w:after="100"/>
        <w:jc w:val="center"/>
      </w:pPr>
      <w:r>
        <w:rPr>
          <w:i/>
          <w:iCs/>
          <w:color w:val="555555"/>
          <w:sz w:val="22"/>
          <w:szCs w:val="22"/>
        </w:rPr>
        <w:t xml:space="preserve">7 pages · 46 measures · 20+ calculated columns · 4 helper tables</w:t>
      </w:r>
    </w:p>
    <w:p>
      <w:pPr>
        <w:spacing w:after="800"/>
        <w:jc w:val="center"/>
      </w:pPr>
      <w:r>
        <w:rPr>
          <w:color w:val="777777"/>
          <w:sz w:val="20"/>
          <w:szCs w:val="20"/>
        </w:rPr>
        <w:t xml:space="preserve">Prepared for Shardul — semantic model built and validated via the Power BI modeling connection</w:t>
      </w:r>
    </w:p>
    <w:p>
      <w:pPr>
        <w:spacing w:after="150"/>
      </w:pPr>
      <w:r>
        <w:rPr>
          <w:sz w:val="21"/>
          <w:szCs w:val="21"/>
        </w:rPr>
        <w:t xml:space="preserve">How to use this guide: every measure, calculated column, and helper table listed here has already been created in your live Power BI Desktop model and validated against the data. This document is the canvas-build instructions — drag the listed fields into the listed field wells for each visual. Nothing here needs to be typed into DAX; it already exists in the model under Metrics or the relevant table.</w:t>
      </w:r>
    </w:p>
    <w:p>
      <w:r>
        <w:br w:type="page"/>
      </w:r>
    </w:p>
    <w:p>
      <w:pPr>
        <w:pStyle w:val="Heading1"/>
        <w:spacing w:after="200" w:before="400"/>
      </w:pPr>
      <w:r>
        <w:t xml:space="preserve">Contents</w:t>
      </w:r>
    </w:p>
    <w:p>
      <w:pPr>
        <w:spacing w:after="140"/>
      </w:pPr>
      <w:r>
        <w:rPr>
          <w:color w:val="222222"/>
          <w:sz w:val="22"/>
          <w:szCs w:val="22"/>
        </w:rPr>
        <w:t xml:space="preserve">Model Overview</w:t>
      </w:r>
    </w:p>
    <w:p>
      <w:pPr>
        <w:spacing w:after="140"/>
      </w:pPr>
      <w:r>
        <w:rPr>
          <w:color w:val="222222"/>
          <w:sz w:val="22"/>
          <w:szCs w:val="22"/>
        </w:rPr>
        <w:t xml:space="preserve">Page 1 — Ecommerce Sales Overview</w:t>
      </w:r>
    </w:p>
    <w:p>
      <w:pPr>
        <w:spacing w:after="140"/>
      </w:pPr>
      <w:r>
        <w:rPr>
          <w:color w:val="222222"/>
          <w:sz w:val="22"/>
          <w:szCs w:val="22"/>
        </w:rPr>
        <w:t xml:space="preserve">Page 2 — Customer 360° Analytics</w:t>
      </w:r>
    </w:p>
    <w:p>
      <w:pPr>
        <w:spacing w:after="140"/>
      </w:pPr>
      <w:r>
        <w:rPr>
          <w:color w:val="222222"/>
          <w:sz w:val="22"/>
          <w:szCs w:val="22"/>
        </w:rPr>
        <w:t xml:space="preserve">Page 3 — Sales &amp; Revenue Intelligence</w:t>
      </w:r>
    </w:p>
    <w:p>
      <w:pPr>
        <w:spacing w:after="140"/>
      </w:pPr>
      <w:r>
        <w:rPr>
          <w:color w:val="222222"/>
          <w:sz w:val="22"/>
          <w:szCs w:val="22"/>
        </w:rPr>
        <w:t xml:space="preserve">Page 4 — Product Analytics</w:t>
      </w:r>
    </w:p>
    <w:p>
      <w:pPr>
        <w:spacing w:after="140"/>
      </w:pPr>
      <w:r>
        <w:rPr>
          <w:color w:val="222222"/>
          <w:sz w:val="22"/>
          <w:szCs w:val="22"/>
        </w:rPr>
        <w:t xml:space="preserve">Page 5 — Growth Analytics</w:t>
      </w:r>
    </w:p>
    <w:p>
      <w:pPr>
        <w:spacing w:after="140"/>
      </w:pPr>
      <w:r>
        <w:rPr>
          <w:color w:val="222222"/>
          <w:sz w:val="22"/>
          <w:szCs w:val="22"/>
        </w:rPr>
        <w:t xml:space="preserve">Page 6 — Churn &amp; Retention Analytics</w:t>
      </w:r>
    </w:p>
    <w:p>
      <w:pPr>
        <w:spacing w:after="140"/>
      </w:pPr>
      <w:r>
        <w:rPr>
          <w:color w:val="222222"/>
          <w:sz w:val="22"/>
          <w:szCs w:val="22"/>
        </w:rPr>
        <w:t xml:space="preserve">Page 7 — Strategic Recommendations</w:t>
      </w:r>
    </w:p>
    <w:p>
      <w:pPr>
        <w:spacing w:after="140"/>
      </w:pPr>
      <w:r>
        <w:rPr>
          <w:color w:val="222222"/>
          <w:sz w:val="22"/>
          <w:szCs w:val="22"/>
        </w:rPr>
        <w:t xml:space="preserve">Appendix A — Full Measure Glossary</w:t>
      </w:r>
    </w:p>
    <w:p>
      <w:pPr>
        <w:spacing w:after="140"/>
      </w:pPr>
      <w:r>
        <w:rPr>
          <w:color w:val="222222"/>
          <w:sz w:val="22"/>
          <w:szCs w:val="22"/>
        </w:rPr>
        <w:t xml:space="preserve">Appendix B — Calculated Columns Added</w:t>
      </w:r>
    </w:p>
    <w:p>
      <w:pPr>
        <w:spacing w:after="140"/>
      </w:pPr>
      <w:r>
        <w:rPr>
          <w:color w:val="222222"/>
          <w:sz w:val="22"/>
          <w:szCs w:val="22"/>
        </w:rPr>
        <w:t xml:space="preserve">Appendix C — Known Gaps vs. the Requested Layout</w:t>
      </w:r>
    </w:p>
    <w:p>
      <w:r>
        <w:br w:type="page"/>
      </w:r>
    </w:p>
    <w:p>
      <w:pPr>
        <w:pStyle w:val="Heading1"/>
        <w:spacing w:after="200" w:before="400"/>
      </w:pPr>
      <w:r>
        <w:t xml:space="preserve">Model Overview</w:t>
      </w:r>
    </w:p>
    <w:p>
      <w:pPr>
        <w:spacing w:after="150"/>
      </w:pPr>
      <w:r>
        <w:rPr>
          <w:sz w:val="21"/>
          <w:szCs w:val="21"/>
        </w:rPr>
        <w:t xml:space="preserve">The semantic model was extended from five source tables to support all seven report pages. New objects were added; nothing was removed.</w:t>
      </w:r>
    </w:p>
    <w:p>
      <w:pPr>
        <w:pStyle w:val="Heading2"/>
        <w:spacing w:after="150" w:before="300"/>
      </w:pPr>
      <w:r>
        <w:t xml:space="preserve">Tables added to the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50"/>
      </w:tblGrid>
      <w:tr>
        <w:tc>
          <w:tcPr>
            <w:tcW w:type="dxa" w:w="2200"/>
            <w:shd w:fill="1F3864" w:val="clear"/>
            <w:tcMar>
              <w:top w:type="dxa" w:w="80"/>
              <w:left w:type="dxa" w:w="100"/>
              <w:bottom w:type="dxa" w:w="80"/>
              <w:right w:type="dxa" w:w="100"/>
            </w:tcMar>
            <w:vAlign w:val="center"/>
          </w:tcPr>
          <w:p>
            <w:r>
              <w:rPr>
                <w:b/>
                <w:bCs/>
                <w:color w:val="FFFFFF"/>
                <w:sz w:val="18"/>
                <w:szCs w:val="18"/>
              </w:rPr>
              <w:t xml:space="preserve">Table</w:t>
            </w:r>
          </w:p>
        </w:tc>
        <w:tc>
          <w:tcPr>
            <w:tcW w:type="dxa" w:w="2600"/>
            <w:shd w:fill="1F3864" w:val="clear"/>
            <w:tcMar>
              <w:top w:type="dxa" w:w="80"/>
              <w:left w:type="dxa" w:w="100"/>
              <w:bottom w:type="dxa" w:w="80"/>
              <w:right w:type="dxa" w:w="100"/>
            </w:tcMar>
            <w:vAlign w:val="center"/>
          </w:tcPr>
          <w:p>
            <w:r>
              <w:rPr>
                <w:b/>
                <w:bCs/>
                <w:color w:val="FFFFFF"/>
                <w:sz w:val="18"/>
                <w:szCs w:val="18"/>
              </w:rPr>
              <w:t xml:space="preserve">Type</w:t>
            </w:r>
          </w:p>
        </w:tc>
        <w:tc>
          <w:tcPr>
            <w:tcW w:type="dxa" w:w="4550"/>
            <w:shd w:fill="1F3864" w:val="clear"/>
            <w:tcMar>
              <w:top w:type="dxa" w:w="80"/>
              <w:left w:type="dxa" w:w="100"/>
              <w:bottom w:type="dxa" w:w="80"/>
              <w:right w:type="dxa" w:w="100"/>
            </w:tcMar>
            <w:vAlign w:val="center"/>
          </w:tcPr>
          <w:p>
            <w:r>
              <w:rPr>
                <w:b/>
                <w:bCs/>
                <w:color w:val="FFFFFF"/>
                <w:sz w:val="18"/>
                <w:szCs w:val="18"/>
              </w:rPr>
              <w:t xml:space="preserve">Purpose</w:t>
            </w:r>
          </w:p>
        </w:tc>
      </w:tr>
      <w:tr>
        <w:tc>
          <w:tcPr>
            <w:tcW w:type="dxa" w:w="2200"/>
            <w:tcMar>
              <w:top w:type="dxa" w:w="80"/>
              <w:left w:type="dxa" w:w="100"/>
              <w:bottom w:type="dxa" w:w="80"/>
              <w:right w:type="dxa" w:w="100"/>
            </w:tcMar>
            <w:vAlign w:val="center"/>
          </w:tcPr>
          <w:p>
            <w:r>
              <w:rPr>
                <w:b w:val="false"/>
                <w:bCs w:val="false"/>
                <w:color w:val="222222"/>
                <w:sz w:val="18"/>
                <w:szCs w:val="18"/>
              </w:rPr>
              <w:t xml:space="preserve">Date</w:t>
            </w:r>
          </w:p>
        </w:tc>
        <w:tc>
          <w:tcPr>
            <w:tcW w:type="dxa" w:w="2600"/>
            <w:tcMar>
              <w:top w:type="dxa" w:w="80"/>
              <w:left w:type="dxa" w:w="100"/>
              <w:bottom w:type="dxa" w:w="80"/>
              <w:right w:type="dxa" w:w="100"/>
            </w:tcMar>
            <w:vAlign w:val="center"/>
          </w:tcPr>
          <w:p>
            <w:r>
              <w:rPr>
                <w:b w:val="false"/>
                <w:bCs w:val="false"/>
                <w:color w:val="222222"/>
                <w:sz w:val="18"/>
                <w:szCs w:val="18"/>
              </w:rPr>
              <w:t xml:space="preserve">Calculated table, marked as Date table</w:t>
            </w:r>
          </w:p>
        </w:tc>
        <w:tc>
          <w:tcPr>
            <w:tcW w:type="dxa" w:w="4550"/>
            <w:tcMar>
              <w:top w:type="dxa" w:w="80"/>
              <w:left w:type="dxa" w:w="100"/>
              <w:bottom w:type="dxa" w:w="80"/>
              <w:right w:type="dxa" w:w="100"/>
            </w:tcMar>
            <w:vAlign w:val="center"/>
          </w:tcPr>
          <w:p>
            <w:r>
              <w:rPr>
                <w:b w:val="false"/>
                <w:bCs w:val="false"/>
                <w:color w:val="222222"/>
                <w:sz w:val="18"/>
                <w:szCs w:val="18"/>
              </w:rPr>
              <w:t xml:space="preserve">Drives all time intelligence and the trend visuals. Covers Jan 2025 to the last complete order date.</w:t>
            </w:r>
          </w:p>
        </w:tc>
      </w:tr>
      <w:tr>
        <w:tc>
          <w:tcPr>
            <w:tcW w:type="dxa" w:w="2200"/>
            <w:shd w:fill="F2F2F2" w:val="clear"/>
            <w:tcMar>
              <w:top w:type="dxa" w:w="80"/>
              <w:left w:type="dxa" w:w="100"/>
              <w:bottom w:type="dxa" w:w="80"/>
              <w:right w:type="dxa" w:w="100"/>
            </w:tcMar>
            <w:vAlign w:val="center"/>
          </w:tcPr>
          <w:p>
            <w:r>
              <w:rPr>
                <w:b w:val="false"/>
                <w:bCs w:val="false"/>
                <w:color w:val="222222"/>
                <w:sz w:val="18"/>
                <w:szCs w:val="18"/>
              </w:rPr>
              <w:t xml:space="preserve">Funnel Stage</w:t>
            </w:r>
          </w:p>
        </w:tc>
        <w:tc>
          <w:tcPr>
            <w:tcW w:type="dxa" w:w="2600"/>
            <w:shd w:fill="F2F2F2" w:val="clear"/>
            <w:tcMar>
              <w:top w:type="dxa" w:w="80"/>
              <w:left w:type="dxa" w:w="100"/>
              <w:bottom w:type="dxa" w:w="80"/>
              <w:right w:type="dxa" w:w="100"/>
            </w:tcMar>
            <w:vAlign w:val="center"/>
          </w:tcPr>
          <w:p>
            <w:r>
              <w:rPr>
                <w:b w:val="false"/>
                <w:bCs w:val="false"/>
                <w:color w:val="222222"/>
                <w:sz w:val="18"/>
                <w:szCs w:val="18"/>
              </w:rPr>
              <w:t xml:space="preserve">Disconnected calculated table</w:t>
            </w:r>
          </w:p>
        </w:tc>
        <w:tc>
          <w:tcPr>
            <w:tcW w:type="dxa" w:w="4550"/>
            <w:shd w:fill="F2F2F2" w:val="clear"/>
            <w:tcMar>
              <w:top w:type="dxa" w:w="80"/>
              <w:left w:type="dxa" w:w="100"/>
              <w:bottom w:type="dxa" w:w="80"/>
              <w:right w:type="dxa" w:w="100"/>
            </w:tcMar>
            <w:vAlign w:val="center"/>
          </w:tcPr>
          <w:p>
            <w:r>
              <w:rPr>
                <w:b w:val="false"/>
                <w:bCs w:val="false"/>
                <w:color w:val="222222"/>
                <w:sz w:val="18"/>
                <w:szCs w:val="18"/>
              </w:rPr>
              <w:t xml:space="preserve">5-row stage list (Browse → Checkout) driving the Page 5 funnel.</w:t>
            </w:r>
          </w:p>
        </w:tc>
      </w:tr>
      <w:tr>
        <w:tc>
          <w:tcPr>
            <w:tcW w:type="dxa" w:w="2200"/>
            <w:tcMar>
              <w:top w:type="dxa" w:w="80"/>
              <w:left w:type="dxa" w:w="100"/>
              <w:bottom w:type="dxa" w:w="80"/>
              <w:right w:type="dxa" w:w="100"/>
            </w:tcMar>
            <w:vAlign w:val="center"/>
          </w:tcPr>
          <w:p>
            <w:r>
              <w:rPr>
                <w:b w:val="false"/>
                <w:bCs w:val="false"/>
                <w:color w:val="222222"/>
                <w:sz w:val="18"/>
                <w:szCs w:val="18"/>
              </w:rPr>
              <w:t xml:space="preserve">Cohort Month</w:t>
            </w:r>
          </w:p>
        </w:tc>
        <w:tc>
          <w:tcPr>
            <w:tcW w:type="dxa" w:w="2600"/>
            <w:tcMar>
              <w:top w:type="dxa" w:w="80"/>
              <w:left w:type="dxa" w:w="100"/>
              <w:bottom w:type="dxa" w:w="80"/>
              <w:right w:type="dxa" w:w="100"/>
            </w:tcMar>
            <w:vAlign w:val="center"/>
          </w:tcPr>
          <w:p>
            <w:r>
              <w:rPr>
                <w:b w:val="false"/>
                <w:bCs w:val="false"/>
                <w:color w:val="222222"/>
                <w:sz w:val="18"/>
                <w:szCs w:val="18"/>
              </w:rPr>
              <w:t xml:space="preserve">Disconnected calculated table</w:t>
            </w:r>
          </w:p>
        </w:tc>
        <w:tc>
          <w:tcPr>
            <w:tcW w:type="dxa" w:w="4550"/>
            <w:tcMar>
              <w:top w:type="dxa" w:w="80"/>
              <w:left w:type="dxa" w:w="100"/>
              <w:bottom w:type="dxa" w:w="80"/>
              <w:right w:type="dxa" w:w="100"/>
            </w:tcMar>
            <w:vAlign w:val="center"/>
          </w:tcPr>
          <w:p>
            <w:r>
              <w:rPr>
                <w:b w:val="false"/>
                <w:bCs w:val="false"/>
                <w:color w:val="222222"/>
                <w:sz w:val="18"/>
                <w:szCs w:val="18"/>
              </w:rPr>
              <w:t xml:space="preserve">0–12 month offsets driving the Page 6 retention matrix.</w:t>
            </w:r>
          </w:p>
        </w:tc>
      </w:tr>
      <w:tr>
        <w:tc>
          <w:tcPr>
            <w:tcW w:type="dxa" w:w="2200"/>
            <w:shd w:fill="F2F2F2" w:val="clear"/>
            <w:tcMar>
              <w:top w:type="dxa" w:w="80"/>
              <w:left w:type="dxa" w:w="100"/>
              <w:bottom w:type="dxa" w:w="80"/>
              <w:right w:type="dxa" w:w="100"/>
            </w:tcMar>
            <w:vAlign w:val="center"/>
          </w:tcPr>
          <w:p>
            <w:r>
              <w:rPr>
                <w:b w:val="false"/>
                <w:bCs w:val="false"/>
                <w:color w:val="222222"/>
                <w:sz w:val="18"/>
                <w:szCs w:val="18"/>
              </w:rPr>
              <w:t xml:space="preserve">Strategic Actions</w:t>
            </w:r>
          </w:p>
        </w:tc>
        <w:tc>
          <w:tcPr>
            <w:tcW w:type="dxa" w:w="2600"/>
            <w:shd w:fill="F2F2F2" w:val="clear"/>
            <w:tcMar>
              <w:top w:type="dxa" w:w="80"/>
              <w:left w:type="dxa" w:w="100"/>
              <w:bottom w:type="dxa" w:w="80"/>
              <w:right w:type="dxa" w:w="100"/>
            </w:tcMar>
            <w:vAlign w:val="center"/>
          </w:tcPr>
          <w:p>
            <w:r>
              <w:rPr>
                <w:b w:val="false"/>
                <w:bCs w:val="false"/>
                <w:color w:val="222222"/>
                <w:sz w:val="18"/>
                <w:szCs w:val="18"/>
              </w:rPr>
              <w:t xml:space="preserve">Calculated table (curated)</w:t>
            </w:r>
          </w:p>
        </w:tc>
        <w:tc>
          <w:tcPr>
            <w:tcW w:type="dxa" w:w="4550"/>
            <w:shd w:fill="F2F2F2" w:val="clear"/>
            <w:tcMar>
              <w:top w:type="dxa" w:w="80"/>
              <w:left w:type="dxa" w:w="100"/>
              <w:bottom w:type="dxa" w:w="80"/>
              <w:right w:type="dxa" w:w="100"/>
            </w:tcMar>
            <w:vAlign w:val="center"/>
          </w:tcPr>
          <w:p>
            <w:r>
              <w:rPr>
                <w:b w:val="false"/>
                <w:bCs w:val="false"/>
                <w:color w:val="222222"/>
                <w:sz w:val="18"/>
                <w:szCs w:val="18"/>
              </w:rPr>
              <w:t xml:space="preserve">8-row executive action matrix for Page 7. Written from findings, not auto-derived.</w:t>
            </w:r>
          </w:p>
        </w:tc>
      </w:tr>
    </w:tbl>
    <w:p>
      <w:pPr>
        <w:pStyle w:val="Heading2"/>
        <w:spacing w:after="150" w:before="300"/>
      </w:pPr>
      <w:r>
        <w:t xml:space="preserve">Relationships added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2700"/>
        <w:gridCol w:w="1950"/>
      </w:tblGrid>
      <w:tr>
        <w:tc>
          <w:tcPr>
            <w:tcW w:type="dxa" w:w="4700"/>
            <w:shd w:fill="1F3864" w:val="clear"/>
            <w:tcMar>
              <w:top w:type="dxa" w:w="80"/>
              <w:left w:type="dxa" w:w="100"/>
              <w:bottom w:type="dxa" w:w="80"/>
              <w:right w:type="dxa" w:w="100"/>
            </w:tcMar>
            <w:vAlign w:val="center"/>
          </w:tcPr>
          <w:p>
            <w:r>
              <w:rPr>
                <w:b/>
                <w:bCs/>
                <w:color w:val="FFFFFF"/>
                <w:sz w:val="18"/>
                <w:szCs w:val="18"/>
              </w:rPr>
              <w:t xml:space="preserve">From</w:t>
            </w:r>
          </w:p>
        </w:tc>
        <w:tc>
          <w:tcPr>
            <w:tcW w:type="dxa" w:w="2700"/>
            <w:shd w:fill="1F3864" w:val="clear"/>
            <w:tcMar>
              <w:top w:type="dxa" w:w="80"/>
              <w:left w:type="dxa" w:w="100"/>
              <w:bottom w:type="dxa" w:w="80"/>
              <w:right w:type="dxa" w:w="100"/>
            </w:tcMar>
            <w:vAlign w:val="center"/>
          </w:tcPr>
          <w:p>
            <w:r>
              <w:rPr>
                <w:b/>
                <w:bCs/>
                <w:color w:val="FFFFFF"/>
                <w:sz w:val="18"/>
                <w:szCs w:val="18"/>
              </w:rPr>
              <w:t xml:space="preserve">To</w:t>
            </w:r>
          </w:p>
        </w:tc>
        <w:tc>
          <w:tcPr>
            <w:tcW w:type="dxa" w:w="1950"/>
            <w:shd w:fill="1F3864" w:val="clear"/>
            <w:tcMar>
              <w:top w:type="dxa" w:w="80"/>
              <w:left w:type="dxa" w:w="100"/>
              <w:bottom w:type="dxa" w:w="80"/>
              <w:right w:type="dxa" w:w="100"/>
            </w:tcMar>
            <w:vAlign w:val="center"/>
          </w:tcPr>
          <w:p>
            <w:r>
              <w:rPr>
                <w:b/>
                <w:bCs/>
                <w:color w:val="FFFFFF"/>
                <w:sz w:val="18"/>
                <w:szCs w:val="18"/>
              </w:rPr>
              <w:t xml:space="preserve">Notes</w:t>
            </w:r>
          </w:p>
        </w:tc>
      </w:tr>
      <w:tr>
        <w:tc>
          <w:tcPr>
            <w:tcW w:type="dxa" w:w="4700"/>
            <w:tcMar>
              <w:top w:type="dxa" w:w="80"/>
              <w:left w:type="dxa" w:w="100"/>
              <w:bottom w:type="dxa" w:w="80"/>
              <w:right w:type="dxa" w:w="100"/>
            </w:tcMar>
            <w:vAlign w:val="center"/>
          </w:tcPr>
          <w:p>
            <w:r>
              <w:rPr>
                <w:b w:val="false"/>
                <w:bCs w:val="false"/>
                <w:color w:val="222222"/>
                <w:sz w:val="18"/>
                <w:szCs w:val="18"/>
              </w:rPr>
              <w:t xml:space="preserve">meesho_sales_flat_analytics[Order_Date]</w:t>
            </w:r>
          </w:p>
        </w:tc>
        <w:tc>
          <w:tcPr>
            <w:tcW w:type="dxa" w:w="2700"/>
            <w:tcMar>
              <w:top w:type="dxa" w:w="80"/>
              <w:left w:type="dxa" w:w="100"/>
              <w:bottom w:type="dxa" w:w="80"/>
              <w:right w:type="dxa" w:w="100"/>
            </w:tcMar>
            <w:vAlign w:val="center"/>
          </w:tcPr>
          <w:p>
            <w:r>
              <w:rPr>
                <w:b w:val="false"/>
                <w:bCs w:val="false"/>
                <w:color w:val="222222"/>
                <w:sz w:val="18"/>
                <w:szCs w:val="18"/>
              </w:rPr>
              <w:t xml:space="preserve">Date[Date]</w:t>
            </w:r>
          </w:p>
        </w:tc>
        <w:tc>
          <w:tcPr>
            <w:tcW w:type="dxa" w:w="1950"/>
            <w:tcMar>
              <w:top w:type="dxa" w:w="80"/>
              <w:left w:type="dxa" w:w="100"/>
              <w:bottom w:type="dxa" w:w="80"/>
              <w:right w:type="dxa" w:w="100"/>
            </w:tcMar>
            <w:vAlign w:val="center"/>
          </w:tcPr>
          <w:p>
            <w:r>
              <w:rPr>
                <w:b w:val="false"/>
                <w:bCs w:val="false"/>
                <w:color w:val="222222"/>
                <w:sz w:val="18"/>
                <w:szCs w:val="18"/>
              </w:rPr>
              <w:t xml:space="preserve">Active, one-direction, date-part only</w:t>
            </w:r>
          </w:p>
        </w:tc>
      </w:tr>
      <w:tr>
        <w:tc>
          <w:tcPr>
            <w:tcW w:type="dxa" w:w="4700"/>
            <w:shd w:fill="F2F2F2" w:val="clear"/>
            <w:tcMar>
              <w:top w:type="dxa" w:w="80"/>
              <w:left w:type="dxa" w:w="100"/>
              <w:bottom w:type="dxa" w:w="80"/>
              <w:right w:type="dxa" w:w="100"/>
            </w:tcMar>
            <w:vAlign w:val="center"/>
          </w:tcPr>
          <w:p>
            <w:r>
              <w:rPr>
                <w:b w:val="false"/>
                <w:bCs w:val="false"/>
                <w:color w:val="222222"/>
                <w:sz w:val="18"/>
                <w:szCs w:val="18"/>
              </w:rPr>
              <w:t xml:space="preserve">meesho_feature_events[Timestamp]</w:t>
            </w:r>
          </w:p>
        </w:tc>
        <w:tc>
          <w:tcPr>
            <w:tcW w:type="dxa" w:w="2700"/>
            <w:shd w:fill="F2F2F2" w:val="clear"/>
            <w:tcMar>
              <w:top w:type="dxa" w:w="80"/>
              <w:left w:type="dxa" w:w="100"/>
              <w:bottom w:type="dxa" w:w="80"/>
              <w:right w:type="dxa" w:w="100"/>
            </w:tcMar>
            <w:vAlign w:val="center"/>
          </w:tcPr>
          <w:p>
            <w:r>
              <w:rPr>
                <w:b w:val="false"/>
                <w:bCs w:val="false"/>
                <w:color w:val="222222"/>
                <w:sz w:val="18"/>
                <w:szCs w:val="18"/>
              </w:rPr>
              <w:t xml:space="preserve">Date[Date]</w:t>
            </w:r>
          </w:p>
        </w:tc>
        <w:tc>
          <w:tcPr>
            <w:tcW w:type="dxa" w:w="1950"/>
            <w:shd w:fill="F2F2F2" w:val="clear"/>
            <w:tcMar>
              <w:top w:type="dxa" w:w="80"/>
              <w:left w:type="dxa" w:w="100"/>
              <w:bottom w:type="dxa" w:w="80"/>
              <w:right w:type="dxa" w:w="100"/>
            </w:tcMar>
            <w:vAlign w:val="center"/>
          </w:tcPr>
          <w:p>
            <w:r>
              <w:rPr>
                <w:b w:val="false"/>
                <w:bCs w:val="false"/>
                <w:color w:val="222222"/>
                <w:sz w:val="18"/>
                <w:szCs w:val="18"/>
              </w:rPr>
              <w:t xml:space="preserve">Active, one-direction, date-part only</w:t>
            </w:r>
          </w:p>
        </w:tc>
      </w:tr>
    </w:tbl>
    <w:p>
      <w:pPr>
        <w:pStyle w:val="Heading2"/>
        <w:spacing w:after="150" w:before="300"/>
      </w:pPr>
      <w:r>
        <w:t xml:space="preserve">Data categories set (for the Page 1 map)</w:t>
      </w:r>
    </w:p>
    <w:p>
      <w:pPr>
        <w:pStyle w:val="ListParagraph"/>
        <w:numPr>
          <w:ilvl w:val="0"/>
          <w:numId w:val="1"/>
        </w:numPr>
        <w:spacing w:after="80"/>
      </w:pPr>
      <w:r>
        <w:rPr>
          <w:sz w:val="20"/>
          <w:szCs w:val="20"/>
        </w:rPr>
        <w:t xml:space="preserve">meesho_sales_flat_analytics[Customer_State] → StateOrProvince</w:t>
      </w:r>
    </w:p>
    <w:p>
      <w:pPr>
        <w:pStyle w:val="ListParagraph"/>
        <w:numPr>
          <w:ilvl w:val="0"/>
          <w:numId w:val="1"/>
        </w:numPr>
        <w:spacing w:after="80"/>
      </w:pPr>
      <w:r>
        <w:rPr>
          <w:sz w:val="20"/>
          <w:szCs w:val="20"/>
        </w:rPr>
        <w:t xml:space="preserve">meesho_sales_flat_analytics[City] → City</w:t>
      </w:r>
    </w:p>
    <w:p>
      <w:pPr>
        <w:pStyle w:val="ListParagraph"/>
        <w:numPr>
          <w:ilvl w:val="0"/>
          <w:numId w:val="1"/>
        </w:numPr>
        <w:spacing w:after="80"/>
      </w:pPr>
      <w:r>
        <w:rPr>
          <w:sz w:val="20"/>
          <w:szCs w:val="20"/>
        </w:rPr>
        <w:t xml:space="preserve">meesho_sales_flat_analytics[Pincode] → PostalCode</w:t>
      </w:r>
    </w:p>
    <w:p>
      <w:pPr>
        <w:pStyle w:val="Heading2"/>
        <w:spacing w:after="150" w:before="300"/>
      </w:pPr>
      <w:r>
        <w:t xml:space="preserve">Two corrections made to pre-existing measures</w:t>
      </w:r>
    </w:p>
    <w:p>
      <w:pPr>
        <w:pStyle w:val="ListParagraph"/>
        <w:numPr>
          <w:ilvl w:val="0"/>
          <w:numId w:val="1"/>
        </w:numPr>
        <w:spacing w:after="80"/>
      </w:pPr>
      <w:r>
        <w:rPr>
          <w:b w:val="false"/>
          <w:bCs w:val="false"/>
          <w:sz w:val="20"/>
          <w:szCs w:val="20"/>
        </w:rPr>
        <w:t xml:space="preserve">AOV previously divided by meesho_orders[Order_ID] through an inactive relationship, silently returning an incorrect figure. It now divides by the fact-table order count.</w:t>
      </w:r>
    </w:p>
    <w:p>
      <w:pPr>
        <w:pStyle w:val="ListParagraph"/>
        <w:numPr>
          <w:ilvl w:val="0"/>
          <w:numId w:val="1"/>
        </w:numPr>
        <w:spacing w:after="80"/>
      </w:pPr>
      <w:r>
        <w:rPr>
          <w:sz w:val="20"/>
          <w:szCs w:val="20"/>
        </w:rPr>
        <w:t xml:space="preserve">Profit Margin % had no format string and displayed as a raw decimal. It now displays as a percentage.</w:t>
      </w:r>
    </w:p>
    <w:p>
      <w:r>
        <w:br w:type="page"/>
      </w:r>
    </w:p>
    <w:p>
      <w:pPr>
        <w:pStyle w:val="Heading1"/>
        <w:spacing w:after="200" w:before="400"/>
      </w:pPr>
      <w:r>
        <w:t xml:space="preserve">Page 1 — Ecommerce Sales Overview</w:t>
      </w:r>
    </w:p>
    <w:p>
      <w:pPr>
        <w:spacing w:after="150"/>
      </w:pPr>
      <w:r>
        <w:rPr>
          <w:sz w:val="21"/>
          <w:szCs w:val="21"/>
        </w:rPr>
        <w:t xml:space="preserve">Four-visual layout: monthly revenue &amp; margin trend, regional revenue &amp; RTO map, category revenue bar, top-10 growth cities table.</w:t>
      </w:r>
    </w:p>
    <w:p>
      <w:pPr>
        <w:pStyle w:val="Heading3"/>
        <w:spacing w:after="100" w:before="200"/>
      </w:pPr>
      <w:r>
        <w:t xml:space="preserve">Visual 1 — Monthly Revenue &amp; Profit Margin Trend</w:t>
      </w:r>
    </w:p>
    <w:p>
      <w:pPr>
        <w:spacing w:after="150"/>
      </w:pPr>
      <w:r>
        <w:rPr>
          <w:b/>
          <w:bCs/>
          <w:color w:val="2E74B5"/>
          <w:sz w:val="21"/>
          <w:szCs w:val="21"/>
        </w:rPr>
        <w:t xml:space="preserve">Visual type: Line and Stacked Column Chart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X-axis</w:t>
            </w:r>
          </w:p>
        </w:tc>
        <w:tc>
          <w:tcPr>
            <w:tcW w:type="dxa" w:w="6550"/>
            <w:tcMar>
              <w:top w:type="dxa" w:w="80"/>
              <w:left w:type="dxa" w:w="100"/>
              <w:bottom w:type="dxa" w:w="80"/>
              <w:right w:type="dxa" w:w="100"/>
            </w:tcMar>
            <w:vAlign w:val="center"/>
          </w:tcPr>
          <w:p>
            <w:r>
              <w:rPr>
                <w:b w:val="false"/>
                <w:bCs w:val="false"/>
                <w:color w:val="222222"/>
                <w:sz w:val="18"/>
                <w:szCs w:val="18"/>
              </w:rPr>
              <w:t xml:space="preserve">Date[Year Month]  (already sorted chronologically)</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Column values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Metrics[Delivered Revenue], Metrics[RTO Revenue], Metrics[Cancelled Revenue]</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Line value</w:t>
            </w:r>
          </w:p>
        </w:tc>
        <w:tc>
          <w:tcPr>
            <w:tcW w:type="dxa" w:w="6550"/>
            <w:tcMar>
              <w:top w:type="dxa" w:w="80"/>
              <w:left w:type="dxa" w:w="100"/>
              <w:bottom w:type="dxa" w:w="80"/>
              <w:right w:type="dxa" w:w="100"/>
            </w:tcMar>
            <w:vAlign w:val="center"/>
          </w:tcPr>
          <w:p>
            <w:r>
              <w:rPr>
                <w:b w:val="false"/>
                <w:bCs w:val="false"/>
                <w:color w:val="222222"/>
                <w:sz w:val="18"/>
                <w:szCs w:val="18"/>
              </w:rPr>
              <w:t xml:space="preserve">Metrics[Profit Margin %]  (secondary axis)</w:t>
            </w:r>
          </w:p>
        </w:tc>
      </w:tr>
    </w:tbl>
    <w:p>
      <w:pPr>
        <w:spacing w:after="150"/>
      </w:pPr>
      <w:r>
        <w:rPr>
          <w:i/>
          <w:iCs/>
          <w:sz w:val="19"/>
          <w:szCs w:val="19"/>
        </w:rPr>
        <w:t xml:space="preserve">Filter: Date[Is Complete Month] is "Yes"  — excludes the partial final month so the line doesn't fall off a cliff</w:t>
      </w:r>
    </w:p>
    <w:p>
      <w:pPr>
        <w:spacing w:after="150"/>
      </w:pPr>
    </w:p>
    <w:p>
      <w:pPr>
        <w:pStyle w:val="Heading3"/>
        <w:spacing w:after="100" w:before="200"/>
      </w:pPr>
      <w:r>
        <w:t xml:space="preserve">Visual 2 — Regional Revenue &amp; RTO Distribution</w:t>
      </w:r>
    </w:p>
    <w:p>
      <w:pPr>
        <w:spacing w:after="150"/>
      </w:pPr>
      <w:r>
        <w:rPr>
          <w:b/>
          <w:bCs/>
          <w:color w:val="2E74B5"/>
          <w:sz w:val="21"/>
          <w:szCs w:val="21"/>
        </w:rPr>
        <w:t xml:space="preserve">Visual type: Filled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Location</w:t>
            </w:r>
          </w:p>
        </w:tc>
        <w:tc>
          <w:tcPr>
            <w:tcW w:type="dxa" w:w="6550"/>
            <w:tcMar>
              <w:top w:type="dxa" w:w="80"/>
              <w:left w:type="dxa" w:w="100"/>
              <w:bottom w:type="dxa" w:w="80"/>
              <w:right w:type="dxa" w:w="100"/>
            </w:tcMar>
            <w:vAlign w:val="center"/>
          </w:tcPr>
          <w:p>
            <w:r>
              <w:rPr>
                <w:b w:val="false"/>
                <w:bCs w:val="false"/>
                <w:color w:val="222222"/>
                <w:sz w:val="18"/>
                <w:szCs w:val="18"/>
              </w:rPr>
              <w:t xml:space="preserve">meesho_sales_flat_analytics[Customer_State]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Color saturation</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Metrics[RTO Rate %]</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Tooltips</w:t>
            </w:r>
          </w:p>
        </w:tc>
        <w:tc>
          <w:tcPr>
            <w:tcW w:type="dxa" w:w="6550"/>
            <w:tcMar>
              <w:top w:type="dxa" w:w="80"/>
              <w:left w:type="dxa" w:w="100"/>
              <w:bottom w:type="dxa" w:w="80"/>
              <w:right w:type="dxa" w:w="100"/>
            </w:tcMar>
            <w:vAlign w:val="center"/>
          </w:tcPr>
          <w:p>
            <w:r>
              <w:rPr>
                <w:b w:val="false"/>
                <w:bCs w:val="false"/>
                <w:color w:val="222222"/>
                <w:sz w:val="18"/>
                <w:szCs w:val="18"/>
              </w:rPr>
              <w:t xml:space="preserve">Metrics[Gross Revenue], Metrics[Revenue Share %]</w:t>
            </w:r>
          </w:p>
        </w:tc>
      </w:tr>
    </w:tbl>
    <w:p>
      <w:pPr>
        <w:spacing w:after="150"/>
      </w:pPr>
      <w:r>
        <w:rPr>
          <w:i/>
          <w:iCs/>
          <w:sz w:val="19"/>
          <w:szCs w:val="19"/>
        </w:rPr>
        <w:t xml:space="preserve">Note: Data category is already set on Customer_State so the map resolves without manual geocoding.</w:t>
      </w:r>
    </w:p>
    <w:p>
      <w:pPr>
        <w:spacing w:after="150"/>
      </w:pPr>
    </w:p>
    <w:p>
      <w:pPr>
        <w:pStyle w:val="Heading3"/>
        <w:spacing w:after="100" w:before="200"/>
      </w:pPr>
      <w:r>
        <w:t xml:space="preserve">Visual 3 — Revenue by Category</w:t>
      </w:r>
    </w:p>
    <w:p>
      <w:pPr>
        <w:spacing w:after="150"/>
      </w:pPr>
      <w:r>
        <w:rPr>
          <w:b/>
          <w:bCs/>
          <w:color w:val="2E74B5"/>
          <w:sz w:val="21"/>
          <w:szCs w:val="21"/>
        </w:rPr>
        <w:t xml:space="preserve">Visual type: Bar Chart (horizontal)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Y-axis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meesho_sales_flat_analytics[Product_Category]</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X-axis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Metrics[Gross Revenue]</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Tooltips</w:t>
            </w:r>
          </w:p>
        </w:tc>
        <w:tc>
          <w:tcPr>
            <w:tcW w:type="dxa" w:w="6550"/>
            <w:tcMar>
              <w:top w:type="dxa" w:w="80"/>
              <w:left w:type="dxa" w:w="100"/>
              <w:bottom w:type="dxa" w:w="80"/>
              <w:right w:type="dxa" w:w="100"/>
            </w:tcMar>
            <w:vAlign w:val="center"/>
          </w:tcPr>
          <w:p>
            <w:r>
              <w:rPr>
                <w:b w:val="false"/>
                <w:bCs w:val="false"/>
                <w:color w:val="222222"/>
                <w:sz w:val="18"/>
                <w:szCs w:val="18"/>
              </w:rPr>
              <w:t xml:space="preserve">Metrics[Gross Profit], Metrics[Profit Margin %]</w:t>
            </w:r>
          </w:p>
        </w:tc>
      </w:tr>
    </w:tbl>
    <w:p>
      <w:pPr>
        <w:spacing w:after="150"/>
      </w:pPr>
    </w:p>
    <w:p>
      <w:pPr>
        <w:pStyle w:val="Heading3"/>
        <w:spacing w:after="100" w:before="200"/>
      </w:pPr>
      <w:r>
        <w:t xml:space="preserve">Visual 4 — Top 10 High-Growth Cities</w:t>
      </w:r>
    </w:p>
    <w:p>
      <w:pPr>
        <w:spacing w:after="150"/>
      </w:pPr>
      <w:r>
        <w:rPr>
          <w:b/>
          <w:bCs/>
          <w:color w:val="2E74B5"/>
          <w:sz w:val="21"/>
          <w:szCs w:val="21"/>
        </w:rPr>
        <w:t xml:space="preserve">Visual type: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Columns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meesho_sales_flat_analytics[City], [Customer_State], Metrics[Gross Revenue], Metrics[Revenue Growth %], Metrics[RTO Rate %], Metrics[AOV]</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Sort</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Metrics[City Growth Rank], ascending</w:t>
            </w:r>
          </w:p>
        </w:tc>
      </w:tr>
    </w:tbl>
    <w:p>
      <w:pPr>
        <w:spacing w:after="150"/>
      </w:pPr>
      <w:r>
        <w:rPr>
          <w:i/>
          <w:iCs/>
          <w:sz w:val="19"/>
          <w:szCs w:val="19"/>
        </w:rPr>
        <w:t xml:space="preserve">Filter: Metrics[Top 10 Growth City Flag] is 1</w:t>
      </w:r>
    </w:p>
    <w:p>
      <w:pPr>
        <w:spacing w:after="150"/>
      </w:pPr>
      <w:r>
        <w:rPr>
          <w:i/>
          <w:iCs/>
          <w:sz w:val="19"/>
          <w:szCs w:val="19"/>
        </w:rPr>
        <w:t xml:space="preserve">Note: "Growth" compares the second half of the selected date range to the first half — not month-over-month — because monthly revenue is flat (±5%) all year and MoM growth would rank noise rather than signal.</w:t>
      </w:r>
    </w:p>
    <w:p>
      <w:pPr>
        <w:spacing w:after="150"/>
      </w:pPr>
    </w:p>
    <w:p>
      <w:r>
        <w:br w:type="page"/>
      </w:r>
    </w:p>
    <w:p>
      <w:pPr>
        <w:pStyle w:val="Heading1"/>
        <w:spacing w:after="200" w:before="400"/>
      </w:pPr>
      <w:r>
        <w:t xml:space="preserve">Page 2 — Customer 360° Analytics</w:t>
      </w:r>
    </w:p>
    <w:p>
      <w:pPr>
        <w:pStyle w:val="Heading2"/>
        <w:spacing w:after="150" w:before="300"/>
      </w:pPr>
      <w:r>
        <w:t xml:space="preserve">Top banner slicers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c>
          <w:tcPr>
            <w:tcW w:type="dxa" w:w="2600"/>
            <w:shd w:fill="1F3864" w:val="clear"/>
            <w:tcMar>
              <w:top w:type="dxa" w:w="80"/>
              <w:left w:type="dxa" w:w="100"/>
              <w:bottom w:type="dxa" w:w="80"/>
              <w:right w:type="dxa" w:w="100"/>
            </w:tcMar>
            <w:vAlign w:val="center"/>
          </w:tcPr>
          <w:p>
            <w:r>
              <w:rPr>
                <w:b/>
                <w:bCs/>
                <w:color w:val="FFFFFF"/>
                <w:sz w:val="18"/>
                <w:szCs w:val="18"/>
              </w:rPr>
              <w:t xml:space="preserve">Slicer</w:t>
            </w:r>
          </w:p>
        </w:tc>
        <w:tc>
          <w:tcPr>
            <w:tcW w:type="dxa" w:w="3600"/>
            <w:shd w:fill="1F3864" w:val="clear"/>
            <w:tcMar>
              <w:top w:type="dxa" w:w="80"/>
              <w:left w:type="dxa" w:w="100"/>
              <w:bottom w:type="dxa" w:w="80"/>
              <w:right w:type="dxa" w:w="100"/>
            </w:tcMar>
            <w:vAlign w:val="center"/>
          </w:tcPr>
          <w:p>
            <w:r>
              <w:rPr>
                <w:b/>
                <w:bCs/>
                <w:color w:val="FFFFFF"/>
                <w:sz w:val="18"/>
                <w:szCs w:val="18"/>
              </w:rPr>
              <w:t xml:space="preserve">Field</w:t>
            </w:r>
          </w:p>
        </w:tc>
        <w:tc>
          <w:tcPr>
            <w:tcW w:type="dxa" w:w="3150"/>
            <w:shd w:fill="1F3864" w:val="clear"/>
            <w:tcMar>
              <w:top w:type="dxa" w:w="80"/>
              <w:left w:type="dxa" w:w="100"/>
              <w:bottom w:type="dxa" w:w="80"/>
              <w:right w:type="dxa" w:w="100"/>
            </w:tcMar>
            <w:vAlign w:val="center"/>
          </w:tcPr>
          <w:p>
            <w:r>
              <w:rPr>
                <w:b/>
                <w:bCs/>
                <w:color w:val="FFFFFF"/>
                <w:sz w:val="18"/>
                <w:szCs w:val="18"/>
              </w:rPr>
              <w:t xml:space="preserve">Note</w:t>
            </w:r>
          </w:p>
        </w:tc>
      </w:tr>
      <w:tr>
        <w:tc>
          <w:tcPr>
            <w:tcW w:type="dxa" w:w="2600"/>
            <w:tcMar>
              <w:top w:type="dxa" w:w="80"/>
              <w:left w:type="dxa" w:w="100"/>
              <w:bottom w:type="dxa" w:w="80"/>
              <w:right w:type="dxa" w:w="100"/>
            </w:tcMar>
            <w:vAlign w:val="center"/>
          </w:tcPr>
          <w:p>
            <w:r>
              <w:rPr>
                <w:b w:val="false"/>
                <w:bCs w:val="false"/>
                <w:color w:val="222222"/>
                <w:sz w:val="18"/>
                <w:szCs w:val="18"/>
              </w:rPr>
              <w:t xml:space="preserve">RFM Segment</w:t>
            </w:r>
          </w:p>
        </w:tc>
        <w:tc>
          <w:tcPr>
            <w:tcW w:type="dxa" w:w="3600"/>
            <w:tcMar>
              <w:top w:type="dxa" w:w="80"/>
              <w:left w:type="dxa" w:w="100"/>
              <w:bottom w:type="dxa" w:w="80"/>
              <w:right w:type="dxa" w:w="100"/>
            </w:tcMar>
            <w:vAlign w:val="center"/>
          </w:tcPr>
          <w:p>
            <w:r>
              <w:rPr>
                <w:b w:val="false"/>
                <w:bCs w:val="false"/>
                <w:color w:val="222222"/>
                <w:sz w:val="18"/>
                <w:szCs w:val="18"/>
              </w:rPr>
              <w:t xml:space="preserve">meesho_customers[RFM Segment]</w:t>
            </w:r>
          </w:p>
        </w:tc>
        <w:tc>
          <w:tcPr>
            <w:tcW w:type="dxa" w:w="3150"/>
            <w:tcMar>
              <w:top w:type="dxa" w:w="80"/>
              <w:left w:type="dxa" w:w="100"/>
              <w:bottom w:type="dxa" w:w="80"/>
              <w:right w:type="dxa" w:w="100"/>
            </w:tcMar>
            <w:vAlign w:val="center"/>
          </w:tcPr>
          <w:p>
            <w:r>
              <w:rPr>
                <w:b w:val="false"/>
                <w:bCs w:val="false"/>
                <w:color w:val="222222"/>
                <w:sz w:val="18"/>
                <w:szCs w:val="18"/>
              </w:rPr>
              <w:t xml:space="preserve">as specified</w:t>
            </w:r>
          </w:p>
        </w:tc>
      </w:tr>
      <w:tr>
        <w:tc>
          <w:tcPr>
            <w:tcW w:type="dxa" w:w="2600"/>
            <w:shd w:fill="F2F2F2" w:val="clear"/>
            <w:tcMar>
              <w:top w:type="dxa" w:w="80"/>
              <w:left w:type="dxa" w:w="100"/>
              <w:bottom w:type="dxa" w:w="80"/>
              <w:right w:type="dxa" w:w="100"/>
            </w:tcMar>
            <w:vAlign w:val="center"/>
          </w:tcPr>
          <w:p>
            <w:r>
              <w:rPr>
                <w:b w:val="false"/>
                <w:bCs w:val="false"/>
                <w:color w:val="222222"/>
                <w:sz w:val="18"/>
                <w:szCs w:val="18"/>
              </w:rPr>
              <w:t xml:space="preserve">Customer Acquisition Channel</w:t>
            </w:r>
          </w:p>
        </w:tc>
        <w:tc>
          <w:tcPr>
            <w:tcW w:type="dxa" w:w="3600"/>
            <w:shd w:fill="F2F2F2" w:val="clear"/>
            <w:tcMar>
              <w:top w:type="dxa" w:w="80"/>
              <w:left w:type="dxa" w:w="100"/>
              <w:bottom w:type="dxa" w:w="80"/>
              <w:right w:type="dxa" w:w="100"/>
            </w:tcMar>
            <w:vAlign w:val="center"/>
          </w:tcPr>
          <w:p>
            <w:r>
              <w:rPr>
                <w:b w:val="false"/>
                <w:bCs w:val="false"/>
                <w:color w:val="222222"/>
                <w:sz w:val="18"/>
                <w:szCs w:val="18"/>
              </w:rPr>
              <w:t xml:space="preserve">meesho_customers[Acquisition_Channel]</w:t>
            </w:r>
          </w:p>
        </w:tc>
        <w:tc>
          <w:tcPr>
            <w:tcW w:type="dxa" w:w="3150"/>
            <w:shd w:fill="F2F2F2" w:val="clear"/>
            <w:tcMar>
              <w:top w:type="dxa" w:w="80"/>
              <w:left w:type="dxa" w:w="100"/>
              <w:bottom w:type="dxa" w:w="80"/>
              <w:right w:type="dxa" w:w="100"/>
            </w:tcMar>
            <w:vAlign w:val="center"/>
          </w:tcPr>
          <w:p>
            <w:r>
              <w:rPr>
                <w:b w:val="false"/>
                <w:bCs w:val="false"/>
                <w:color w:val="222222"/>
                <w:sz w:val="18"/>
                <w:szCs w:val="18"/>
              </w:rPr>
              <w:t xml:space="preserve">as specified</w:t>
            </w:r>
          </w:p>
        </w:tc>
      </w:tr>
      <w:tr>
        <w:tc>
          <w:tcPr>
            <w:tcW w:type="dxa" w:w="2600"/>
            <w:tcMar>
              <w:top w:type="dxa" w:w="80"/>
              <w:left w:type="dxa" w:w="100"/>
              <w:bottom w:type="dxa" w:w="80"/>
              <w:right w:type="dxa" w:w="100"/>
            </w:tcMar>
            <w:vAlign w:val="center"/>
          </w:tcPr>
          <w:p>
            <w:r>
              <w:rPr>
                <w:b w:val="false"/>
                <w:bCs w:val="false"/>
                <w:color w:val="222222"/>
                <w:sz w:val="18"/>
                <w:szCs w:val="18"/>
              </w:rPr>
              <w:t xml:space="preserve">Age Group</w:t>
            </w:r>
          </w:p>
        </w:tc>
        <w:tc>
          <w:tcPr>
            <w:tcW w:type="dxa" w:w="3600"/>
            <w:tcMar>
              <w:top w:type="dxa" w:w="80"/>
              <w:left w:type="dxa" w:w="100"/>
              <w:bottom w:type="dxa" w:w="80"/>
              <w:right w:type="dxa" w:w="100"/>
            </w:tcMar>
            <w:vAlign w:val="center"/>
          </w:tcPr>
          <w:p>
            <w:r>
              <w:rPr>
                <w:b w:val="false"/>
                <w:bCs w:val="false"/>
                <w:color w:val="222222"/>
                <w:sz w:val="18"/>
                <w:szCs w:val="18"/>
              </w:rPr>
              <w:t xml:space="preserve">— not available</w:t>
            </w:r>
          </w:p>
        </w:tc>
        <w:tc>
          <w:tcPr>
            <w:tcW w:type="dxa" w:w="3150"/>
            <w:tcMar>
              <w:top w:type="dxa" w:w="80"/>
              <w:left w:type="dxa" w:w="100"/>
              <w:bottom w:type="dxa" w:w="80"/>
              <w:right w:type="dxa" w:w="100"/>
            </w:tcMar>
            <w:vAlign w:val="center"/>
          </w:tcPr>
          <w:p>
            <w:r>
              <w:rPr>
                <w:b w:val="false"/>
                <w:bCs w:val="false"/>
                <w:color w:val="222222"/>
                <w:sz w:val="18"/>
                <w:szCs w:val="18"/>
              </w:rPr>
              <w:t xml:space="preserve">No age or date-of-birth field exists on meesho_customers. Recommend dropping this slicer or substituting meesho_customers[RFM Segment] a second time filtered to a different visual, or meesho_customers[Signup Cohort].</w:t>
            </w:r>
          </w:p>
        </w:tc>
      </w:tr>
    </w:tbl>
    <w:p>
      <w:pPr>
        <w:pStyle w:val="Heading2"/>
        <w:spacing w:after="150" w:before="300"/>
      </w:pPr>
      <w:r>
        <w:t xml:space="preserve">KPI cards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80"/>
              <w:left w:type="dxa" w:w="100"/>
              <w:bottom w:type="dxa" w:w="80"/>
              <w:right w:type="dxa" w:w="100"/>
            </w:tcMar>
            <w:vAlign w:val="center"/>
          </w:tcPr>
          <w:p>
            <w:r>
              <w:rPr>
                <w:b/>
                <w:bCs/>
                <w:color w:val="FFFFFF"/>
                <w:sz w:val="17"/>
                <w:szCs w:val="17"/>
              </w:rPr>
              <w:t xml:space="preserve">Total Customers</w:t>
            </w:r>
          </w:p>
        </w:tc>
        <w:tc>
          <w:tcPr>
            <w:tcW w:type="dxa" w:w="2337"/>
            <w:shd w:fill="1F3864" w:val="clear"/>
            <w:tcMar>
              <w:top w:type="dxa" w:w="80"/>
              <w:left w:type="dxa" w:w="100"/>
              <w:bottom w:type="dxa" w:w="80"/>
              <w:right w:type="dxa" w:w="100"/>
            </w:tcMar>
            <w:vAlign w:val="center"/>
          </w:tcPr>
          <w:p>
            <w:r>
              <w:rPr>
                <w:b/>
                <w:bCs/>
                <w:color w:val="FFFFFF"/>
                <w:sz w:val="17"/>
                <w:szCs w:val="17"/>
              </w:rPr>
              <w:t xml:space="preserve">Active Buyers</w:t>
            </w:r>
          </w:p>
        </w:tc>
        <w:tc>
          <w:tcPr>
            <w:tcW w:type="dxa" w:w="2337"/>
            <w:shd w:fill="1F3864" w:val="clear"/>
            <w:tcMar>
              <w:top w:type="dxa" w:w="80"/>
              <w:left w:type="dxa" w:w="100"/>
              <w:bottom w:type="dxa" w:w="80"/>
              <w:right w:type="dxa" w:w="100"/>
            </w:tcMar>
            <w:vAlign w:val="center"/>
          </w:tcPr>
          <w:p>
            <w:r>
              <w:rPr>
                <w:b/>
                <w:bCs/>
                <w:color w:val="FFFFFF"/>
                <w:sz w:val="17"/>
                <w:szCs w:val="17"/>
              </w:rPr>
              <w:t xml:space="preserve">Avg Monetary Value</w:t>
            </w:r>
          </w:p>
        </w:tc>
        <w:tc>
          <w:tcPr>
            <w:tcW w:type="dxa" w:w="2337"/>
            <w:shd w:fill="1F3864" w:val="clear"/>
            <w:tcMar>
              <w:top w:type="dxa" w:w="80"/>
              <w:left w:type="dxa" w:w="100"/>
              <w:bottom w:type="dxa" w:w="80"/>
              <w:right w:type="dxa" w:w="100"/>
            </w:tcMar>
            <w:vAlign w:val="center"/>
          </w:tcPr>
          <w:p>
            <w:r>
              <w:rPr>
                <w:b/>
                <w:bCs/>
                <w:color w:val="FFFFFF"/>
                <w:sz w:val="17"/>
                <w:szCs w:val="17"/>
              </w:rPr>
              <w:t xml:space="preserve">Churn Vulnerability %</w:t>
            </w:r>
          </w:p>
        </w:tc>
      </w:tr>
      <w:tr>
        <w:tc>
          <w:tcPr>
            <w:tcW w:type="dxa" w:w="2337"/>
            <w:tcMar>
              <w:top w:type="dxa" w:w="80"/>
              <w:left w:type="dxa" w:w="100"/>
              <w:bottom w:type="dxa" w:w="80"/>
              <w:right w:type="dxa" w:w="100"/>
            </w:tcMar>
            <w:vAlign w:val="center"/>
          </w:tcPr>
          <w:p>
            <w:r>
              <w:rPr>
                <w:b w:val="false"/>
                <w:bCs w:val="false"/>
                <w:color w:val="222222"/>
                <w:sz w:val="17"/>
                <w:szCs w:val="17"/>
              </w:rPr>
              <w:t xml:space="preserve">[Total Customers]</w:t>
            </w:r>
          </w:p>
        </w:tc>
        <w:tc>
          <w:tcPr>
            <w:tcW w:type="dxa" w:w="2337"/>
            <w:tcMar>
              <w:top w:type="dxa" w:w="80"/>
              <w:left w:type="dxa" w:w="100"/>
              <w:bottom w:type="dxa" w:w="80"/>
              <w:right w:type="dxa" w:w="100"/>
            </w:tcMar>
            <w:vAlign w:val="center"/>
          </w:tcPr>
          <w:p>
            <w:r>
              <w:rPr>
                <w:b w:val="false"/>
                <w:bCs w:val="false"/>
                <w:color w:val="222222"/>
                <w:sz w:val="17"/>
                <w:szCs w:val="17"/>
              </w:rPr>
              <w:t xml:space="preserve">[Active Buyers]</w:t>
            </w:r>
          </w:p>
        </w:tc>
        <w:tc>
          <w:tcPr>
            <w:tcW w:type="dxa" w:w="2337"/>
            <w:tcMar>
              <w:top w:type="dxa" w:w="80"/>
              <w:left w:type="dxa" w:w="100"/>
              <w:bottom w:type="dxa" w:w="80"/>
              <w:right w:type="dxa" w:w="100"/>
            </w:tcMar>
            <w:vAlign w:val="center"/>
          </w:tcPr>
          <w:p>
            <w:r>
              <w:rPr>
                <w:b w:val="false"/>
                <w:bCs w:val="false"/>
                <w:color w:val="222222"/>
                <w:sz w:val="17"/>
                <w:szCs w:val="17"/>
              </w:rPr>
              <w:t xml:space="preserve">[Average Monetary Value]</w:t>
            </w:r>
          </w:p>
        </w:tc>
        <w:tc>
          <w:tcPr>
            <w:tcW w:type="dxa" w:w="2337"/>
            <w:tcMar>
              <w:top w:type="dxa" w:w="80"/>
              <w:left w:type="dxa" w:w="100"/>
              <w:bottom w:type="dxa" w:w="80"/>
              <w:right w:type="dxa" w:w="100"/>
            </w:tcMar>
            <w:vAlign w:val="center"/>
          </w:tcPr>
          <w:p>
            <w:r>
              <w:rPr>
                <w:b w:val="false"/>
                <w:bCs w:val="false"/>
                <w:color w:val="222222"/>
                <w:sz w:val="17"/>
                <w:szCs w:val="17"/>
              </w:rPr>
              <w:t xml:space="preserve">[Churn Vulnerability %]</w:t>
            </w:r>
          </w:p>
        </w:tc>
      </w:tr>
    </w:tbl>
    <w:p>
      <w:pPr>
        <w:spacing w:after="200"/>
      </w:pPr>
    </w:p>
    <w:p>
      <w:pPr>
        <w:pStyle w:val="Heading3"/>
        <w:spacing w:after="100" w:before="200"/>
      </w:pPr>
      <w:r>
        <w:t xml:space="preserve">Visual 1 — RFM Segment Composition</w:t>
      </w:r>
    </w:p>
    <w:p>
      <w:pPr>
        <w:spacing w:after="150"/>
      </w:pPr>
      <w:r>
        <w:rPr>
          <w:b/>
          <w:bCs/>
          <w:color w:val="2E74B5"/>
          <w:sz w:val="21"/>
          <w:szCs w:val="21"/>
        </w:rPr>
        <w:t xml:space="preserve">Visual type: Treemap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Category</w:t>
            </w:r>
          </w:p>
        </w:tc>
        <w:tc>
          <w:tcPr>
            <w:tcW w:type="dxa" w:w="6550"/>
            <w:tcMar>
              <w:top w:type="dxa" w:w="80"/>
              <w:left w:type="dxa" w:w="100"/>
              <w:bottom w:type="dxa" w:w="80"/>
              <w:right w:type="dxa" w:w="100"/>
            </w:tcMar>
            <w:vAlign w:val="center"/>
          </w:tcPr>
          <w:p>
            <w:r>
              <w:rPr>
                <w:b w:val="false"/>
                <w:bCs w:val="false"/>
                <w:color w:val="222222"/>
                <w:sz w:val="18"/>
                <w:szCs w:val="18"/>
              </w:rPr>
              <w:t xml:space="preserve">meesho_customers[RFM Segment]</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Values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Metrics[Total Customers]  (or [Customer Lifetime Value] to size by revenue instead of headcount)</w:t>
            </w:r>
          </w:p>
        </w:tc>
      </w:tr>
    </w:tbl>
    <w:p>
      <w:pPr>
        <w:spacing w:after="150"/>
      </w:pPr>
      <w:r>
        <w:rPr>
          <w:i/>
          <w:iCs/>
          <w:sz w:val="19"/>
          <w:szCs w:val="19"/>
        </w:rPr>
        <w:t xml:space="preserve">Note: 11 segments will appear, incl. Champions (1,916 customers, ₹12.95M lifetime value) and Never Purchased (67 customers).</w:t>
      </w:r>
    </w:p>
    <w:p>
      <w:pPr>
        <w:spacing w:after="150"/>
      </w:pPr>
    </w:p>
    <w:p>
      <w:pPr>
        <w:pStyle w:val="Heading3"/>
        <w:spacing w:after="100" w:before="200"/>
      </w:pPr>
      <w:r>
        <w:t xml:space="preserve">Visual 2 — Recency vs. Frequency Matrix</w:t>
      </w:r>
    </w:p>
    <w:p>
      <w:pPr>
        <w:spacing w:after="150"/>
      </w:pPr>
      <w:r>
        <w:rPr>
          <w:b/>
          <w:bCs/>
          <w:color w:val="2E74B5"/>
          <w:sz w:val="21"/>
          <w:szCs w:val="21"/>
        </w:rPr>
        <w:t xml:space="preserve">Visual type: Scatter Plot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X-axis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meesho_customers[Recency Days]</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Y-axis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meesho_customers[Frequency]</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Details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meesho_customers[Customer_ID]</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Legend</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meesho_customers[RFM Segment]</w:t>
            </w:r>
          </w:p>
        </w:tc>
      </w:tr>
    </w:tbl>
    <w:p>
      <w:pPr>
        <w:spacing w:after="150"/>
      </w:pPr>
      <w:r>
        <w:rPr>
          <w:i/>
          <w:iCs/>
          <w:sz w:val="19"/>
          <w:szCs w:val="19"/>
        </w:rPr>
        <w:t xml:space="preserve">Note: Add quadrant reference lines manually in the visual's Analytics pane at the median Recency (~90 days) and median Frequency (~5 orders); Power BI scatter charts don't compute quadrant lines natively.</w:t>
      </w:r>
    </w:p>
    <w:p>
      <w:pPr>
        <w:spacing w:after="150"/>
      </w:pPr>
    </w:p>
    <w:p>
      <w:pPr>
        <w:pStyle w:val="Heading3"/>
        <w:spacing w:after="100" w:before="200"/>
      </w:pPr>
      <w:r>
        <w:t xml:space="preserve">Visual 3 — Customer Lifetime Value Distribution</w:t>
      </w:r>
    </w:p>
    <w:p>
      <w:pPr>
        <w:spacing w:after="150"/>
      </w:pPr>
      <w:r>
        <w:rPr>
          <w:b/>
          <w:bCs/>
          <w:color w:val="2E74B5"/>
          <w:sz w:val="21"/>
          <w:szCs w:val="21"/>
        </w:rPr>
        <w:t xml:space="preserve">Visual type: Histogram (Clustered Column with a bin axis)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X-axis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meesho_customers[CLV Band]</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Y-axis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Count of meesho_customers[Customer_ID]</w:t>
            </w:r>
          </w:p>
        </w:tc>
      </w:tr>
    </w:tbl>
    <w:p>
      <w:pPr>
        <w:spacing w:after="150"/>
      </w:pPr>
    </w:p>
    <w:p>
      <w:pPr>
        <w:pStyle w:val="Heading3"/>
        <w:spacing w:after="100" w:before="200"/>
      </w:pPr>
      <w:r>
        <w:t xml:space="preserve">Visual 4 — Top 10 High-Value VIP Accounts</w:t>
      </w:r>
    </w:p>
    <w:p>
      <w:pPr>
        <w:spacing w:after="150"/>
      </w:pPr>
      <w:r>
        <w:rPr>
          <w:b/>
          <w:bCs/>
          <w:color w:val="2E74B5"/>
          <w:sz w:val="21"/>
          <w:szCs w:val="21"/>
        </w:rPr>
        <w:t xml:space="preserve">Visual type: Table with data bars (conditional formatting → Data bars on the Monetary column)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Columns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meesho_customers[Customer_Name], [City], [Customer_State], meesho_customers[Monetary], meesho_customers[Frequency], meesho_customers[RFM Segment]</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Sort</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Metrics[VIP Rank], ascending</w:t>
            </w:r>
          </w:p>
        </w:tc>
      </w:tr>
    </w:tbl>
    <w:p>
      <w:pPr>
        <w:spacing w:after="150"/>
      </w:pPr>
      <w:r>
        <w:rPr>
          <w:i/>
          <w:iCs/>
          <w:sz w:val="19"/>
          <w:szCs w:val="19"/>
        </w:rPr>
        <w:t xml:space="preserve">Filter: Metrics[VIP Rank] is &lt;= 10</w:t>
      </w:r>
    </w:p>
    <w:p>
      <w:pPr>
        <w:spacing w:after="150"/>
      </w:pPr>
    </w:p>
    <w:p>
      <w:r>
        <w:br w:type="page"/>
      </w:r>
    </w:p>
    <w:p>
      <w:pPr>
        <w:pStyle w:val="Heading1"/>
        <w:spacing w:after="200" w:before="400"/>
      </w:pPr>
      <w:r>
        <w:t xml:space="preserve">Page 3 — Sales &amp; Revenue Intelligence</w:t>
      </w:r>
    </w:p>
    <w:p>
      <w:pPr>
        <w:pStyle w:val="Heading2"/>
        <w:spacing w:after="150" w:before="300"/>
      </w:pPr>
      <w:r>
        <w:t xml:space="preserve">Top banner slicers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3864" w:val="clear"/>
            <w:tcMar>
              <w:top w:type="dxa" w:w="80"/>
              <w:left w:type="dxa" w:w="100"/>
              <w:bottom w:type="dxa" w:w="80"/>
              <w:right w:type="dxa" w:w="100"/>
            </w:tcMar>
            <w:vAlign w:val="center"/>
          </w:tcPr>
          <w:p>
            <w:r>
              <w:rPr>
                <w:b/>
                <w:bCs/>
                <w:color w:val="FFFFFF"/>
                <w:sz w:val="18"/>
                <w:szCs w:val="18"/>
              </w:rPr>
              <w:t xml:space="preserve">Slicer</w:t>
            </w:r>
          </w:p>
        </w:tc>
        <w:tc>
          <w:tcPr>
            <w:tcW w:type="dxa" w:w="6950"/>
            <w:shd w:fill="1F3864" w:val="clear"/>
            <w:tcMar>
              <w:top w:type="dxa" w:w="80"/>
              <w:left w:type="dxa" w:w="100"/>
              <w:bottom w:type="dxa" w:w="80"/>
              <w:right w:type="dxa" w:w="100"/>
            </w:tcMar>
            <w:vAlign w:val="center"/>
          </w:tcPr>
          <w:p>
            <w:r>
              <w:rPr>
                <w:b/>
                <w:bCs/>
                <w:color w:val="FFFFFF"/>
                <w:sz w:val="18"/>
                <w:szCs w:val="18"/>
              </w:rPr>
              <w:t xml:space="preserve">Field</w:t>
            </w:r>
          </w:p>
        </w:tc>
      </w:tr>
      <w:tr>
        <w:tc>
          <w:tcPr>
            <w:tcW w:type="dxa" w:w="2400"/>
            <w:tcMar>
              <w:top w:type="dxa" w:w="80"/>
              <w:left w:type="dxa" w:w="100"/>
              <w:bottom w:type="dxa" w:w="80"/>
              <w:right w:type="dxa" w:w="100"/>
            </w:tcMar>
            <w:vAlign w:val="center"/>
          </w:tcPr>
          <w:p>
            <w:r>
              <w:rPr>
                <w:b w:val="false"/>
                <w:bCs w:val="false"/>
                <w:color w:val="222222"/>
                <w:sz w:val="18"/>
                <w:szCs w:val="18"/>
              </w:rPr>
              <w:t xml:space="preserve">Product Hierarchy</w:t>
            </w:r>
          </w:p>
        </w:tc>
        <w:tc>
          <w:tcPr>
            <w:tcW w:type="dxa" w:w="6950"/>
            <w:tcMar>
              <w:top w:type="dxa" w:w="80"/>
              <w:left w:type="dxa" w:w="100"/>
              <w:bottom w:type="dxa" w:w="80"/>
              <w:right w:type="dxa" w:w="100"/>
            </w:tcMar>
            <w:vAlign w:val="center"/>
          </w:tcPr>
          <w:p>
            <w:r>
              <w:rPr>
                <w:b w:val="false"/>
                <w:bCs w:val="false"/>
                <w:color w:val="222222"/>
                <w:sz w:val="18"/>
                <w:szCs w:val="18"/>
              </w:rPr>
              <w:t xml:space="preserve">meesho_sales_flat_analytics[Product_Category] (add Subcategory from meesho_products via a hierarchy if needed)</w:t>
            </w:r>
          </w:p>
        </w:tc>
      </w:tr>
      <w:tr>
        <w:tc>
          <w:tcPr>
            <w:tcW w:type="dxa" w:w="2400"/>
            <w:shd w:fill="F2F2F2" w:val="clear"/>
            <w:tcMar>
              <w:top w:type="dxa" w:w="80"/>
              <w:left w:type="dxa" w:w="100"/>
              <w:bottom w:type="dxa" w:w="80"/>
              <w:right w:type="dxa" w:w="100"/>
            </w:tcMar>
            <w:vAlign w:val="center"/>
          </w:tcPr>
          <w:p>
            <w:r>
              <w:rPr>
                <w:b w:val="false"/>
                <w:bCs w:val="false"/>
                <w:color w:val="222222"/>
                <w:sz w:val="18"/>
                <w:szCs w:val="18"/>
              </w:rPr>
              <w:t xml:space="preserve">Payment Method</w:t>
            </w:r>
          </w:p>
        </w:tc>
        <w:tc>
          <w:tcPr>
            <w:tcW w:type="dxa" w:w="6950"/>
            <w:shd w:fill="F2F2F2" w:val="clear"/>
            <w:tcMar>
              <w:top w:type="dxa" w:w="80"/>
              <w:left w:type="dxa" w:w="100"/>
              <w:bottom w:type="dxa" w:w="80"/>
              <w:right w:type="dxa" w:w="100"/>
            </w:tcMar>
            <w:vAlign w:val="center"/>
          </w:tcPr>
          <w:p>
            <w:r>
              <w:rPr>
                <w:b w:val="false"/>
                <w:bCs w:val="false"/>
                <w:color w:val="222222"/>
                <w:sz w:val="18"/>
                <w:szCs w:val="18"/>
              </w:rPr>
              <w:t xml:space="preserve">meesho_sales_flat_analytics[Payment_Method]</w:t>
            </w:r>
          </w:p>
        </w:tc>
      </w:tr>
      <w:tr>
        <w:tc>
          <w:tcPr>
            <w:tcW w:type="dxa" w:w="2400"/>
            <w:tcMar>
              <w:top w:type="dxa" w:w="80"/>
              <w:left w:type="dxa" w:w="100"/>
              <w:bottom w:type="dxa" w:w="80"/>
              <w:right w:type="dxa" w:w="100"/>
            </w:tcMar>
            <w:vAlign w:val="center"/>
          </w:tcPr>
          <w:p>
            <w:r>
              <w:rPr>
                <w:b w:val="false"/>
                <w:bCs w:val="false"/>
                <w:color w:val="222222"/>
                <w:sz w:val="18"/>
                <w:szCs w:val="18"/>
              </w:rPr>
              <w:t xml:space="preserve">Discount Band</w:t>
            </w:r>
          </w:p>
        </w:tc>
        <w:tc>
          <w:tcPr>
            <w:tcW w:type="dxa" w:w="6950"/>
            <w:tcMar>
              <w:top w:type="dxa" w:w="80"/>
              <w:left w:type="dxa" w:w="100"/>
              <w:bottom w:type="dxa" w:w="80"/>
              <w:right w:type="dxa" w:w="100"/>
            </w:tcMar>
            <w:vAlign w:val="center"/>
          </w:tcPr>
          <w:p>
            <w:r>
              <w:rPr>
                <w:b w:val="false"/>
                <w:bCs w:val="false"/>
                <w:color w:val="222222"/>
                <w:sz w:val="18"/>
                <w:szCs w:val="18"/>
              </w:rPr>
              <w:t xml:space="preserve">meesho_sales_flat_analytics[Discount Band]</w:t>
            </w:r>
          </w:p>
        </w:tc>
      </w:tr>
    </w:tbl>
    <w:p>
      <w:pPr>
        <w:pStyle w:val="Heading2"/>
        <w:spacing w:after="150" w:before="300"/>
      </w:pPr>
      <w:r>
        <w:t xml:space="preserve">KPI cards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80"/>
              <w:left w:type="dxa" w:w="100"/>
              <w:bottom w:type="dxa" w:w="80"/>
              <w:right w:type="dxa" w:w="100"/>
            </w:tcMar>
            <w:vAlign w:val="center"/>
          </w:tcPr>
          <w:p>
            <w:r>
              <w:rPr>
                <w:b/>
                <w:bCs/>
                <w:color w:val="FFFFFF"/>
                <w:sz w:val="17"/>
                <w:szCs w:val="17"/>
              </w:rPr>
              <w:t xml:space="preserve">Gross Revenue</w:t>
            </w:r>
          </w:p>
        </w:tc>
        <w:tc>
          <w:tcPr>
            <w:tcW w:type="dxa" w:w="2337"/>
            <w:shd w:fill="1F3864" w:val="clear"/>
            <w:tcMar>
              <w:top w:type="dxa" w:w="80"/>
              <w:left w:type="dxa" w:w="100"/>
              <w:bottom w:type="dxa" w:w="80"/>
              <w:right w:type="dxa" w:w="100"/>
            </w:tcMar>
            <w:vAlign w:val="center"/>
          </w:tcPr>
          <w:p>
            <w:r>
              <w:rPr>
                <w:b/>
                <w:bCs/>
                <w:color w:val="FFFFFF"/>
                <w:sz w:val="17"/>
                <w:szCs w:val="17"/>
              </w:rPr>
              <w:t xml:space="preserve">Returns / Discounts</w:t>
            </w:r>
          </w:p>
        </w:tc>
        <w:tc>
          <w:tcPr>
            <w:tcW w:type="dxa" w:w="2337"/>
            <w:shd w:fill="1F3864" w:val="clear"/>
            <w:tcMar>
              <w:top w:type="dxa" w:w="80"/>
              <w:left w:type="dxa" w:w="100"/>
              <w:bottom w:type="dxa" w:w="80"/>
              <w:right w:type="dxa" w:w="100"/>
            </w:tcMar>
            <w:vAlign w:val="center"/>
          </w:tcPr>
          <w:p>
            <w:r>
              <w:rPr>
                <w:b/>
                <w:bCs/>
                <w:color w:val="FFFFFF"/>
                <w:sz w:val="17"/>
                <w:szCs w:val="17"/>
              </w:rPr>
              <w:t xml:space="preserve">Net Realized Revenue</w:t>
            </w:r>
          </w:p>
        </w:tc>
        <w:tc>
          <w:tcPr>
            <w:tcW w:type="dxa" w:w="2337"/>
            <w:shd w:fill="1F3864" w:val="clear"/>
            <w:tcMar>
              <w:top w:type="dxa" w:w="80"/>
              <w:left w:type="dxa" w:w="100"/>
              <w:bottom w:type="dxa" w:w="80"/>
              <w:right w:type="dxa" w:w="100"/>
            </w:tcMar>
            <w:vAlign w:val="center"/>
          </w:tcPr>
          <w:p>
            <w:r>
              <w:rPr>
                <w:b/>
                <w:bCs/>
                <w:color w:val="FFFFFF"/>
                <w:sz w:val="17"/>
                <w:szCs w:val="17"/>
              </w:rPr>
              <w:t xml:space="preserve">COD vs Prepaid Ratio</w:t>
            </w:r>
          </w:p>
        </w:tc>
      </w:tr>
      <w:tr>
        <w:tc>
          <w:tcPr>
            <w:tcW w:type="dxa" w:w="2337"/>
            <w:tcMar>
              <w:top w:type="dxa" w:w="80"/>
              <w:left w:type="dxa" w:w="100"/>
              <w:bottom w:type="dxa" w:w="80"/>
              <w:right w:type="dxa" w:w="100"/>
            </w:tcMar>
            <w:vAlign w:val="center"/>
          </w:tcPr>
          <w:p>
            <w:r>
              <w:rPr>
                <w:b w:val="false"/>
                <w:bCs w:val="false"/>
                <w:color w:val="222222"/>
                <w:sz w:val="17"/>
                <w:szCs w:val="17"/>
              </w:rPr>
              <w:t xml:space="preserve">[Gross Revenue]</w:t>
            </w:r>
          </w:p>
        </w:tc>
        <w:tc>
          <w:tcPr>
            <w:tcW w:type="dxa" w:w="2337"/>
            <w:tcMar>
              <w:top w:type="dxa" w:w="80"/>
              <w:left w:type="dxa" w:w="100"/>
              <w:bottom w:type="dxa" w:w="80"/>
              <w:right w:type="dxa" w:w="100"/>
            </w:tcMar>
            <w:vAlign w:val="center"/>
          </w:tcPr>
          <w:p>
            <w:r>
              <w:rPr>
                <w:b w:val="false"/>
                <w:bCs w:val="false"/>
                <w:color w:val="222222"/>
                <w:sz w:val="17"/>
                <w:szCs w:val="17"/>
              </w:rPr>
              <w:t xml:space="preserve">[Revenue Leakage] + [Discount Value]</w:t>
            </w:r>
          </w:p>
        </w:tc>
        <w:tc>
          <w:tcPr>
            <w:tcW w:type="dxa" w:w="2337"/>
            <w:tcMar>
              <w:top w:type="dxa" w:w="80"/>
              <w:left w:type="dxa" w:w="100"/>
              <w:bottom w:type="dxa" w:w="80"/>
              <w:right w:type="dxa" w:w="100"/>
            </w:tcMar>
            <w:vAlign w:val="center"/>
          </w:tcPr>
          <w:p>
            <w:r>
              <w:rPr>
                <w:b w:val="false"/>
                <w:bCs w:val="false"/>
                <w:color w:val="222222"/>
                <w:sz w:val="17"/>
                <w:szCs w:val="17"/>
              </w:rPr>
              <w:t xml:space="preserve">[Net Realized Revenue]</w:t>
            </w:r>
          </w:p>
        </w:tc>
        <w:tc>
          <w:tcPr>
            <w:tcW w:type="dxa" w:w="2337"/>
            <w:tcMar>
              <w:top w:type="dxa" w:w="80"/>
              <w:left w:type="dxa" w:w="100"/>
              <w:bottom w:type="dxa" w:w="80"/>
              <w:right w:type="dxa" w:w="100"/>
            </w:tcMar>
            <w:vAlign w:val="center"/>
          </w:tcPr>
          <w:p>
            <w:r>
              <w:rPr>
                <w:b w:val="false"/>
                <w:bCs w:val="false"/>
                <w:color w:val="222222"/>
                <w:sz w:val="17"/>
                <w:szCs w:val="17"/>
              </w:rPr>
              <w:t xml:space="preserve">[COD Share %]</w:t>
            </w:r>
          </w:p>
        </w:tc>
      </w:tr>
    </w:tbl>
    <w:p>
      <w:pPr>
        <w:spacing w:after="200"/>
      </w:pPr>
    </w:p>
    <w:p>
      <w:pPr>
        <w:pStyle w:val="Heading3"/>
        <w:spacing w:after="100" w:before="200"/>
      </w:pPr>
      <w:r>
        <w:t xml:space="preserve">Visual 1 — Gross vs. Net Revenue by Subcategory</w:t>
      </w:r>
    </w:p>
    <w:p>
      <w:pPr>
        <w:spacing w:after="150"/>
      </w:pPr>
      <w:r>
        <w:rPr>
          <w:b/>
          <w:bCs/>
          <w:color w:val="2E74B5"/>
          <w:sz w:val="21"/>
          <w:szCs w:val="21"/>
        </w:rPr>
        <w:t xml:space="preserve">Visual type: Clustered / Grouped Bar Chart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Y-axis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meesho_products[Subcategory]</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Values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Metrics[Gross Revenue], Metrics[Net Realized Revenue]</w:t>
            </w:r>
          </w:p>
        </w:tc>
      </w:tr>
    </w:tbl>
    <w:p>
      <w:pPr>
        <w:spacing w:after="150"/>
      </w:pPr>
      <w:r>
        <w:rPr>
          <w:i/>
          <w:iCs/>
          <w:sz w:val="19"/>
          <w:szCs w:val="19"/>
        </w:rPr>
        <w:t xml:space="preserve">Note: Requires the meesho_sales_flat_analytics → meesho_products relationship (active, via SKU) — already present in the model.</w:t>
      </w:r>
    </w:p>
    <w:p>
      <w:pPr>
        <w:spacing w:after="150"/>
      </w:pPr>
    </w:p>
    <w:p>
      <w:pPr>
        <w:pStyle w:val="Heading3"/>
        <w:spacing w:after="100" w:before="200"/>
      </w:pPr>
      <w:r>
        <w:t xml:space="preserve">Visual 2 — Payment Method Breakdown &amp; RTO %</w:t>
      </w:r>
    </w:p>
    <w:p>
      <w:pPr>
        <w:spacing w:after="150"/>
      </w:pPr>
      <w:r>
        <w:rPr>
          <w:b/>
          <w:bCs/>
          <w:color w:val="2E74B5"/>
          <w:sz w:val="21"/>
          <w:szCs w:val="21"/>
        </w:rPr>
        <w:t xml:space="preserve">Visual type: Donut Chart, with a Card or Line &amp; Clustered Column visual overlaid for RTO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Donut legend</w:t>
            </w:r>
          </w:p>
        </w:tc>
        <w:tc>
          <w:tcPr>
            <w:tcW w:type="dxa" w:w="6550"/>
            <w:tcMar>
              <w:top w:type="dxa" w:w="80"/>
              <w:left w:type="dxa" w:w="100"/>
              <w:bottom w:type="dxa" w:w="80"/>
              <w:right w:type="dxa" w:w="100"/>
            </w:tcMar>
            <w:vAlign w:val="center"/>
          </w:tcPr>
          <w:p>
            <w:r>
              <w:rPr>
                <w:b w:val="false"/>
                <w:bCs w:val="false"/>
                <w:color w:val="222222"/>
                <w:sz w:val="18"/>
                <w:szCs w:val="18"/>
              </w:rPr>
              <w:t xml:space="preserve">meesho_sales_flat_analytics[Payment_Method]</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Donut values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Metrics[Gross Revenue]</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Overlay metric</w:t>
            </w:r>
          </w:p>
        </w:tc>
        <w:tc>
          <w:tcPr>
            <w:tcW w:type="dxa" w:w="6550"/>
            <w:tcMar>
              <w:top w:type="dxa" w:w="80"/>
              <w:left w:type="dxa" w:w="100"/>
              <w:bottom w:type="dxa" w:w="80"/>
              <w:right w:type="dxa" w:w="100"/>
            </w:tcMar>
            <w:vAlign w:val="center"/>
          </w:tcPr>
          <w:p>
            <w:r>
              <w:rPr>
                <w:b w:val="false"/>
                <w:bCs w:val="false"/>
                <w:color w:val="222222"/>
                <w:sz w:val="18"/>
                <w:szCs w:val="18"/>
              </w:rPr>
              <w:t xml:space="preserve">Metrics[RTO Rate %] by Payment_Method</w:t>
            </w:r>
          </w:p>
        </w:tc>
      </w:tr>
    </w:tbl>
    <w:p>
      <w:pPr>
        <w:spacing w:after="150"/>
      </w:pPr>
      <w:r>
        <w:rPr>
          <w:i/>
          <w:iCs/>
          <w:sz w:val="19"/>
          <w:szCs w:val="19"/>
        </w:rPr>
        <w:t xml:space="preserve">Note: Power BI donuts can't natively overlay a line — use a separate small Line Chart or Card matrix beside/behind the donut for the RTO % by payment method.</w:t>
      </w:r>
    </w:p>
    <w:p>
      <w:pPr>
        <w:spacing w:after="150"/>
      </w:pPr>
    </w:p>
    <w:p>
      <w:pPr>
        <w:pStyle w:val="Heading3"/>
        <w:spacing w:after="100" w:before="200"/>
      </w:pPr>
      <w:r>
        <w:t xml:space="preserve">Visual 3 — Discount Band vs. Profitability</w:t>
      </w:r>
    </w:p>
    <w:p>
      <w:pPr>
        <w:spacing w:after="150"/>
      </w:pPr>
      <w:r>
        <w:rPr>
          <w:b/>
          <w:bCs/>
          <w:color w:val="2E74B5"/>
          <w:sz w:val="21"/>
          <w:szCs w:val="21"/>
        </w:rPr>
        <w:t xml:space="preserve">Visual type: Waterfall Chart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Category</w:t>
            </w:r>
          </w:p>
        </w:tc>
        <w:tc>
          <w:tcPr>
            <w:tcW w:type="dxa" w:w="6550"/>
            <w:tcMar>
              <w:top w:type="dxa" w:w="80"/>
              <w:left w:type="dxa" w:w="100"/>
              <w:bottom w:type="dxa" w:w="80"/>
              <w:right w:type="dxa" w:w="100"/>
            </w:tcMar>
            <w:vAlign w:val="center"/>
          </w:tcPr>
          <w:p>
            <w:r>
              <w:rPr>
                <w:b w:val="false"/>
                <w:bCs w:val="false"/>
                <w:color w:val="222222"/>
                <w:sz w:val="18"/>
                <w:szCs w:val="18"/>
              </w:rPr>
              <w:t xml:space="preserve">meesho_sales_flat_analytics[Discount Band]</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Y-axis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Metrics[Gross Profit]  (or [Profit Margin %] for a margin waterfall)</w:t>
            </w:r>
          </w:p>
        </w:tc>
      </w:tr>
    </w:tbl>
    <w:p>
      <w:pPr>
        <w:spacing w:after="150"/>
      </w:pPr>
      <w:r>
        <w:rPr>
          <w:i/>
          <w:iCs/>
          <w:sz w:val="19"/>
          <w:szCs w:val="19"/>
        </w:rPr>
        <w:t xml:space="preserve">Note: Strongest chart on this page: margin runs 43.4% at no discount and falls to 23.9% above 25% discount.</w:t>
      </w:r>
    </w:p>
    <w:p>
      <w:pPr>
        <w:spacing w:after="150"/>
      </w:pPr>
    </w:p>
    <w:p>
      <w:pPr>
        <w:pStyle w:val="Heading3"/>
        <w:spacing w:after="100" w:before="200"/>
      </w:pPr>
      <w:r>
        <w:t xml:space="preserve">Visual 4 — Payment Method vs Order Status</w:t>
      </w:r>
    </w:p>
    <w:p>
      <w:pPr>
        <w:spacing w:after="150"/>
      </w:pPr>
      <w:r>
        <w:rPr>
          <w:b/>
          <w:bCs/>
          <w:color w:val="2E74B5"/>
          <w:sz w:val="21"/>
          <w:szCs w:val="21"/>
        </w:rPr>
        <w:t xml:space="preserve">Visual type: 100% Stacked Bar Chart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Axis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meesho_sales_flat_analytics[Payment_Method]</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Legend</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meesho_sales_flat_analytics[Status]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Values</w:t>
            </w:r>
          </w:p>
        </w:tc>
        <w:tc>
          <w:tcPr>
            <w:tcW w:type="dxa" w:w="6550"/>
            <w:tcMar>
              <w:top w:type="dxa" w:w="80"/>
              <w:left w:type="dxa" w:w="100"/>
              <w:bottom w:type="dxa" w:w="80"/>
              <w:right w:type="dxa" w:w="100"/>
            </w:tcMar>
            <w:vAlign w:val="center"/>
          </w:tcPr>
          <w:p>
            <w:r>
              <w:rPr>
                <w:b w:val="false"/>
                <w:bCs w:val="false"/>
                <w:color w:val="222222"/>
                <w:sz w:val="18"/>
                <w:szCs w:val="18"/>
              </w:rPr>
              <w:t xml:space="preserve">Metrics[Order Status Share %]  (or Count of Order_ID)</w:t>
            </w:r>
          </w:p>
        </w:tc>
      </w:tr>
    </w:tbl>
    <w:p>
      <w:pPr>
        <w:spacing w:after="150"/>
      </w:pPr>
    </w:p>
    <w:p>
      <w:r>
        <w:br w:type="page"/>
      </w:r>
    </w:p>
    <w:p>
      <w:pPr>
        <w:pStyle w:val="Heading1"/>
        <w:spacing w:after="200" w:before="400"/>
      </w:pPr>
      <w:r>
        <w:t xml:space="preserve">Page 4 — Product Analytics</w:t>
      </w:r>
    </w:p>
    <w:p>
      <w:pPr>
        <w:pStyle w:val="Heading2"/>
        <w:spacing w:after="150" w:before="300"/>
      </w:pPr>
      <w:r>
        <w:t xml:space="preserve">Top banner slicers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c>
          <w:tcPr>
            <w:tcW w:type="dxa" w:w="2600"/>
            <w:shd w:fill="1F3864" w:val="clear"/>
            <w:tcMar>
              <w:top w:type="dxa" w:w="80"/>
              <w:left w:type="dxa" w:w="100"/>
              <w:bottom w:type="dxa" w:w="80"/>
              <w:right w:type="dxa" w:w="100"/>
            </w:tcMar>
            <w:vAlign w:val="center"/>
          </w:tcPr>
          <w:p>
            <w:r>
              <w:rPr>
                <w:b/>
                <w:bCs/>
                <w:color w:val="FFFFFF"/>
                <w:sz w:val="18"/>
                <w:szCs w:val="18"/>
              </w:rPr>
              <w:t xml:space="preserve">Slicer</w:t>
            </w:r>
          </w:p>
        </w:tc>
        <w:tc>
          <w:tcPr>
            <w:tcW w:type="dxa" w:w="3200"/>
            <w:shd w:fill="1F3864" w:val="clear"/>
            <w:tcMar>
              <w:top w:type="dxa" w:w="80"/>
              <w:left w:type="dxa" w:w="100"/>
              <w:bottom w:type="dxa" w:w="80"/>
              <w:right w:type="dxa" w:w="100"/>
            </w:tcMar>
            <w:vAlign w:val="center"/>
          </w:tcPr>
          <w:p>
            <w:r>
              <w:rPr>
                <w:b/>
                <w:bCs/>
                <w:color w:val="FFFFFF"/>
                <w:sz w:val="18"/>
                <w:szCs w:val="18"/>
              </w:rPr>
              <w:t xml:space="preserve">Field</w:t>
            </w:r>
          </w:p>
        </w:tc>
        <w:tc>
          <w:tcPr>
            <w:tcW w:type="dxa" w:w="3550"/>
            <w:shd w:fill="1F3864" w:val="clear"/>
            <w:tcMar>
              <w:top w:type="dxa" w:w="80"/>
              <w:left w:type="dxa" w:w="100"/>
              <w:bottom w:type="dxa" w:w="80"/>
              <w:right w:type="dxa" w:w="100"/>
            </w:tcMar>
            <w:vAlign w:val="center"/>
          </w:tcPr>
          <w:p>
            <w:r>
              <w:rPr>
                <w:b/>
                <w:bCs/>
                <w:color w:val="FFFFFF"/>
                <w:sz w:val="18"/>
                <w:szCs w:val="18"/>
              </w:rPr>
              <w:t xml:space="preserve">Note</w:t>
            </w:r>
          </w:p>
        </w:tc>
      </w:tr>
      <w:tr>
        <w:tc>
          <w:tcPr>
            <w:tcW w:type="dxa" w:w="2600"/>
            <w:tcMar>
              <w:top w:type="dxa" w:w="80"/>
              <w:left w:type="dxa" w:w="100"/>
              <w:bottom w:type="dxa" w:w="80"/>
              <w:right w:type="dxa" w:w="100"/>
            </w:tcMar>
            <w:vAlign w:val="center"/>
          </w:tcPr>
          <w:p>
            <w:r>
              <w:rPr>
                <w:b w:val="false"/>
                <w:bCs w:val="false"/>
                <w:color w:val="222222"/>
                <w:sz w:val="18"/>
                <w:szCs w:val="18"/>
              </w:rPr>
              <w:t xml:space="preserve">Seller / Vendor</w:t>
            </w:r>
          </w:p>
        </w:tc>
        <w:tc>
          <w:tcPr>
            <w:tcW w:type="dxa" w:w="3200"/>
            <w:tcMar>
              <w:top w:type="dxa" w:w="80"/>
              <w:left w:type="dxa" w:w="100"/>
              <w:bottom w:type="dxa" w:w="80"/>
              <w:right w:type="dxa" w:w="100"/>
            </w:tcMar>
            <w:vAlign w:val="center"/>
          </w:tcPr>
          <w:p>
            <w:r>
              <w:rPr>
                <w:b w:val="false"/>
                <w:bCs w:val="false"/>
                <w:color w:val="222222"/>
                <w:sz w:val="18"/>
                <w:szCs w:val="18"/>
              </w:rPr>
              <w:t xml:space="preserve">meesho_products[Seller_ID]</w:t>
            </w:r>
          </w:p>
        </w:tc>
        <w:tc>
          <w:tcPr>
            <w:tcW w:type="dxa" w:w="3550"/>
            <w:tcMar>
              <w:top w:type="dxa" w:w="80"/>
              <w:left w:type="dxa" w:w="100"/>
              <w:bottom w:type="dxa" w:w="80"/>
              <w:right w:type="dxa" w:w="100"/>
            </w:tcMar>
            <w:vAlign w:val="center"/>
          </w:tcPr>
          <w:p>
            <w:r>
              <w:rPr>
                <w:b w:val="false"/>
                <w:bCs w:val="false"/>
                <w:color w:val="222222"/>
                <w:sz w:val="18"/>
                <w:szCs w:val="18"/>
              </w:rPr>
              <w:t xml:space="preserve">as specified</w:t>
            </w:r>
          </w:p>
        </w:tc>
      </w:tr>
      <w:tr>
        <w:tc>
          <w:tcPr>
            <w:tcW w:type="dxa" w:w="2600"/>
            <w:shd w:fill="F2F2F2" w:val="clear"/>
            <w:tcMar>
              <w:top w:type="dxa" w:w="80"/>
              <w:left w:type="dxa" w:w="100"/>
              <w:bottom w:type="dxa" w:w="80"/>
              <w:right w:type="dxa" w:w="100"/>
            </w:tcMar>
            <w:vAlign w:val="center"/>
          </w:tcPr>
          <w:p>
            <w:r>
              <w:rPr>
                <w:b w:val="false"/>
                <w:bCs w:val="false"/>
                <w:color w:val="222222"/>
                <w:sz w:val="18"/>
                <w:szCs w:val="18"/>
              </w:rPr>
              <w:t xml:space="preserve">Rating Bin Filter</w:t>
            </w:r>
          </w:p>
        </w:tc>
        <w:tc>
          <w:tcPr>
            <w:tcW w:type="dxa" w:w="3200"/>
            <w:shd w:fill="F2F2F2" w:val="clear"/>
            <w:tcMar>
              <w:top w:type="dxa" w:w="80"/>
              <w:left w:type="dxa" w:w="100"/>
              <w:bottom w:type="dxa" w:w="80"/>
              <w:right w:type="dxa" w:w="100"/>
            </w:tcMar>
            <w:vAlign w:val="center"/>
          </w:tcPr>
          <w:p>
            <w:r>
              <w:rPr>
                <w:b w:val="false"/>
                <w:bCs w:val="false"/>
                <w:color w:val="222222"/>
                <w:sz w:val="18"/>
                <w:szCs w:val="18"/>
              </w:rPr>
              <w:t xml:space="preserve">meesho_products[Rating Bin]</w:t>
            </w:r>
          </w:p>
        </w:tc>
        <w:tc>
          <w:tcPr>
            <w:tcW w:type="dxa" w:w="3550"/>
            <w:shd w:fill="F2F2F2" w:val="clear"/>
            <w:tcMar>
              <w:top w:type="dxa" w:w="80"/>
              <w:left w:type="dxa" w:w="100"/>
              <w:bottom w:type="dxa" w:w="80"/>
              <w:right w:type="dxa" w:w="100"/>
            </w:tcMar>
            <w:vAlign w:val="center"/>
          </w:tcPr>
          <w:p>
            <w:r>
              <w:rPr>
                <w:b w:val="false"/>
                <w:bCs w:val="false"/>
                <w:color w:val="222222"/>
                <w:sz w:val="18"/>
                <w:szCs w:val="18"/>
              </w:rPr>
              <w:t xml:space="preserve">as specified</w:t>
            </w:r>
          </w:p>
        </w:tc>
      </w:tr>
      <w:tr>
        <w:tc>
          <w:tcPr>
            <w:tcW w:type="dxa" w:w="2600"/>
            <w:tcMar>
              <w:top w:type="dxa" w:w="80"/>
              <w:left w:type="dxa" w:w="100"/>
              <w:bottom w:type="dxa" w:w="80"/>
              <w:right w:type="dxa" w:w="100"/>
            </w:tcMar>
            <w:vAlign w:val="center"/>
          </w:tcPr>
          <w:p>
            <w:r>
              <w:rPr>
                <w:b w:val="false"/>
                <w:bCs w:val="false"/>
                <w:color w:val="222222"/>
                <w:sz w:val="18"/>
                <w:szCs w:val="18"/>
              </w:rPr>
              <w:t xml:space="preserve">Stock-Out Risk Level</w:t>
            </w:r>
          </w:p>
        </w:tc>
        <w:tc>
          <w:tcPr>
            <w:tcW w:type="dxa" w:w="3200"/>
            <w:tcMar>
              <w:top w:type="dxa" w:w="80"/>
              <w:left w:type="dxa" w:w="100"/>
              <w:bottom w:type="dxa" w:w="80"/>
              <w:right w:type="dxa" w:w="100"/>
            </w:tcMar>
            <w:vAlign w:val="center"/>
          </w:tcPr>
          <w:p>
            <w:r>
              <w:rPr>
                <w:b w:val="false"/>
                <w:bCs w:val="false"/>
                <w:color w:val="222222"/>
                <w:sz w:val="18"/>
                <w:szCs w:val="18"/>
              </w:rPr>
              <w:t xml:space="preserve">Metrics[Stockout Risk Level]</w:t>
            </w:r>
          </w:p>
        </w:tc>
        <w:tc>
          <w:tcPr>
            <w:tcW w:type="dxa" w:w="3550"/>
            <w:tcMar>
              <w:top w:type="dxa" w:w="80"/>
              <w:left w:type="dxa" w:w="100"/>
              <w:bottom w:type="dxa" w:w="80"/>
              <w:right w:type="dxa" w:w="100"/>
            </w:tcMar>
            <w:vAlign w:val="center"/>
          </w:tcPr>
          <w:p>
            <w:r>
              <w:rPr>
                <w:b w:val="false"/>
                <w:bCs w:val="false"/>
                <w:color w:val="222222"/>
                <w:sz w:val="18"/>
                <w:szCs w:val="18"/>
              </w:rPr>
              <w:t xml:space="preserve">measure-based slicer — add via a table visual converted to slicer, or use meesho_products[Stock Level Band] (column) instead</w:t>
            </w:r>
          </w:p>
        </w:tc>
      </w:tr>
    </w:tbl>
    <w:p>
      <w:pPr>
        <w:pStyle w:val="Heading2"/>
        <w:spacing w:after="150" w:before="300"/>
      </w:pPr>
      <w:r>
        <w:t xml:space="preserve">KPI cards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80"/>
              <w:left w:type="dxa" w:w="100"/>
              <w:bottom w:type="dxa" w:w="80"/>
              <w:right w:type="dxa" w:w="100"/>
            </w:tcMar>
            <w:vAlign w:val="center"/>
          </w:tcPr>
          <w:p>
            <w:r>
              <w:rPr>
                <w:b/>
                <w:bCs/>
                <w:color w:val="FFFFFF"/>
                <w:sz w:val="17"/>
                <w:szCs w:val="17"/>
              </w:rPr>
              <w:t xml:space="preserve">Total Active SKUs</w:t>
            </w:r>
          </w:p>
        </w:tc>
        <w:tc>
          <w:tcPr>
            <w:tcW w:type="dxa" w:w="2337"/>
            <w:shd w:fill="1F3864" w:val="clear"/>
            <w:tcMar>
              <w:top w:type="dxa" w:w="80"/>
              <w:left w:type="dxa" w:w="100"/>
              <w:bottom w:type="dxa" w:w="80"/>
              <w:right w:type="dxa" w:w="100"/>
            </w:tcMar>
            <w:vAlign w:val="center"/>
          </w:tcPr>
          <w:p>
            <w:r>
              <w:rPr>
                <w:b/>
                <w:bCs/>
                <w:color w:val="FFFFFF"/>
                <w:sz w:val="17"/>
                <w:szCs w:val="17"/>
              </w:rPr>
              <w:t xml:space="preserve">Avg Rating</w:t>
            </w:r>
          </w:p>
        </w:tc>
        <w:tc>
          <w:tcPr>
            <w:tcW w:type="dxa" w:w="2337"/>
            <w:shd w:fill="1F3864" w:val="clear"/>
            <w:tcMar>
              <w:top w:type="dxa" w:w="80"/>
              <w:left w:type="dxa" w:w="100"/>
              <w:bottom w:type="dxa" w:w="80"/>
              <w:right w:type="dxa" w:w="100"/>
            </w:tcMar>
            <w:vAlign w:val="center"/>
          </w:tcPr>
          <w:p>
            <w:r>
              <w:rPr>
                <w:b/>
                <w:bCs/>
                <w:color w:val="FFFFFF"/>
                <w:sz w:val="17"/>
                <w:szCs w:val="17"/>
              </w:rPr>
              <w:t xml:space="preserve">Total Units Sold</w:t>
            </w:r>
          </w:p>
        </w:tc>
        <w:tc>
          <w:tcPr>
            <w:tcW w:type="dxa" w:w="2337"/>
            <w:shd w:fill="1F3864" w:val="clear"/>
            <w:tcMar>
              <w:top w:type="dxa" w:w="80"/>
              <w:left w:type="dxa" w:w="100"/>
              <w:bottom w:type="dxa" w:w="80"/>
              <w:right w:type="dxa" w:w="100"/>
            </w:tcMar>
            <w:vAlign w:val="center"/>
          </w:tcPr>
          <w:p>
            <w:r>
              <w:rPr>
                <w:b/>
                <w:bCs/>
                <w:color w:val="FFFFFF"/>
                <w:sz w:val="17"/>
                <w:szCs w:val="17"/>
              </w:rPr>
              <w:t xml:space="preserve">High Return SKU Count</w:t>
            </w:r>
          </w:p>
        </w:tc>
      </w:tr>
      <w:tr>
        <w:tc>
          <w:tcPr>
            <w:tcW w:type="dxa" w:w="2337"/>
            <w:tcMar>
              <w:top w:type="dxa" w:w="80"/>
              <w:left w:type="dxa" w:w="100"/>
              <w:bottom w:type="dxa" w:w="80"/>
              <w:right w:type="dxa" w:w="100"/>
            </w:tcMar>
            <w:vAlign w:val="center"/>
          </w:tcPr>
          <w:p>
            <w:r>
              <w:rPr>
                <w:b w:val="false"/>
                <w:bCs w:val="false"/>
                <w:color w:val="222222"/>
                <w:sz w:val="17"/>
                <w:szCs w:val="17"/>
              </w:rPr>
              <w:t xml:space="preserve">[Active SKUs]</w:t>
            </w:r>
          </w:p>
        </w:tc>
        <w:tc>
          <w:tcPr>
            <w:tcW w:type="dxa" w:w="2337"/>
            <w:tcMar>
              <w:top w:type="dxa" w:w="80"/>
              <w:left w:type="dxa" w:w="100"/>
              <w:bottom w:type="dxa" w:w="80"/>
              <w:right w:type="dxa" w:w="100"/>
            </w:tcMar>
            <w:vAlign w:val="center"/>
          </w:tcPr>
          <w:p>
            <w:r>
              <w:rPr>
                <w:b w:val="false"/>
                <w:bCs w:val="false"/>
                <w:color w:val="222222"/>
                <w:sz w:val="17"/>
                <w:szCs w:val="17"/>
              </w:rPr>
              <w:t xml:space="preserve">[Avg Rating]</w:t>
            </w:r>
          </w:p>
        </w:tc>
        <w:tc>
          <w:tcPr>
            <w:tcW w:type="dxa" w:w="2337"/>
            <w:tcMar>
              <w:top w:type="dxa" w:w="80"/>
              <w:left w:type="dxa" w:w="100"/>
              <w:bottom w:type="dxa" w:w="80"/>
              <w:right w:type="dxa" w:w="100"/>
            </w:tcMar>
            <w:vAlign w:val="center"/>
          </w:tcPr>
          <w:p>
            <w:r>
              <w:rPr>
                <w:b w:val="false"/>
                <w:bCs w:val="false"/>
                <w:color w:val="222222"/>
                <w:sz w:val="17"/>
                <w:szCs w:val="17"/>
              </w:rPr>
              <w:t xml:space="preserve">[Units Sold]</w:t>
            </w:r>
          </w:p>
        </w:tc>
        <w:tc>
          <w:tcPr>
            <w:tcW w:type="dxa" w:w="2337"/>
            <w:tcMar>
              <w:top w:type="dxa" w:w="80"/>
              <w:left w:type="dxa" w:w="100"/>
              <w:bottom w:type="dxa" w:w="80"/>
              <w:right w:type="dxa" w:w="100"/>
            </w:tcMar>
            <w:vAlign w:val="center"/>
          </w:tcPr>
          <w:p>
            <w:r>
              <w:rPr>
                <w:b w:val="false"/>
                <w:bCs w:val="false"/>
                <w:color w:val="222222"/>
                <w:sz w:val="17"/>
                <w:szCs w:val="17"/>
              </w:rPr>
              <w:t xml:space="preserve">[High Return SKU Count]</w:t>
            </w:r>
          </w:p>
        </w:tc>
      </w:tr>
    </w:tbl>
    <w:p>
      <w:pPr>
        <w:spacing w:after="200"/>
      </w:pPr>
    </w:p>
    <w:p>
      <w:pPr>
        <w:pStyle w:val="Heading3"/>
        <w:spacing w:after="100" w:before="200"/>
      </w:pPr>
      <w:r>
        <w:t xml:space="preserve">Visual 1 — Rating vs. Sales Volume Positioning</w:t>
      </w:r>
    </w:p>
    <w:p>
      <w:pPr>
        <w:spacing w:after="150"/>
      </w:pPr>
      <w:r>
        <w:rPr>
          <w:b/>
          <w:bCs/>
          <w:color w:val="2E74B5"/>
          <w:sz w:val="21"/>
          <w:szCs w:val="21"/>
        </w:rPr>
        <w:t xml:space="preserve">Visual type: Scatter Plot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X-axis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meesho_products[Product_Rating]</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Y-axis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Metrics[Units Sold]</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Details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meesho_products[SKU]</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Legend</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meesho_products[Product_Category]</w:t>
            </w:r>
          </w:p>
        </w:tc>
      </w:tr>
    </w:tbl>
    <w:p>
      <w:pPr>
        <w:spacing w:after="150"/>
      </w:pPr>
      <w:r>
        <w:rPr>
          <w:i/>
          <w:iCs/>
          <w:sz w:val="19"/>
          <w:szCs w:val="19"/>
        </w:rPr>
        <w:t xml:space="preserve">Note: Add quadrant lines manually via Analytics → Average line on both axes.</w:t>
      </w:r>
    </w:p>
    <w:p>
      <w:pPr>
        <w:spacing w:after="150"/>
      </w:pPr>
    </w:p>
    <w:p>
      <w:pPr>
        <w:pStyle w:val="Heading3"/>
        <w:spacing w:after="100" w:before="200"/>
      </w:pPr>
      <w:r>
        <w:t xml:space="preserve">Visual 2 — Top 10 Highest RTO Products</w:t>
      </w:r>
    </w:p>
    <w:p>
      <w:pPr>
        <w:spacing w:after="150"/>
      </w:pPr>
      <w:r>
        <w:rPr>
          <w:b/>
          <w:bCs/>
          <w:color w:val="2E74B5"/>
          <w:sz w:val="21"/>
          <w:szCs w:val="21"/>
        </w:rPr>
        <w:t xml:space="preserve">Visual type: Horizontal Bar Chart with a constant reference 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Y-axis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meesho_sales_flat_analytics[SKU]</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X-axis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Metrics[RTO Rate %]</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Reference line</w:t>
            </w:r>
          </w:p>
        </w:tc>
        <w:tc>
          <w:tcPr>
            <w:tcW w:type="dxa" w:w="6550"/>
            <w:tcMar>
              <w:top w:type="dxa" w:w="80"/>
              <w:left w:type="dxa" w:w="100"/>
              <w:bottom w:type="dxa" w:w="80"/>
              <w:right w:type="dxa" w:w="100"/>
            </w:tcMar>
            <w:vAlign w:val="center"/>
          </w:tcPr>
          <w:p>
            <w:r>
              <w:rPr>
                <w:b w:val="false"/>
                <w:bCs w:val="false"/>
                <w:color w:val="222222"/>
                <w:sz w:val="18"/>
                <w:szCs w:val="18"/>
              </w:rPr>
              <w:t xml:space="preserve">Analytics pane → Constant line → value bound to Metrics[Benchmark RTO Rate %]</w:t>
            </w:r>
          </w:p>
        </w:tc>
      </w:tr>
    </w:tbl>
    <w:p>
      <w:pPr>
        <w:spacing w:after="150"/>
      </w:pPr>
      <w:r>
        <w:rPr>
          <w:i/>
          <w:iCs/>
          <w:sz w:val="19"/>
          <w:szCs w:val="19"/>
        </w:rPr>
        <w:t xml:space="preserve">Filter: Metrics[SKU RTO Rank] is &lt;= 10</w:t>
      </w:r>
    </w:p>
    <w:p>
      <w:pPr>
        <w:spacing w:after="150"/>
      </w:pPr>
    </w:p>
    <w:p>
      <w:pPr>
        <w:pStyle w:val="Heading3"/>
        <w:spacing w:after="100" w:before="200"/>
      </w:pPr>
      <w:r>
        <w:t xml:space="preserve">Visual 3 — Stock Depletion vs. Demand Rate</w:t>
      </w:r>
    </w:p>
    <w:p>
      <w:pPr>
        <w:spacing w:after="150"/>
      </w:pPr>
      <w:r>
        <w:rPr>
          <w:b/>
          <w:bCs/>
          <w:color w:val="2E74B5"/>
          <w:sz w:val="21"/>
          <w:szCs w:val="21"/>
        </w:rPr>
        <w:t xml:space="preserve">Visual type: Gauge visuals (one gauge per KPI, grouped in a container)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Gauge 1 value</w:t>
            </w:r>
          </w:p>
        </w:tc>
        <w:tc>
          <w:tcPr>
            <w:tcW w:type="dxa" w:w="6550"/>
            <w:tcMar>
              <w:top w:type="dxa" w:w="80"/>
              <w:left w:type="dxa" w:w="100"/>
              <w:bottom w:type="dxa" w:w="80"/>
              <w:right w:type="dxa" w:w="100"/>
            </w:tcMar>
            <w:vAlign w:val="center"/>
          </w:tcPr>
          <w:p>
            <w:r>
              <w:rPr>
                <w:b w:val="false"/>
                <w:bCs w:val="false"/>
                <w:color w:val="222222"/>
                <w:sz w:val="18"/>
                <w:szCs w:val="18"/>
              </w:rPr>
              <w:t xml:space="preserve">Metrics[Days of Cover]</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Gauge 2 value</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Metrics[Daily Demand Rate]</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Gauge 3 value</w:t>
            </w:r>
          </w:p>
        </w:tc>
        <w:tc>
          <w:tcPr>
            <w:tcW w:type="dxa" w:w="6550"/>
            <w:tcMar>
              <w:top w:type="dxa" w:w="80"/>
              <w:left w:type="dxa" w:w="100"/>
              <w:bottom w:type="dxa" w:w="80"/>
              <w:right w:type="dxa" w:w="100"/>
            </w:tcMar>
            <w:vAlign w:val="center"/>
          </w:tcPr>
          <w:p>
            <w:r>
              <w:rPr>
                <w:b w:val="false"/>
                <w:bCs w:val="false"/>
                <w:color w:val="222222"/>
                <w:sz w:val="18"/>
                <w:szCs w:val="18"/>
              </w:rPr>
              <w:t xml:space="preserve">Metrics[Stock On Hand]</w:t>
            </w:r>
          </w:p>
        </w:tc>
      </w:tr>
    </w:tbl>
    <w:p>
      <w:pPr>
        <w:spacing w:after="150"/>
      </w:pPr>
      <w:r>
        <w:rPr>
          <w:i/>
          <w:iCs/>
          <w:sz w:val="19"/>
          <w:szCs w:val="19"/>
        </w:rPr>
        <w:t xml:space="preserve">Note: Set gauge min/max/target manually per KPI once you see typical ranges for your selected filter context — e.g. Days of Cover target ≈ 60–90.</w:t>
      </w:r>
    </w:p>
    <w:p>
      <w:pPr>
        <w:spacing w:after="150"/>
      </w:pPr>
    </w:p>
    <w:p>
      <w:pPr>
        <w:pStyle w:val="Heading3"/>
        <w:spacing w:after="100" w:before="200"/>
      </w:pPr>
      <w:r>
        <w:t xml:space="preserve">Visual 4 — Product Quality Audit Table</w:t>
      </w:r>
    </w:p>
    <w:p>
      <w:pPr>
        <w:spacing w:after="150"/>
      </w:pPr>
      <w:r>
        <w:rPr>
          <w:b/>
          <w:bCs/>
          <w:color w:val="2E74B5"/>
          <w:sz w:val="21"/>
          <w:szCs w:val="21"/>
        </w:rPr>
        <w:t xml:space="preserve">Visual type: Table or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Columns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meesho_products[SKU], [Product_Name], [Product_Category], [Product_Rating], [Stock_Qty], Metrics[RTO Rate %], meesho_products[Stock Level Band]</w:t>
            </w:r>
          </w:p>
        </w:tc>
      </w:tr>
    </w:tbl>
    <w:p>
      <w:pPr>
        <w:spacing w:after="150"/>
      </w:pPr>
      <w:r>
        <w:rPr>
          <w:i/>
          <w:iCs/>
          <w:sz w:val="19"/>
          <w:szCs w:val="19"/>
        </w:rPr>
        <w:t xml:space="preserve">Note: No product image field exists in the model, so "Detailed Matrix with Image" is not buildable as specified — the audit table above covers the same fields without images.</w:t>
      </w:r>
    </w:p>
    <w:p>
      <w:pPr>
        <w:spacing w:after="150"/>
      </w:pPr>
    </w:p>
    <w:p>
      <w:r>
        <w:br w:type="page"/>
      </w:r>
    </w:p>
    <w:p>
      <w:pPr>
        <w:pStyle w:val="Heading1"/>
        <w:spacing w:after="200" w:before="400"/>
      </w:pPr>
      <w:r>
        <w:t xml:space="preserve">Page 5 — Growth Analytics</w:t>
      </w:r>
    </w:p>
    <w:p>
      <w:pPr>
        <w:pStyle w:val="Heading2"/>
        <w:spacing w:after="150" w:before="300"/>
      </w:pPr>
      <w:r>
        <w:t xml:space="preserve">Top banner slicers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c>
          <w:tcPr>
            <w:tcW w:type="dxa" w:w="2400"/>
            <w:shd w:fill="1F3864" w:val="clear"/>
            <w:tcMar>
              <w:top w:type="dxa" w:w="80"/>
              <w:left w:type="dxa" w:w="100"/>
              <w:bottom w:type="dxa" w:w="80"/>
              <w:right w:type="dxa" w:w="100"/>
            </w:tcMar>
            <w:vAlign w:val="center"/>
          </w:tcPr>
          <w:p>
            <w:r>
              <w:rPr>
                <w:b/>
                <w:bCs/>
                <w:color w:val="FFFFFF"/>
                <w:sz w:val="18"/>
                <w:szCs w:val="18"/>
              </w:rPr>
              <w:t xml:space="preserve">Slicer</w:t>
            </w:r>
          </w:p>
        </w:tc>
        <w:tc>
          <w:tcPr>
            <w:tcW w:type="dxa" w:w="3400"/>
            <w:shd w:fill="1F3864" w:val="clear"/>
            <w:tcMar>
              <w:top w:type="dxa" w:w="80"/>
              <w:left w:type="dxa" w:w="100"/>
              <w:bottom w:type="dxa" w:w="80"/>
              <w:right w:type="dxa" w:w="100"/>
            </w:tcMar>
            <w:vAlign w:val="center"/>
          </w:tcPr>
          <w:p>
            <w:r>
              <w:rPr>
                <w:b/>
                <w:bCs/>
                <w:color w:val="FFFFFF"/>
                <w:sz w:val="18"/>
                <w:szCs w:val="18"/>
              </w:rPr>
              <w:t xml:space="preserve">Field</w:t>
            </w:r>
          </w:p>
        </w:tc>
        <w:tc>
          <w:tcPr>
            <w:tcW w:type="dxa" w:w="3550"/>
            <w:shd w:fill="1F3864" w:val="clear"/>
            <w:tcMar>
              <w:top w:type="dxa" w:w="80"/>
              <w:left w:type="dxa" w:w="100"/>
              <w:bottom w:type="dxa" w:w="80"/>
              <w:right w:type="dxa" w:w="100"/>
            </w:tcMar>
            <w:vAlign w:val="center"/>
          </w:tcPr>
          <w:p>
            <w:r>
              <w:rPr>
                <w:b/>
                <w:bCs/>
                <w:color w:val="FFFFFF"/>
                <w:sz w:val="18"/>
                <w:szCs w:val="18"/>
              </w:rPr>
              <w:t xml:space="preserve">Note</w:t>
            </w:r>
          </w:p>
        </w:tc>
      </w:tr>
      <w:tr>
        <w:tc>
          <w:tcPr>
            <w:tcW w:type="dxa" w:w="2400"/>
            <w:tcMar>
              <w:top w:type="dxa" w:w="80"/>
              <w:left w:type="dxa" w:w="100"/>
              <w:bottom w:type="dxa" w:w="80"/>
              <w:right w:type="dxa" w:w="100"/>
            </w:tcMar>
            <w:vAlign w:val="center"/>
          </w:tcPr>
          <w:p>
            <w:r>
              <w:rPr>
                <w:b w:val="false"/>
                <w:bCs w:val="false"/>
                <w:color w:val="222222"/>
                <w:sz w:val="18"/>
                <w:szCs w:val="18"/>
              </w:rPr>
              <w:t xml:space="preserve">Platform / Device</w:t>
            </w:r>
          </w:p>
        </w:tc>
        <w:tc>
          <w:tcPr>
            <w:tcW w:type="dxa" w:w="3400"/>
            <w:tcMar>
              <w:top w:type="dxa" w:w="80"/>
              <w:left w:type="dxa" w:w="100"/>
              <w:bottom w:type="dxa" w:w="80"/>
              <w:right w:type="dxa" w:w="100"/>
            </w:tcMar>
            <w:vAlign w:val="center"/>
          </w:tcPr>
          <w:p>
            <w:r>
              <w:rPr>
                <w:b w:val="false"/>
                <w:bCs w:val="false"/>
                <w:color w:val="222222"/>
                <w:sz w:val="18"/>
                <w:szCs w:val="18"/>
              </w:rPr>
              <w:t xml:space="preserve">meesho_feature_events[Device_Type]</w:t>
            </w:r>
          </w:p>
        </w:tc>
        <w:tc>
          <w:tcPr>
            <w:tcW w:type="dxa" w:w="3550"/>
            <w:tcMar>
              <w:top w:type="dxa" w:w="80"/>
              <w:left w:type="dxa" w:w="100"/>
              <w:bottom w:type="dxa" w:w="80"/>
              <w:right w:type="dxa" w:w="100"/>
            </w:tcMar>
            <w:vAlign w:val="center"/>
          </w:tcPr>
          <w:p>
            <w:r>
              <w:rPr>
                <w:b w:val="false"/>
                <w:bCs w:val="false"/>
                <w:color w:val="222222"/>
                <w:sz w:val="18"/>
                <w:szCs w:val="18"/>
              </w:rPr>
              <w:t xml:space="preserve">as specified</w:t>
            </w:r>
          </w:p>
        </w:tc>
      </w:tr>
      <w:tr>
        <w:tc>
          <w:tcPr>
            <w:tcW w:type="dxa" w:w="2400"/>
            <w:shd w:fill="F2F2F2" w:val="clear"/>
            <w:tcMar>
              <w:top w:type="dxa" w:w="80"/>
              <w:left w:type="dxa" w:w="100"/>
              <w:bottom w:type="dxa" w:w="80"/>
              <w:right w:type="dxa" w:w="100"/>
            </w:tcMar>
            <w:vAlign w:val="center"/>
          </w:tcPr>
          <w:p>
            <w:r>
              <w:rPr>
                <w:b w:val="false"/>
                <w:bCs w:val="false"/>
                <w:color w:val="222222"/>
                <w:sz w:val="18"/>
                <w:szCs w:val="18"/>
              </w:rPr>
              <w:t xml:space="preserve">Marketing Campaign</w:t>
            </w:r>
          </w:p>
        </w:tc>
        <w:tc>
          <w:tcPr>
            <w:tcW w:type="dxa" w:w="3400"/>
            <w:shd w:fill="F2F2F2" w:val="clear"/>
            <w:tcMar>
              <w:top w:type="dxa" w:w="80"/>
              <w:left w:type="dxa" w:w="100"/>
              <w:bottom w:type="dxa" w:w="80"/>
              <w:right w:type="dxa" w:w="100"/>
            </w:tcMar>
            <w:vAlign w:val="center"/>
          </w:tcPr>
          <w:p>
            <w:r>
              <w:rPr>
                <w:b w:val="false"/>
                <w:bCs w:val="false"/>
                <w:color w:val="222222"/>
                <w:sz w:val="18"/>
                <w:szCs w:val="18"/>
              </w:rPr>
              <w:t xml:space="preserve">— not available</w:t>
            </w:r>
          </w:p>
        </w:tc>
        <w:tc>
          <w:tcPr>
            <w:tcW w:type="dxa" w:w="3550"/>
            <w:shd w:fill="F2F2F2" w:val="clear"/>
            <w:tcMar>
              <w:top w:type="dxa" w:w="80"/>
              <w:left w:type="dxa" w:w="100"/>
              <w:bottom w:type="dxa" w:w="80"/>
              <w:right w:type="dxa" w:w="100"/>
            </w:tcMar>
            <w:vAlign w:val="center"/>
          </w:tcPr>
          <w:p>
            <w:r>
              <w:rPr>
                <w:b w:val="false"/>
                <w:bCs w:val="false"/>
                <w:color w:val="222222"/>
                <w:sz w:val="18"/>
                <w:szCs w:val="18"/>
              </w:rPr>
              <w:t xml:space="preserve">No campaign field exists. Recommend substituting meesho_customers[Acquisition_Channel] via the Customer_ID relationship, or dropping this slicer.</w:t>
            </w:r>
          </w:p>
        </w:tc>
      </w:tr>
      <w:tr>
        <w:tc>
          <w:tcPr>
            <w:tcW w:type="dxa" w:w="2400"/>
            <w:tcMar>
              <w:top w:type="dxa" w:w="80"/>
              <w:left w:type="dxa" w:w="100"/>
              <w:bottom w:type="dxa" w:w="80"/>
              <w:right w:type="dxa" w:w="100"/>
            </w:tcMar>
            <w:vAlign w:val="center"/>
          </w:tcPr>
          <w:p>
            <w:r>
              <w:rPr>
                <w:b w:val="false"/>
                <w:bCs w:val="false"/>
                <w:color w:val="222222"/>
                <w:sz w:val="18"/>
                <w:szCs w:val="18"/>
              </w:rPr>
              <w:t xml:space="preserve">User Type</w:t>
            </w:r>
          </w:p>
        </w:tc>
        <w:tc>
          <w:tcPr>
            <w:tcW w:type="dxa" w:w="3400"/>
            <w:tcMar>
              <w:top w:type="dxa" w:w="80"/>
              <w:left w:type="dxa" w:w="100"/>
              <w:bottom w:type="dxa" w:w="80"/>
              <w:right w:type="dxa" w:w="100"/>
            </w:tcMar>
            <w:vAlign w:val="center"/>
          </w:tcPr>
          <w:p>
            <w:r>
              <w:rPr>
                <w:b w:val="false"/>
                <w:bCs w:val="false"/>
                <w:color w:val="222222"/>
                <w:sz w:val="18"/>
                <w:szCs w:val="18"/>
              </w:rPr>
              <w:t xml:space="preserve">— not available directly; substitute meesho_customers[RFM Segment] or a New vs Returning flag if needed</w:t>
            </w:r>
          </w:p>
        </w:tc>
        <w:tc>
          <w:tcPr>
            <w:tcW w:type="dxa" w:w="3550"/>
            <w:tcMar>
              <w:top w:type="dxa" w:w="80"/>
              <w:left w:type="dxa" w:w="100"/>
              <w:bottom w:type="dxa" w:w="80"/>
              <w:right w:type="dxa" w:w="100"/>
            </w:tcMar>
            <w:vAlign w:val="center"/>
          </w:tcPr>
          <w:p>
            <w:r>
              <w:rPr>
                <w:b w:val="false"/>
                <w:bCs w:val="false"/>
                <w:color w:val="222222"/>
                <w:sz w:val="18"/>
                <w:szCs w:val="18"/>
              </w:rPr>
              <w:t xml:space="preserve"/>
            </w:r>
          </w:p>
        </w:tc>
      </w:tr>
    </w:tbl>
    <w:p>
      <w:pPr>
        <w:pStyle w:val="Heading2"/>
        <w:spacing w:after="150" w:before="300"/>
      </w:pPr>
      <w:r>
        <w:t xml:space="preserve">KPI cards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80"/>
              <w:left w:type="dxa" w:w="100"/>
              <w:bottom w:type="dxa" w:w="80"/>
              <w:right w:type="dxa" w:w="100"/>
            </w:tcMar>
            <w:vAlign w:val="center"/>
          </w:tcPr>
          <w:p>
            <w:r>
              <w:rPr>
                <w:b/>
                <w:bCs/>
                <w:color w:val="FFFFFF"/>
                <w:sz w:val="17"/>
                <w:szCs w:val="17"/>
              </w:rPr>
              <w:t xml:space="preserve">Total Sessions</w:t>
            </w:r>
          </w:p>
        </w:tc>
        <w:tc>
          <w:tcPr>
            <w:tcW w:type="dxa" w:w="2337"/>
            <w:shd w:fill="1F3864" w:val="clear"/>
            <w:tcMar>
              <w:top w:type="dxa" w:w="80"/>
              <w:left w:type="dxa" w:w="100"/>
              <w:bottom w:type="dxa" w:w="80"/>
              <w:right w:type="dxa" w:w="100"/>
            </w:tcMar>
            <w:vAlign w:val="center"/>
          </w:tcPr>
          <w:p>
            <w:r>
              <w:rPr>
                <w:b/>
                <w:bCs/>
                <w:color w:val="FFFFFF"/>
                <w:sz w:val="17"/>
                <w:szCs w:val="17"/>
              </w:rPr>
              <w:t xml:space="preserve">Cart Add Rate %</w:t>
            </w:r>
          </w:p>
        </w:tc>
        <w:tc>
          <w:tcPr>
            <w:tcW w:type="dxa" w:w="2337"/>
            <w:shd w:fill="1F3864" w:val="clear"/>
            <w:tcMar>
              <w:top w:type="dxa" w:w="80"/>
              <w:left w:type="dxa" w:w="100"/>
              <w:bottom w:type="dxa" w:w="80"/>
              <w:right w:type="dxa" w:w="100"/>
            </w:tcMar>
            <w:vAlign w:val="center"/>
          </w:tcPr>
          <w:p>
            <w:r>
              <w:rPr>
                <w:b/>
                <w:bCs/>
                <w:color w:val="FFFFFF"/>
                <w:sz w:val="17"/>
                <w:szCs w:val="17"/>
              </w:rPr>
              <w:t xml:space="preserve">Checkout Conversion %</w:t>
            </w:r>
          </w:p>
        </w:tc>
        <w:tc>
          <w:tcPr>
            <w:tcW w:type="dxa" w:w="2337"/>
            <w:shd w:fill="1F3864" w:val="clear"/>
            <w:tcMar>
              <w:top w:type="dxa" w:w="80"/>
              <w:left w:type="dxa" w:w="100"/>
              <w:bottom w:type="dxa" w:w="80"/>
              <w:right w:type="dxa" w:w="100"/>
            </w:tcMar>
            <w:vAlign w:val="center"/>
          </w:tcPr>
          <w:p>
            <w:r>
              <w:rPr>
                <w:b/>
                <w:bCs/>
                <w:color w:val="FFFFFF"/>
                <w:sz w:val="17"/>
                <w:szCs w:val="17"/>
              </w:rPr>
              <w:t xml:space="preserve">Overall Bounce Rate</w:t>
            </w:r>
          </w:p>
        </w:tc>
      </w:tr>
      <w:tr>
        <w:tc>
          <w:tcPr>
            <w:tcW w:type="dxa" w:w="2337"/>
            <w:tcMar>
              <w:top w:type="dxa" w:w="80"/>
              <w:left w:type="dxa" w:w="100"/>
              <w:bottom w:type="dxa" w:w="80"/>
              <w:right w:type="dxa" w:w="100"/>
            </w:tcMar>
            <w:vAlign w:val="center"/>
          </w:tcPr>
          <w:p>
            <w:r>
              <w:rPr>
                <w:b w:val="false"/>
                <w:bCs w:val="false"/>
                <w:color w:val="222222"/>
                <w:sz w:val="17"/>
                <w:szCs w:val="17"/>
              </w:rPr>
              <w:t xml:space="preserve">[Total Sessions]</w:t>
            </w:r>
          </w:p>
        </w:tc>
        <w:tc>
          <w:tcPr>
            <w:tcW w:type="dxa" w:w="2337"/>
            <w:tcMar>
              <w:top w:type="dxa" w:w="80"/>
              <w:left w:type="dxa" w:w="100"/>
              <w:bottom w:type="dxa" w:w="80"/>
              <w:right w:type="dxa" w:w="100"/>
            </w:tcMar>
            <w:vAlign w:val="center"/>
          </w:tcPr>
          <w:p>
            <w:r>
              <w:rPr>
                <w:b w:val="false"/>
                <w:bCs w:val="false"/>
                <w:color w:val="222222"/>
                <w:sz w:val="17"/>
                <w:szCs w:val="17"/>
              </w:rPr>
              <w:t xml:space="preserve">[Cart Add Rate %]</w:t>
            </w:r>
          </w:p>
        </w:tc>
        <w:tc>
          <w:tcPr>
            <w:tcW w:type="dxa" w:w="2337"/>
            <w:tcMar>
              <w:top w:type="dxa" w:w="80"/>
              <w:left w:type="dxa" w:w="100"/>
              <w:bottom w:type="dxa" w:w="80"/>
              <w:right w:type="dxa" w:w="100"/>
            </w:tcMar>
            <w:vAlign w:val="center"/>
          </w:tcPr>
          <w:p>
            <w:r>
              <w:rPr>
                <w:b w:val="false"/>
                <w:bCs w:val="false"/>
                <w:color w:val="222222"/>
                <w:sz w:val="17"/>
                <w:szCs w:val="17"/>
              </w:rPr>
              <w:t xml:space="preserve">[Checkout Conversion %]</w:t>
            </w:r>
          </w:p>
        </w:tc>
        <w:tc>
          <w:tcPr>
            <w:tcW w:type="dxa" w:w="2337"/>
            <w:tcMar>
              <w:top w:type="dxa" w:w="80"/>
              <w:left w:type="dxa" w:w="100"/>
              <w:bottom w:type="dxa" w:w="80"/>
              <w:right w:type="dxa" w:w="100"/>
            </w:tcMar>
            <w:vAlign w:val="center"/>
          </w:tcPr>
          <w:p>
            <w:r>
              <w:rPr>
                <w:b w:val="false"/>
                <w:bCs w:val="false"/>
                <w:color w:val="222222"/>
                <w:sz w:val="17"/>
                <w:szCs w:val="17"/>
              </w:rPr>
              <w:t xml:space="preserve">[Bounce Rate %]</w:t>
            </w:r>
          </w:p>
        </w:tc>
      </w:tr>
    </w:tbl>
    <w:p>
      <w:pPr>
        <w:spacing w:after="200"/>
      </w:pPr>
    </w:p>
    <w:p>
      <w:pPr>
        <w:pStyle w:val="Heading3"/>
        <w:spacing w:after="100" w:before="200"/>
      </w:pPr>
      <w:r>
        <w:t xml:space="preserve">Visual 1 — E-Commerce Conversion Funnel</w:t>
      </w:r>
    </w:p>
    <w:p>
      <w:pPr>
        <w:spacing w:after="150"/>
      </w:pPr>
      <w:r>
        <w:rPr>
          <w:b/>
          <w:bCs/>
          <w:color w:val="2E74B5"/>
          <w:sz w:val="21"/>
          <w:szCs w:val="21"/>
        </w:rPr>
        <w:t xml:space="preserve">Visual type: Funnel Visual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Category</w:t>
            </w:r>
          </w:p>
        </w:tc>
        <w:tc>
          <w:tcPr>
            <w:tcW w:type="dxa" w:w="6550"/>
            <w:tcMar>
              <w:top w:type="dxa" w:w="80"/>
              <w:left w:type="dxa" w:w="100"/>
              <w:bottom w:type="dxa" w:w="80"/>
              <w:right w:type="dxa" w:w="100"/>
            </w:tcMar>
            <w:vAlign w:val="center"/>
          </w:tcPr>
          <w:p>
            <w:r>
              <w:rPr>
                <w:b w:val="false"/>
                <w:bCs w:val="false"/>
                <w:color w:val="222222"/>
                <w:sz w:val="18"/>
                <w:szCs w:val="18"/>
              </w:rPr>
              <w:t xml:space="preserve">'Funnel Stage'[Funnel Stage]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Values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Metrics[Funnel Sessions]</w:t>
            </w:r>
          </w:p>
        </w:tc>
      </w:tr>
    </w:tbl>
    <w:p>
      <w:pPr>
        <w:spacing w:after="150"/>
      </w:pPr>
    </w:p>
    <w:p>
      <w:pPr>
        <w:pStyle w:val="Heading3"/>
        <w:spacing w:after="100" w:before="200"/>
      </w:pPr>
      <w:r>
        <w:t xml:space="preserve">Visual 2 — Device Type Conversion Comparison</w:t>
      </w:r>
    </w:p>
    <w:p>
      <w:pPr>
        <w:spacing w:after="150"/>
      </w:pPr>
      <w:r>
        <w:rPr>
          <w:b/>
          <w:bCs/>
          <w:color w:val="2E74B5"/>
          <w:sz w:val="21"/>
          <w:szCs w:val="21"/>
        </w:rPr>
        <w:t xml:space="preserve">Visual type: Grouped Column Chart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Axis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meesho_feature_events[Device_Type]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Values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Metrics[Cart Add Rate %], Metrics[Checkout Conversion %]</w:t>
            </w:r>
          </w:p>
        </w:tc>
      </w:tr>
    </w:tbl>
    <w:p>
      <w:pPr>
        <w:spacing w:after="150"/>
      </w:pPr>
    </w:p>
    <w:p>
      <w:pPr>
        <w:pStyle w:val="Heading3"/>
        <w:spacing w:after="100" w:before="200"/>
      </w:pPr>
      <w:r>
        <w:t xml:space="preserve">Visual 3 — Session Volume by Channel over Time</w:t>
      </w:r>
    </w:p>
    <w:p>
      <w:pPr>
        <w:spacing w:after="150"/>
      </w:pPr>
      <w:r>
        <w:rPr>
          <w:b/>
          <w:bCs/>
          <w:color w:val="2E74B5"/>
          <w:sz w:val="21"/>
          <w:szCs w:val="21"/>
        </w:rPr>
        <w:t xml:space="preserve">Visual type: Stacked Area Chart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X-axis</w:t>
            </w:r>
          </w:p>
        </w:tc>
        <w:tc>
          <w:tcPr>
            <w:tcW w:type="dxa" w:w="6550"/>
            <w:tcMar>
              <w:top w:type="dxa" w:w="80"/>
              <w:left w:type="dxa" w:w="100"/>
              <w:bottom w:type="dxa" w:w="80"/>
              <w:right w:type="dxa" w:w="100"/>
            </w:tcMar>
            <w:vAlign w:val="center"/>
          </w:tcPr>
          <w:p>
            <w:r>
              <w:rPr>
                <w:b w:val="false"/>
                <w:bCs w:val="false"/>
                <w:color w:val="222222"/>
                <w:sz w:val="18"/>
                <w:szCs w:val="18"/>
              </w:rPr>
              <w:t xml:space="preserve">Date[Year Month]</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Legend</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meesho_feature_events[Device_Type]</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Values</w:t>
            </w:r>
          </w:p>
        </w:tc>
        <w:tc>
          <w:tcPr>
            <w:tcW w:type="dxa" w:w="6550"/>
            <w:tcMar>
              <w:top w:type="dxa" w:w="80"/>
              <w:left w:type="dxa" w:w="100"/>
              <w:bottom w:type="dxa" w:w="80"/>
              <w:right w:type="dxa" w:w="100"/>
            </w:tcMar>
            <w:vAlign w:val="center"/>
          </w:tcPr>
          <w:p>
            <w:r>
              <w:rPr>
                <w:b w:val="false"/>
                <w:bCs w:val="false"/>
                <w:color w:val="222222"/>
                <w:sz w:val="18"/>
                <w:szCs w:val="18"/>
              </w:rPr>
              <w:t xml:space="preserve">Metrics[Total Sessions]</w:t>
            </w:r>
          </w:p>
        </w:tc>
      </w:tr>
    </w:tbl>
    <w:p>
      <w:pPr>
        <w:spacing w:after="150"/>
      </w:pPr>
    </w:p>
    <w:p>
      <w:pPr>
        <w:pStyle w:val="Heading3"/>
        <w:spacing w:after="100" w:before="200"/>
      </w:pPr>
      <w:r>
        <w:t xml:space="preserve">Visual 4 — Drop-Off Phase Analysis Table</w:t>
      </w:r>
    </w:p>
    <w:p>
      <w:pPr>
        <w:spacing w:after="150"/>
      </w:pPr>
      <w:r>
        <w:rPr>
          <w:b/>
          <w:bCs/>
          <w:color w:val="2E74B5"/>
          <w:sz w:val="21"/>
          <w:szCs w:val="21"/>
        </w:rPr>
        <w:t xml:space="preserve">Visual type: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Rows</w:t>
            </w:r>
          </w:p>
        </w:tc>
        <w:tc>
          <w:tcPr>
            <w:tcW w:type="dxa" w:w="6550"/>
            <w:tcMar>
              <w:top w:type="dxa" w:w="80"/>
              <w:left w:type="dxa" w:w="100"/>
              <w:bottom w:type="dxa" w:w="80"/>
              <w:right w:type="dxa" w:w="100"/>
            </w:tcMar>
            <w:vAlign w:val="center"/>
          </w:tcPr>
          <w:p>
            <w:r>
              <w:rPr>
                <w:b w:val="false"/>
                <w:bCs w:val="false"/>
                <w:color w:val="222222"/>
                <w:sz w:val="18"/>
                <w:szCs w:val="18"/>
              </w:rPr>
              <w:t xml:space="preserve">'Funnel Stage'[Funnel Stage]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Values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Metrics[Funnel Sessions], Metrics[Funnel Conversion %], Metrics[Stage Drop-Off %]</w:t>
            </w:r>
          </w:p>
        </w:tc>
      </w:tr>
    </w:tbl>
    <w:p>
      <w:pPr>
        <w:spacing w:after="150"/>
      </w:pPr>
    </w:p>
    <w:p>
      <w:pPr>
        <w:pStyle w:val="Heading2"/>
        <w:spacing w:after="150" w:before="300"/>
      </w:pPr>
      <w:r>
        <w:t xml:space="preserve">Data caveat — read before presenting this page</w:t>
      </w:r>
    </w:p>
    <w:p>
      <w:pPr>
        <w:spacing w:after="150"/>
      </w:pPr>
      <w:r>
        <w:rPr>
          <w:i/>
          <w:iCs/>
          <w:sz w:val="21"/>
          <w:szCs w:val="21"/>
        </w:rPr>
        <w:t xml:space="preserve">meesho_feature_events records essentially one event per Session_ID (the events are independently generated rather than sequentially logged within a session). As a result: Bounce Rate % computes at 95–98%, and Funnel Sessions land near 21,000 at every stage from "Product Review View" onward with no real progressive drop-off — the funnel is mechanically correct but the underlying data doesn't contain a genuine session journey. Present this page with that caveat, or treat it as a feature-adoption breakdown (how many sessions touched each feature) rather than a literal drop-off funnel.</w:t>
      </w:r>
    </w:p>
    <w:p>
      <w:r>
        <w:br w:type="page"/>
      </w:r>
    </w:p>
    <w:p>
      <w:pPr>
        <w:pStyle w:val="Heading1"/>
        <w:spacing w:after="200" w:before="400"/>
      </w:pPr>
      <w:r>
        <w:t xml:space="preserve">Page 6 — Churn &amp; Retention Analytics</w:t>
      </w:r>
    </w:p>
    <w:p>
      <w:pPr>
        <w:pStyle w:val="Heading2"/>
        <w:spacing w:after="150" w:before="300"/>
      </w:pPr>
      <w:r>
        <w:t xml:space="preserve">Top banner slicers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50"/>
      </w:tblGrid>
      <w:tr>
        <w:tc>
          <w:tcPr>
            <w:tcW w:type="dxa" w:w="2900"/>
            <w:shd w:fill="1F3864" w:val="clear"/>
            <w:tcMar>
              <w:top w:type="dxa" w:w="80"/>
              <w:left w:type="dxa" w:w="100"/>
              <w:bottom w:type="dxa" w:w="80"/>
              <w:right w:type="dxa" w:w="100"/>
            </w:tcMar>
            <w:vAlign w:val="center"/>
          </w:tcPr>
          <w:p>
            <w:r>
              <w:rPr>
                <w:b/>
                <w:bCs/>
                <w:color w:val="FFFFFF"/>
                <w:sz w:val="18"/>
                <w:szCs w:val="18"/>
              </w:rPr>
              <w:t xml:space="preserve">Slicer</w:t>
            </w:r>
          </w:p>
        </w:tc>
        <w:tc>
          <w:tcPr>
            <w:tcW w:type="dxa" w:w="3300"/>
            <w:shd w:fill="1F3864" w:val="clear"/>
            <w:tcMar>
              <w:top w:type="dxa" w:w="80"/>
              <w:left w:type="dxa" w:w="100"/>
              <w:bottom w:type="dxa" w:w="80"/>
              <w:right w:type="dxa" w:w="100"/>
            </w:tcMar>
            <w:vAlign w:val="center"/>
          </w:tcPr>
          <w:p>
            <w:r>
              <w:rPr>
                <w:b/>
                <w:bCs/>
                <w:color w:val="FFFFFF"/>
                <w:sz w:val="18"/>
                <w:szCs w:val="18"/>
              </w:rPr>
              <w:t xml:space="preserve">Field</w:t>
            </w:r>
          </w:p>
        </w:tc>
        <w:tc>
          <w:tcPr>
            <w:tcW w:type="dxa" w:w="3150"/>
            <w:shd w:fill="1F3864" w:val="clear"/>
            <w:tcMar>
              <w:top w:type="dxa" w:w="80"/>
              <w:left w:type="dxa" w:w="100"/>
              <w:bottom w:type="dxa" w:w="80"/>
              <w:right w:type="dxa" w:w="100"/>
            </w:tcMar>
            <w:vAlign w:val="center"/>
          </w:tcPr>
          <w:p>
            <w:r>
              <w:rPr>
                <w:b/>
                <w:bCs/>
                <w:color w:val="FFFFFF"/>
                <w:sz w:val="18"/>
                <w:szCs w:val="18"/>
              </w:rPr>
              <w:t xml:space="preserve">Note</w:t>
            </w:r>
          </w:p>
        </w:tc>
      </w:tr>
      <w:tr>
        <w:tc>
          <w:tcPr>
            <w:tcW w:type="dxa" w:w="2900"/>
            <w:tcMar>
              <w:top w:type="dxa" w:w="80"/>
              <w:left w:type="dxa" w:w="100"/>
              <w:bottom w:type="dxa" w:w="80"/>
              <w:right w:type="dxa" w:w="100"/>
            </w:tcMar>
            <w:vAlign w:val="center"/>
          </w:tcPr>
          <w:p>
            <w:r>
              <w:rPr>
                <w:b w:val="false"/>
                <w:bCs w:val="false"/>
                <w:color w:val="222222"/>
                <w:sz w:val="18"/>
                <w:szCs w:val="18"/>
              </w:rPr>
              <w:t xml:space="preserve">Signup Year / Cohort</w:t>
            </w:r>
          </w:p>
        </w:tc>
        <w:tc>
          <w:tcPr>
            <w:tcW w:type="dxa" w:w="3300"/>
            <w:tcMar>
              <w:top w:type="dxa" w:w="80"/>
              <w:left w:type="dxa" w:w="100"/>
              <w:bottom w:type="dxa" w:w="80"/>
              <w:right w:type="dxa" w:w="100"/>
            </w:tcMar>
            <w:vAlign w:val="center"/>
          </w:tcPr>
          <w:p>
            <w:r>
              <w:rPr>
                <w:b w:val="false"/>
                <w:bCs w:val="false"/>
                <w:color w:val="222222"/>
                <w:sz w:val="18"/>
                <w:szCs w:val="18"/>
              </w:rPr>
              <w:t xml:space="preserve">meesho_customers[First Order Cohort]</w:t>
            </w:r>
          </w:p>
        </w:tc>
        <w:tc>
          <w:tcPr>
            <w:tcW w:type="dxa" w:w="3150"/>
            <w:tcMar>
              <w:top w:type="dxa" w:w="80"/>
              <w:left w:type="dxa" w:w="100"/>
              <w:bottom w:type="dxa" w:w="80"/>
              <w:right w:type="dxa" w:w="100"/>
            </w:tcMar>
            <w:vAlign w:val="center"/>
          </w:tcPr>
          <w:p>
            <w:r>
              <w:rPr>
                <w:b w:val="false"/>
                <w:bCs w:val="false"/>
                <w:color w:val="222222"/>
                <w:sz w:val="18"/>
                <w:szCs w:val="18"/>
              </w:rPr>
              <w:t xml:space="preserve">built on first order month, not signup month — see note below</w:t>
            </w:r>
          </w:p>
        </w:tc>
      </w:tr>
      <w:tr>
        <w:tc>
          <w:tcPr>
            <w:tcW w:type="dxa" w:w="2900"/>
            <w:shd w:fill="F2F2F2" w:val="clear"/>
            <w:tcMar>
              <w:top w:type="dxa" w:w="80"/>
              <w:left w:type="dxa" w:w="100"/>
              <w:bottom w:type="dxa" w:w="80"/>
              <w:right w:type="dxa" w:w="100"/>
            </w:tcMar>
            <w:vAlign w:val="center"/>
          </w:tcPr>
          <w:p>
            <w:r>
              <w:rPr>
                <w:b w:val="false"/>
                <w:bCs w:val="false"/>
                <w:color w:val="222222"/>
                <w:sz w:val="18"/>
                <w:szCs w:val="18"/>
              </w:rPr>
              <w:t xml:space="preserve">Status: Active / At Risk / Churned</w:t>
            </w:r>
          </w:p>
        </w:tc>
        <w:tc>
          <w:tcPr>
            <w:tcW w:type="dxa" w:w="3300"/>
            <w:shd w:fill="F2F2F2" w:val="clear"/>
            <w:tcMar>
              <w:top w:type="dxa" w:w="80"/>
              <w:left w:type="dxa" w:w="100"/>
              <w:bottom w:type="dxa" w:w="80"/>
              <w:right w:type="dxa" w:w="100"/>
            </w:tcMar>
            <w:vAlign w:val="center"/>
          </w:tcPr>
          <w:p>
            <w:r>
              <w:rPr>
                <w:b w:val="false"/>
                <w:bCs w:val="false"/>
                <w:color w:val="222222"/>
                <w:sz w:val="18"/>
                <w:szCs w:val="18"/>
              </w:rPr>
              <w:t xml:space="preserve">meesho_customers[Churn Status]</w:t>
            </w:r>
          </w:p>
        </w:tc>
        <w:tc>
          <w:tcPr>
            <w:tcW w:type="dxa" w:w="3150"/>
            <w:shd w:fill="F2F2F2" w:val="clear"/>
            <w:tcMar>
              <w:top w:type="dxa" w:w="80"/>
              <w:left w:type="dxa" w:w="100"/>
              <w:bottom w:type="dxa" w:w="80"/>
              <w:right w:type="dxa" w:w="100"/>
            </w:tcMar>
            <w:vAlign w:val="center"/>
          </w:tcPr>
          <w:p>
            <w:r>
              <w:rPr>
                <w:b w:val="false"/>
                <w:bCs w:val="false"/>
                <w:color w:val="222222"/>
                <w:sz w:val="18"/>
                <w:szCs w:val="18"/>
              </w:rPr>
              <w:t xml:space="preserve">as specified</w:t>
            </w:r>
          </w:p>
        </w:tc>
      </w:tr>
    </w:tbl>
    <w:p>
      <w:pPr>
        <w:pStyle w:val="Heading2"/>
        <w:spacing w:after="150" w:before="300"/>
      </w:pPr>
      <w:r>
        <w:t xml:space="preserve">KPI cards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80"/>
              <w:left w:type="dxa" w:w="100"/>
              <w:bottom w:type="dxa" w:w="80"/>
              <w:right w:type="dxa" w:w="100"/>
            </w:tcMar>
            <w:vAlign w:val="center"/>
          </w:tcPr>
          <w:p>
            <w:r>
              <w:rPr>
                <w:b/>
                <w:bCs/>
                <w:color w:val="FFFFFF"/>
                <w:sz w:val="17"/>
                <w:szCs w:val="17"/>
              </w:rPr>
              <w:t xml:space="preserve">Total Cohort Users</w:t>
            </w:r>
          </w:p>
        </w:tc>
        <w:tc>
          <w:tcPr>
            <w:tcW w:type="dxa" w:w="2337"/>
            <w:shd w:fill="1F3864" w:val="clear"/>
            <w:tcMar>
              <w:top w:type="dxa" w:w="80"/>
              <w:left w:type="dxa" w:w="100"/>
              <w:bottom w:type="dxa" w:w="80"/>
              <w:right w:type="dxa" w:w="100"/>
            </w:tcMar>
            <w:vAlign w:val="center"/>
          </w:tcPr>
          <w:p>
            <w:r>
              <w:rPr>
                <w:b/>
                <w:bCs/>
                <w:color w:val="FFFFFF"/>
                <w:sz w:val="17"/>
                <w:szCs w:val="17"/>
              </w:rPr>
              <w:t xml:space="preserve">Avg M1 Retention</w:t>
            </w:r>
          </w:p>
        </w:tc>
        <w:tc>
          <w:tcPr>
            <w:tcW w:type="dxa" w:w="2337"/>
            <w:shd w:fill="1F3864" w:val="clear"/>
            <w:tcMar>
              <w:top w:type="dxa" w:w="80"/>
              <w:left w:type="dxa" w:w="100"/>
              <w:bottom w:type="dxa" w:w="80"/>
              <w:right w:type="dxa" w:w="100"/>
            </w:tcMar>
            <w:vAlign w:val="center"/>
          </w:tcPr>
          <w:p>
            <w:r>
              <w:rPr>
                <w:b/>
                <w:bCs/>
                <w:color w:val="FFFFFF"/>
                <w:sz w:val="17"/>
                <w:szCs w:val="17"/>
              </w:rPr>
              <w:t xml:space="preserve">Avg M12 Retention</w:t>
            </w:r>
          </w:p>
        </w:tc>
        <w:tc>
          <w:tcPr>
            <w:tcW w:type="dxa" w:w="2337"/>
            <w:shd w:fill="1F3864" w:val="clear"/>
            <w:tcMar>
              <w:top w:type="dxa" w:w="80"/>
              <w:left w:type="dxa" w:w="100"/>
              <w:bottom w:type="dxa" w:w="80"/>
              <w:right w:type="dxa" w:w="100"/>
            </w:tcMar>
            <w:vAlign w:val="center"/>
          </w:tcPr>
          <w:p>
            <w:r>
              <w:rPr>
                <w:b/>
                <w:bCs/>
                <w:color w:val="FFFFFF"/>
                <w:sz w:val="17"/>
                <w:szCs w:val="17"/>
              </w:rPr>
              <w:t xml:space="preserve">Critical Churn Rate</w:t>
            </w:r>
          </w:p>
        </w:tc>
      </w:tr>
      <w:tr>
        <w:tc>
          <w:tcPr>
            <w:tcW w:type="dxa" w:w="2337"/>
            <w:tcMar>
              <w:top w:type="dxa" w:w="80"/>
              <w:left w:type="dxa" w:w="100"/>
              <w:bottom w:type="dxa" w:w="80"/>
              <w:right w:type="dxa" w:w="100"/>
            </w:tcMar>
            <w:vAlign w:val="center"/>
          </w:tcPr>
          <w:p>
            <w:r>
              <w:rPr>
                <w:b w:val="false"/>
                <w:bCs w:val="false"/>
                <w:color w:val="222222"/>
                <w:sz w:val="17"/>
                <w:szCs w:val="17"/>
              </w:rPr>
              <w:t xml:space="preserve">[Cohort Size]</w:t>
            </w:r>
          </w:p>
        </w:tc>
        <w:tc>
          <w:tcPr>
            <w:tcW w:type="dxa" w:w="2337"/>
            <w:tcMar>
              <w:top w:type="dxa" w:w="80"/>
              <w:left w:type="dxa" w:w="100"/>
              <w:bottom w:type="dxa" w:w="80"/>
              <w:right w:type="dxa" w:w="100"/>
            </w:tcMar>
            <w:vAlign w:val="center"/>
          </w:tcPr>
          <w:p>
            <w:r>
              <w:rPr>
                <w:b w:val="false"/>
                <w:bCs w:val="false"/>
                <w:color w:val="222222"/>
                <w:sz w:val="17"/>
                <w:szCs w:val="17"/>
              </w:rPr>
              <w:t xml:space="preserve">[M1 Retention %]</w:t>
            </w:r>
          </w:p>
        </w:tc>
        <w:tc>
          <w:tcPr>
            <w:tcW w:type="dxa" w:w="2337"/>
            <w:tcMar>
              <w:top w:type="dxa" w:w="80"/>
              <w:left w:type="dxa" w:w="100"/>
              <w:bottom w:type="dxa" w:w="80"/>
              <w:right w:type="dxa" w:w="100"/>
            </w:tcMar>
            <w:vAlign w:val="center"/>
          </w:tcPr>
          <w:p>
            <w:r>
              <w:rPr>
                <w:b w:val="false"/>
                <w:bCs w:val="false"/>
                <w:color w:val="222222"/>
                <w:sz w:val="17"/>
                <w:szCs w:val="17"/>
              </w:rPr>
              <w:t xml:space="preserve">[M12 Retention %]</w:t>
            </w:r>
          </w:p>
        </w:tc>
        <w:tc>
          <w:tcPr>
            <w:tcW w:type="dxa" w:w="2337"/>
            <w:tcMar>
              <w:top w:type="dxa" w:w="80"/>
              <w:left w:type="dxa" w:w="100"/>
              <w:bottom w:type="dxa" w:w="80"/>
              <w:right w:type="dxa" w:w="100"/>
            </w:tcMar>
            <w:vAlign w:val="center"/>
          </w:tcPr>
          <w:p>
            <w:r>
              <w:rPr>
                <w:b w:val="false"/>
                <w:bCs w:val="false"/>
                <w:color w:val="222222"/>
                <w:sz w:val="17"/>
                <w:szCs w:val="17"/>
              </w:rPr>
              <w:t xml:space="preserve">[Critical Churn Rate %]</w:t>
            </w:r>
          </w:p>
        </w:tc>
      </w:tr>
    </w:tbl>
    <w:p>
      <w:pPr>
        <w:spacing w:after="200"/>
      </w:pPr>
    </w:p>
    <w:p>
      <w:pPr>
        <w:pStyle w:val="Heading3"/>
        <w:spacing w:after="100" w:before="200"/>
      </w:pPr>
      <w:r>
        <w:t xml:space="preserve">Visual 1 — Monthly Cohort Retention Matrix</w:t>
      </w:r>
    </w:p>
    <w:p>
      <w:pPr>
        <w:spacing w:after="150"/>
      </w:pPr>
      <w:r>
        <w:rPr>
          <w:b/>
          <w:bCs/>
          <w:color w:val="2E74B5"/>
          <w:sz w:val="21"/>
          <w:szCs w:val="21"/>
        </w:rPr>
        <w:t xml:space="preserve">Visual type: Matrix with conditional colour formatting (background colour scale) on the value cells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Rows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meesho_customers[First Order Cohort]</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Columns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'Cohort Month'[Month Index]</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Values</w:t>
            </w:r>
          </w:p>
        </w:tc>
        <w:tc>
          <w:tcPr>
            <w:tcW w:type="dxa" w:w="6550"/>
            <w:tcMar>
              <w:top w:type="dxa" w:w="80"/>
              <w:left w:type="dxa" w:w="100"/>
              <w:bottom w:type="dxa" w:w="80"/>
              <w:right w:type="dxa" w:w="100"/>
            </w:tcMar>
            <w:vAlign w:val="center"/>
          </w:tcPr>
          <w:p>
            <w:r>
              <w:rPr>
                <w:b w:val="false"/>
                <w:bCs w:val="false"/>
                <w:color w:val="222222"/>
                <w:sz w:val="18"/>
                <w:szCs w:val="18"/>
              </w:rPr>
              <w:t xml:space="preserve">Metrics[Retention %]</w:t>
            </w:r>
          </w:p>
        </w:tc>
      </w:tr>
    </w:tbl>
    <w:p>
      <w:pPr>
        <w:spacing w:after="150"/>
      </w:pPr>
      <w:r>
        <w:rPr>
          <w:i/>
          <w:iCs/>
          <w:sz w:val="19"/>
          <w:szCs w:val="19"/>
        </w:rPr>
        <w:t xml:space="preserve">Note: Retention lands at 100% in month 0 and settles around 33% from month 1 onward — a clean, real cohort triangle. Partial future months are automatically blank rather than misleadingly showing near-0%.</w:t>
      </w:r>
    </w:p>
    <w:p>
      <w:pPr>
        <w:spacing w:after="150"/>
      </w:pPr>
    </w:p>
    <w:p>
      <w:pPr>
        <w:pStyle w:val="Heading3"/>
        <w:spacing w:after="100" w:before="200"/>
      </w:pPr>
      <w:r>
        <w:t xml:space="preserve">Visual 2 — Inactivity Duration Distribution</w:t>
      </w:r>
    </w:p>
    <w:p>
      <w:pPr>
        <w:spacing w:after="150"/>
      </w:pPr>
      <w:r>
        <w:rPr>
          <w:b/>
          <w:bCs/>
          <w:color w:val="2E74B5"/>
          <w:sz w:val="21"/>
          <w:szCs w:val="21"/>
        </w:rPr>
        <w:t xml:space="preserve">Visual type: Histogram (Clustered Column with bin axis)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X-axis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meesho_customers[Inactivity Band]</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Y-axis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Count of meesho_customers[Customer_ID]</w:t>
            </w:r>
          </w:p>
        </w:tc>
      </w:tr>
    </w:tbl>
    <w:p>
      <w:pPr>
        <w:spacing w:after="150"/>
      </w:pPr>
    </w:p>
    <w:p>
      <w:pPr>
        <w:pStyle w:val="Heading3"/>
        <w:spacing w:after="100" w:before="200"/>
      </w:pPr>
      <w:r>
        <w:t xml:space="preserve">Visual 3 — Retention Curve by Customer Segment</w:t>
      </w:r>
    </w:p>
    <w:p>
      <w:pPr>
        <w:spacing w:after="150"/>
      </w:pPr>
      <w:r>
        <w:rPr>
          <w:b/>
          <w:bCs/>
          <w:color w:val="2E74B5"/>
          <w:sz w:val="21"/>
          <w:szCs w:val="21"/>
        </w:rPr>
        <w:t xml:space="preserve">Visual type: Multi-Line Chart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X-axis</w:t>
            </w:r>
          </w:p>
        </w:tc>
        <w:tc>
          <w:tcPr>
            <w:tcW w:type="dxa" w:w="6550"/>
            <w:tcMar>
              <w:top w:type="dxa" w:w="80"/>
              <w:left w:type="dxa" w:w="100"/>
              <w:bottom w:type="dxa" w:w="80"/>
              <w:right w:type="dxa" w:w="100"/>
            </w:tcMar>
            <w:vAlign w:val="center"/>
          </w:tcPr>
          <w:p>
            <w:r>
              <w:rPr>
                <w:b w:val="false"/>
                <w:bCs w:val="false"/>
                <w:color w:val="222222"/>
                <w:sz w:val="18"/>
                <w:szCs w:val="18"/>
              </w:rPr>
              <w:t xml:space="preserve">'Cohort Month'[Month Index]</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Legend</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meesho_customers[RFM Segment]</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Values</w:t>
            </w:r>
          </w:p>
        </w:tc>
        <w:tc>
          <w:tcPr>
            <w:tcW w:type="dxa" w:w="6550"/>
            <w:tcMar>
              <w:top w:type="dxa" w:w="80"/>
              <w:left w:type="dxa" w:w="100"/>
              <w:bottom w:type="dxa" w:w="80"/>
              <w:right w:type="dxa" w:w="100"/>
            </w:tcMar>
            <w:vAlign w:val="center"/>
          </w:tcPr>
          <w:p>
            <w:r>
              <w:rPr>
                <w:b w:val="false"/>
                <w:bCs w:val="false"/>
                <w:color w:val="222222"/>
                <w:sz w:val="18"/>
                <w:szCs w:val="18"/>
              </w:rPr>
              <w:t xml:space="preserve">Metrics[Retention %]</w:t>
            </w:r>
          </w:p>
        </w:tc>
      </w:tr>
    </w:tbl>
    <w:p>
      <w:pPr>
        <w:spacing w:after="150"/>
      </w:pPr>
    </w:p>
    <w:p>
      <w:pPr>
        <w:pStyle w:val="Heading3"/>
        <w:spacing w:after="100" w:before="200"/>
      </w:pPr>
      <w:r>
        <w:t xml:space="preserve">Visual 4 — Actionable Churn Risk List</w:t>
      </w:r>
    </w:p>
    <w:p>
      <w:pPr>
        <w:spacing w:after="150"/>
      </w:pPr>
      <w:r>
        <w:rPr>
          <w:b/>
          <w:bCs/>
          <w:color w:val="2E74B5"/>
          <w:sz w:val="21"/>
          <w:szCs w:val="21"/>
        </w:rPr>
        <w:t xml:space="preserve">Visual type: Table, with a drillthrough page filtered by Customer_ID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Columns</w:t>
            </w:r>
          </w:p>
        </w:tc>
        <w:tc>
          <w:tcPr>
            <w:tcW w:type="dxa" w:w="6550"/>
            <w:tcMar>
              <w:top w:type="dxa" w:w="80"/>
              <w:left w:type="dxa" w:w="100"/>
              <w:bottom w:type="dxa" w:w="80"/>
              <w:right w:type="dxa" w:w="100"/>
            </w:tcMar>
            <w:vAlign w:val="center"/>
          </w:tcPr>
          <w:p>
            <w:r>
              <w:rPr>
                <w:b w:val="false"/>
                <w:bCs w:val="false"/>
                <w:color w:val="222222"/>
                <w:sz w:val="18"/>
                <w:szCs w:val="18"/>
              </w:rPr>
              <w:t xml:space="preserve">meesho_customers[Customer_Name], [City], meesho_customers[Recency Days], meesho_customers[Monetary], meesho_customers[Churn Status], meesho_customers[RFM Segment]</w:t>
            </w:r>
          </w:p>
        </w:tc>
      </w:tr>
    </w:tbl>
    <w:p>
      <w:pPr>
        <w:spacing w:after="150"/>
      </w:pPr>
      <w:r>
        <w:rPr>
          <w:i/>
          <w:iCs/>
          <w:sz w:val="19"/>
          <w:szCs w:val="19"/>
        </w:rPr>
        <w:t xml:space="preserve">Filter: meesho_customers[Churn Status] is "At Risk" or "Churned"</w:t>
      </w:r>
    </w:p>
    <w:p>
      <w:pPr>
        <w:spacing w:after="150"/>
      </w:pPr>
      <w:r>
        <w:rPr>
          <w:i/>
          <w:iCs/>
          <w:sz w:val="19"/>
          <w:szCs w:val="19"/>
        </w:rPr>
        <w:t xml:space="preserve">Note: Right-click a row → Drillthrough to build a per-customer detail page if you want the "drillthrough" behaviour specified.</w:t>
      </w:r>
    </w:p>
    <w:p>
      <w:pPr>
        <w:spacing w:after="150"/>
      </w:pPr>
    </w:p>
    <w:p>
      <w:pPr>
        <w:pStyle w:val="Heading2"/>
        <w:spacing w:after="150" w:before="300"/>
      </w:pPr>
      <w:r>
        <w:t xml:space="preserve">Cohort methodology note</w:t>
      </w:r>
    </w:p>
    <w:p>
      <w:pPr>
        <w:spacing w:after="150"/>
      </w:pPr>
      <w:r>
        <w:rPr>
          <w:i/>
          <w:iCs/>
          <w:sz w:val="21"/>
          <w:szCs w:val="21"/>
        </w:rPr>
        <w:t xml:space="preserve">The layout asks for signup cohorts, but customer signups run January 2024 to August 2025 while orders only begin January 2025 — every 2024 signup cohort would show zero retention data. Cohorts are keyed on each customer's first order month instead, which keeps every cohort inside the window where sales data actually exists.</w:t>
      </w:r>
    </w:p>
    <w:p>
      <w:r>
        <w:br w:type="page"/>
      </w:r>
    </w:p>
    <w:p>
      <w:pPr>
        <w:pStyle w:val="Heading1"/>
        <w:spacing w:after="200" w:before="400"/>
      </w:pPr>
      <w:r>
        <w:t xml:space="preserve">Page 7 — Strategic Recommendations</w:t>
      </w:r>
    </w:p>
    <w:p>
      <w:pPr>
        <w:pStyle w:val="Heading2"/>
        <w:spacing w:after="150" w:before="300"/>
      </w:pPr>
      <w:r>
        <w:t xml:space="preserve">Top banner slicers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c>
          <w:tcPr>
            <w:tcW w:type="dxa" w:w="2900"/>
            <w:shd w:fill="1F3864" w:val="clear"/>
            <w:tcMar>
              <w:top w:type="dxa" w:w="80"/>
              <w:left w:type="dxa" w:w="100"/>
              <w:bottom w:type="dxa" w:w="80"/>
              <w:right w:type="dxa" w:w="100"/>
            </w:tcMar>
            <w:vAlign w:val="center"/>
          </w:tcPr>
          <w:p>
            <w:r>
              <w:rPr>
                <w:b/>
                <w:bCs/>
                <w:color w:val="FFFFFF"/>
                <w:sz w:val="18"/>
                <w:szCs w:val="18"/>
              </w:rPr>
              <w:t xml:space="preserve">Slicer</w:t>
            </w:r>
          </w:p>
        </w:tc>
        <w:tc>
          <w:tcPr>
            <w:tcW w:type="dxa" w:w="6450"/>
            <w:shd w:fill="1F3864" w:val="clear"/>
            <w:tcMar>
              <w:top w:type="dxa" w:w="80"/>
              <w:left w:type="dxa" w:w="100"/>
              <w:bottom w:type="dxa" w:w="80"/>
              <w:right w:type="dxa" w:w="100"/>
            </w:tcMar>
            <w:vAlign w:val="center"/>
          </w:tcPr>
          <w:p>
            <w:r>
              <w:rPr>
                <w:b/>
                <w:bCs/>
                <w:color w:val="FFFFFF"/>
                <w:sz w:val="18"/>
                <w:szCs w:val="18"/>
              </w:rPr>
              <w:t xml:space="preserve">Field</w:t>
            </w:r>
          </w:p>
        </w:tc>
      </w:tr>
      <w:tr>
        <w:tc>
          <w:tcPr>
            <w:tcW w:type="dxa" w:w="2900"/>
            <w:tcMar>
              <w:top w:type="dxa" w:w="80"/>
              <w:left w:type="dxa" w:w="100"/>
              <w:bottom w:type="dxa" w:w="80"/>
              <w:right w:type="dxa" w:w="100"/>
            </w:tcMar>
            <w:vAlign w:val="center"/>
          </w:tcPr>
          <w:p>
            <w:r>
              <w:rPr>
                <w:b w:val="false"/>
                <w:bCs w:val="false"/>
                <w:color w:val="222222"/>
                <w:sz w:val="18"/>
                <w:szCs w:val="18"/>
              </w:rPr>
              <w:t xml:space="preserve">Strategic Pillar</w:t>
            </w:r>
          </w:p>
        </w:tc>
        <w:tc>
          <w:tcPr>
            <w:tcW w:type="dxa" w:w="6450"/>
            <w:tcMar>
              <w:top w:type="dxa" w:w="80"/>
              <w:left w:type="dxa" w:w="100"/>
              <w:bottom w:type="dxa" w:w="80"/>
              <w:right w:type="dxa" w:w="100"/>
            </w:tcMar>
            <w:vAlign w:val="center"/>
          </w:tcPr>
          <w:p>
            <w:r>
              <w:rPr>
                <w:b w:val="false"/>
                <w:bCs w:val="false"/>
                <w:color w:val="222222"/>
                <w:sz w:val="18"/>
                <w:szCs w:val="18"/>
              </w:rPr>
              <w:t xml:space="preserve">'Strategic Actions'[Strategic Pillar]</w:t>
            </w:r>
          </w:p>
        </w:tc>
      </w:tr>
      <w:tr>
        <w:tc>
          <w:tcPr>
            <w:tcW w:type="dxa" w:w="2900"/>
            <w:shd w:fill="F2F2F2" w:val="clear"/>
            <w:tcMar>
              <w:top w:type="dxa" w:w="80"/>
              <w:left w:type="dxa" w:w="100"/>
              <w:bottom w:type="dxa" w:w="80"/>
              <w:right w:type="dxa" w:w="100"/>
            </w:tcMar>
            <w:vAlign w:val="center"/>
          </w:tcPr>
          <w:p>
            <w:r>
              <w:rPr>
                <w:b w:val="false"/>
                <w:bCs w:val="false"/>
                <w:color w:val="222222"/>
                <w:sz w:val="18"/>
                <w:szCs w:val="18"/>
              </w:rPr>
              <w:t xml:space="preserve">Priority: High / Medium</w:t>
            </w:r>
          </w:p>
        </w:tc>
        <w:tc>
          <w:tcPr>
            <w:tcW w:type="dxa" w:w="6450"/>
            <w:shd w:fill="F2F2F2" w:val="clear"/>
            <w:tcMar>
              <w:top w:type="dxa" w:w="80"/>
              <w:left w:type="dxa" w:w="100"/>
              <w:bottom w:type="dxa" w:w="80"/>
              <w:right w:type="dxa" w:w="100"/>
            </w:tcMar>
            <w:vAlign w:val="center"/>
          </w:tcPr>
          <w:p>
            <w:r>
              <w:rPr>
                <w:b w:val="false"/>
                <w:bCs w:val="false"/>
                <w:color w:val="222222"/>
                <w:sz w:val="18"/>
                <w:szCs w:val="18"/>
              </w:rPr>
              <w:t xml:space="preserve">'Strategic Actions'[Priority]</w:t>
            </w:r>
          </w:p>
        </w:tc>
      </w:tr>
      <w:tr>
        <w:tc>
          <w:tcPr>
            <w:tcW w:type="dxa" w:w="2900"/>
            <w:tcMar>
              <w:top w:type="dxa" w:w="80"/>
              <w:left w:type="dxa" w:w="100"/>
              <w:bottom w:type="dxa" w:w="80"/>
              <w:right w:type="dxa" w:w="100"/>
            </w:tcMar>
            <w:vAlign w:val="center"/>
          </w:tcPr>
          <w:p>
            <w:r>
              <w:rPr>
                <w:b w:val="false"/>
                <w:bCs w:val="false"/>
                <w:color w:val="222222"/>
                <w:sz w:val="18"/>
                <w:szCs w:val="18"/>
              </w:rPr>
              <w:t xml:space="preserve">Target KPI</w:t>
            </w:r>
          </w:p>
        </w:tc>
        <w:tc>
          <w:tcPr>
            <w:tcW w:type="dxa" w:w="6450"/>
            <w:tcMar>
              <w:top w:type="dxa" w:w="80"/>
              <w:left w:type="dxa" w:w="100"/>
              <w:bottom w:type="dxa" w:w="80"/>
              <w:right w:type="dxa" w:w="100"/>
            </w:tcMar>
            <w:vAlign w:val="center"/>
          </w:tcPr>
          <w:p>
            <w:r>
              <w:rPr>
                <w:b w:val="false"/>
                <w:bCs w:val="false"/>
                <w:color w:val="222222"/>
                <w:sz w:val="18"/>
                <w:szCs w:val="18"/>
              </w:rPr>
              <w:t xml:space="preserve">'Strategic Actions'[Target KPI]</w:t>
            </w:r>
          </w:p>
        </w:tc>
      </w:tr>
    </w:tbl>
    <w:p>
      <w:pPr>
        <w:pStyle w:val="Heading2"/>
        <w:spacing w:after="150" w:before="300"/>
      </w:pPr>
      <w:r>
        <w:t xml:space="preserve">KPI cards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80"/>
              <w:left w:type="dxa" w:w="100"/>
              <w:bottom w:type="dxa" w:w="80"/>
              <w:right w:type="dxa" w:w="100"/>
            </w:tcMar>
            <w:vAlign w:val="center"/>
          </w:tcPr>
          <w:p>
            <w:r>
              <w:rPr>
                <w:b/>
                <w:bCs/>
                <w:color w:val="FFFFFF"/>
                <w:sz w:val="17"/>
                <w:szCs w:val="17"/>
              </w:rPr>
              <w:t xml:space="preserve">Pillars Identified</w:t>
            </w:r>
          </w:p>
        </w:tc>
        <w:tc>
          <w:tcPr>
            <w:tcW w:type="dxa" w:w="3116"/>
            <w:shd w:fill="1F3864" w:val="clear"/>
            <w:tcMar>
              <w:top w:type="dxa" w:w="80"/>
              <w:left w:type="dxa" w:w="100"/>
              <w:bottom w:type="dxa" w:w="80"/>
              <w:right w:type="dxa" w:w="100"/>
            </w:tcMar>
            <w:vAlign w:val="center"/>
          </w:tcPr>
          <w:p>
            <w:r>
              <w:rPr>
                <w:b/>
                <w:bCs/>
                <w:color w:val="FFFFFF"/>
                <w:sz w:val="17"/>
                <w:szCs w:val="17"/>
              </w:rPr>
              <w:t xml:space="preserve">Total Opportunities</w:t>
            </w:r>
          </w:p>
        </w:tc>
        <w:tc>
          <w:tcPr>
            <w:tcW w:type="dxa" w:w="3116"/>
            <w:shd w:fill="1F3864" w:val="clear"/>
            <w:tcMar>
              <w:top w:type="dxa" w:w="80"/>
              <w:left w:type="dxa" w:w="100"/>
              <w:bottom w:type="dxa" w:w="80"/>
              <w:right w:type="dxa" w:w="100"/>
            </w:tcMar>
            <w:vAlign w:val="center"/>
          </w:tcPr>
          <w:p>
            <w:r>
              <w:rPr>
                <w:b/>
                <w:bCs/>
                <w:color w:val="FFFFFF"/>
                <w:sz w:val="17"/>
                <w:szCs w:val="17"/>
              </w:rPr>
              <w:t xml:space="preserve">Target RTO Reduction %</w:t>
            </w:r>
          </w:p>
        </w:tc>
      </w:tr>
      <w:tr>
        <w:tc>
          <w:tcPr>
            <w:tcW w:type="dxa" w:w="3116"/>
            <w:tcMar>
              <w:top w:type="dxa" w:w="80"/>
              <w:left w:type="dxa" w:w="100"/>
              <w:bottom w:type="dxa" w:w="80"/>
              <w:right w:type="dxa" w:w="100"/>
            </w:tcMar>
            <w:vAlign w:val="center"/>
          </w:tcPr>
          <w:p>
            <w:r>
              <w:rPr>
                <w:b w:val="false"/>
                <w:bCs w:val="false"/>
                <w:color w:val="222222"/>
                <w:sz w:val="17"/>
                <w:szCs w:val="17"/>
              </w:rPr>
              <w:t xml:space="preserve">Distinct count of 'Strategic Actions'[Strategic Pillar]  →  4</w:t>
            </w:r>
          </w:p>
        </w:tc>
        <w:tc>
          <w:tcPr>
            <w:tcW w:type="dxa" w:w="3116"/>
            <w:tcMar>
              <w:top w:type="dxa" w:w="80"/>
              <w:left w:type="dxa" w:w="100"/>
              <w:bottom w:type="dxa" w:w="80"/>
              <w:right w:type="dxa" w:w="100"/>
            </w:tcMar>
            <w:vAlign w:val="center"/>
          </w:tcPr>
          <w:p>
            <w:r>
              <w:rPr>
                <w:b w:val="false"/>
                <w:bCs w:val="false"/>
                <w:color w:val="222222"/>
                <w:sz w:val="17"/>
                <w:szCs w:val="17"/>
              </w:rPr>
              <w:t xml:space="preserve">Count of rows in 'Strategic Actions'  →  8 actions</w:t>
            </w:r>
          </w:p>
        </w:tc>
        <w:tc>
          <w:tcPr>
            <w:tcW w:type="dxa" w:w="3116"/>
            <w:tcMar>
              <w:top w:type="dxa" w:w="80"/>
              <w:left w:type="dxa" w:w="100"/>
              <w:bottom w:type="dxa" w:w="80"/>
              <w:right w:type="dxa" w:w="100"/>
            </w:tcMar>
            <w:vAlign w:val="center"/>
          </w:tcPr>
          <w:p>
            <w:r>
              <w:rPr>
                <w:b w:val="false"/>
                <w:bCs w:val="false"/>
                <w:color w:val="222222"/>
                <w:sz w:val="17"/>
                <w:szCs w:val="17"/>
              </w:rPr>
              <w:t xml:space="preserve">"-3.5 pts" (sum of the two RTO-tagged actions' stated impact) — enter as a Card with a fixed text value, since impact is narrative, not a live measure</w:t>
            </w:r>
          </w:p>
        </w:tc>
      </w:tr>
    </w:tbl>
    <w:p>
      <w:pPr>
        <w:spacing w:after="200"/>
      </w:pPr>
    </w:p>
    <w:p>
      <w:pPr>
        <w:pStyle w:val="Heading3"/>
        <w:spacing w:after="100" w:before="200"/>
      </w:pPr>
      <w:r>
        <w:t xml:space="preserve">Visual 1 — Strategic Action Matrix</w:t>
      </w:r>
    </w:p>
    <w:p>
      <w:pPr>
        <w:spacing w:after="150"/>
      </w:pPr>
      <w:r>
        <w:rPr>
          <w:b/>
          <w:bCs/>
          <w:color w:val="2E74B5"/>
          <w:sz w:val="21"/>
          <w:szCs w:val="21"/>
        </w:rPr>
        <w:t xml:space="preserve">Visual type: Table, with conditional formatting → Icons or background colour on the Priority column (High = red/orange, Medium = yellow)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Columns</w:t>
            </w:r>
          </w:p>
        </w:tc>
        <w:tc>
          <w:tcPr>
            <w:tcW w:type="dxa" w:w="6550"/>
            <w:tcMar>
              <w:top w:type="dxa" w:w="80"/>
              <w:left w:type="dxa" w:w="100"/>
              <w:bottom w:type="dxa" w:w="80"/>
              <w:right w:type="dxa" w:w="100"/>
            </w:tcMar>
            <w:vAlign w:val="center"/>
          </w:tcPr>
          <w:p>
            <w:r>
              <w:rPr>
                <w:b w:val="false"/>
                <w:bCs w:val="false"/>
                <w:color w:val="222222"/>
                <w:sz w:val="18"/>
                <w:szCs w:val="18"/>
              </w:rPr>
              <w:t xml:space="preserve">'Strategic Actions'[Strategic Pillar], [Recommendation], [Evidence], [Priority], [Target KPI], [Owner], [Expected Impact]</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Sort</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'Strategic Actions'[Priority Order], ascending</w:t>
            </w:r>
          </w:p>
        </w:tc>
      </w:tr>
    </w:tbl>
    <w:p>
      <w:pPr>
        <w:spacing w:after="150"/>
      </w:pPr>
    </w:p>
    <w:p>
      <w:pPr>
        <w:pStyle w:val="Heading3"/>
        <w:spacing w:after="100" w:before="200"/>
      </w:pPr>
      <w:r>
        <w:t xml:space="preserve">Visual 2 — Expected ROI &amp; Impact Timeline</w:t>
      </w:r>
    </w:p>
    <w:p>
      <w:pPr>
        <w:spacing w:after="150"/>
      </w:pPr>
      <w:r>
        <w:rPr>
          <w:b/>
          <w:bCs/>
          <w:color w:val="2E74B5"/>
          <w:sz w:val="21"/>
          <w:szCs w:val="21"/>
        </w:rPr>
        <w:t xml:space="preserve">Visual type: Gantt Chart (from AppSource, e.g. "Gantt Chart by MAQ Software" or similar; or a stacked bar chart substitute if no custom visual is available)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Task</w:t>
            </w:r>
          </w:p>
        </w:tc>
        <w:tc>
          <w:tcPr>
            <w:tcW w:type="dxa" w:w="6550"/>
            <w:tcMar>
              <w:top w:type="dxa" w:w="80"/>
              <w:left w:type="dxa" w:w="100"/>
              <w:bottom w:type="dxa" w:w="80"/>
              <w:right w:type="dxa" w:w="100"/>
            </w:tcMar>
            <w:vAlign w:val="center"/>
          </w:tcPr>
          <w:p>
            <w:r>
              <w:rPr>
                <w:b w:val="false"/>
                <w:bCs w:val="false"/>
                <w:color w:val="222222"/>
                <w:sz w:val="18"/>
                <w:szCs w:val="18"/>
              </w:rPr>
              <w:t xml:space="preserve">'Strategic Actions'[Recommendation]</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Start</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'Strategic Actions'[Start Month]</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Duration</w:t>
            </w:r>
          </w:p>
        </w:tc>
        <w:tc>
          <w:tcPr>
            <w:tcW w:type="dxa" w:w="6550"/>
            <w:tcMar>
              <w:top w:type="dxa" w:w="80"/>
              <w:left w:type="dxa" w:w="100"/>
              <w:bottom w:type="dxa" w:w="80"/>
              <w:right w:type="dxa" w:w="100"/>
            </w:tcMar>
            <w:vAlign w:val="center"/>
          </w:tcPr>
          <w:p>
            <w:r>
              <w:rPr>
                <w:b w:val="false"/>
                <w:bCs w:val="false"/>
                <w:color w:val="222222"/>
                <w:sz w:val="18"/>
                <w:szCs w:val="18"/>
              </w:rPr>
              <w:t xml:space="preserve">'Strategic Actions'[Duration Months]</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Legend / group</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'Strategic Actions'[Strategic Pillar]</w:t>
            </w:r>
          </w:p>
        </w:tc>
      </w:tr>
    </w:tbl>
    <w:p>
      <w:pPr>
        <w:spacing w:after="150"/>
      </w:pPr>
      <w:r>
        <w:rPr>
          <w:i/>
          <w:iCs/>
          <w:sz w:val="19"/>
          <w:szCs w:val="19"/>
        </w:rPr>
        <w:t xml:space="preserve">Note: Start Month / Duration Months are integers (month offsets from project kickoff), not calendar dates — most Gantt custom visuals accept either; check your chosen visual's field requirements.</w:t>
      </w:r>
    </w:p>
    <w:p>
      <w:pPr>
        <w:spacing w:after="150"/>
      </w:pPr>
    </w:p>
    <w:p>
      <w:pPr>
        <w:pStyle w:val="Heading3"/>
        <w:spacing w:after="100" w:before="200"/>
      </w:pPr>
      <w:r>
        <w:t xml:space="preserve">Visual 3 — Drill-to-Evidence Tooltip Card</w:t>
      </w:r>
    </w:p>
    <w:p>
      <w:pPr>
        <w:spacing w:after="150"/>
      </w:pPr>
      <w:r>
        <w:rPr>
          <w:b/>
          <w:bCs/>
          <w:color w:val="2E74B5"/>
          <w:sz w:val="21"/>
          <w:szCs w:val="21"/>
        </w:rPr>
        <w:t xml:space="preserve">Visual type: Card visual set as a Tooltip page, linked from Visual 1's rows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Field Well</w:t>
            </w:r>
          </w:p>
        </w:tc>
        <w:tc>
          <w:tcPr>
            <w:tcW w:type="dxa" w:w="6550"/>
            <w:shd w:fill="1F3864" w:val="clear"/>
            <w:tcMar>
              <w:top w:type="dxa" w:w="80"/>
              <w:left w:type="dxa" w:w="100"/>
              <w:bottom w:type="dxa" w:w="80"/>
              <w:right w:type="dxa" w:w="100"/>
            </w:tcMar>
            <w:vAlign w:val="center"/>
          </w:tcPr>
          <w:p>
            <w:r>
              <w:rPr>
                <w:b/>
                <w:bCs/>
                <w:color w:val="FFFFFF"/>
                <w:sz w:val="18"/>
                <w:szCs w:val="18"/>
              </w:rPr>
              <w:t xml:space="preserve">Field(s)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Tooltip content</w:t>
            </w:r>
          </w:p>
        </w:tc>
        <w:tc>
          <w:tcPr>
            <w:tcW w:type="dxa" w:w="6550"/>
            <w:tcMar>
              <w:top w:type="dxa" w:w="80"/>
              <w:left w:type="dxa" w:w="100"/>
              <w:bottom w:type="dxa" w:w="80"/>
              <w:right w:type="dxa" w:w="100"/>
            </w:tcMar>
            <w:vAlign w:val="center"/>
          </w:tcPr>
          <w:p>
            <w:r>
              <w:rPr>
                <w:b w:val="false"/>
                <w:bCs w:val="false"/>
                <w:color w:val="222222"/>
                <w:sz w:val="18"/>
                <w:szCs w:val="18"/>
              </w:rPr>
              <w:t xml:space="preserve">'Strategic Actions'[Evidence], [Expected Impact]</w:t>
            </w:r>
          </w:p>
        </w:tc>
      </w:tr>
    </w:tbl>
    <w:p>
      <w:pPr>
        <w:spacing w:after="150"/>
      </w:pPr>
      <w:r>
        <w:rPr>
          <w:i/>
          <w:iCs/>
          <w:sz w:val="19"/>
          <w:szCs w:val="19"/>
        </w:rPr>
        <w:t xml:space="preserve">Note: Build a small report-page (Page size: Tooltip) with a Card showing [Evidence], then set it as the Tooltip page for Visual 1 in Format → Tooltip → Report page.</w:t>
      </w:r>
    </w:p>
    <w:p>
      <w:pPr>
        <w:spacing w:after="150"/>
      </w:pPr>
    </w:p>
    <w:p>
      <w:pPr>
        <w:pStyle w:val="Heading2"/>
        <w:spacing w:after="150" w:before="300"/>
      </w:pPr>
      <w:r>
        <w:t xml:space="preserve">How the 8 recommendations were derived</w:t>
      </w:r>
    </w:p>
    <w:p>
      <w:pPr>
        <w:spacing w:after="150"/>
      </w:pPr>
      <w:r>
        <w:rPr>
          <w:sz w:val="21"/>
          <w:szCs w:val="21"/>
        </w:rPr>
        <w:t xml:space="preserve">Each row in 'Strategic Actions' is grounded in a figure produced by this model, not invented — for traceability, if you interrogate a claim later:</w:t>
      </w:r>
    </w:p>
    <w:p>
      <w:pPr>
        <w:pStyle w:val="ListParagraph"/>
        <w:numPr>
          <w:ilvl w:val="0"/>
          <w:numId w:val="1"/>
        </w:numPr>
        <w:spacing w:after="80"/>
      </w:pPr>
      <w:r>
        <w:rPr>
          <w:sz w:val="20"/>
          <w:szCs w:val="20"/>
        </w:rPr>
        <w:t xml:space="preserve">Margin Protection: no-discount margin 43.4% vs 25%+-discount margin 23.9% (Page 3, Visual 3 data).</w:t>
      </w:r>
    </w:p>
    <w:p>
      <w:pPr>
        <w:pStyle w:val="ListParagraph"/>
        <w:numPr>
          <w:ilvl w:val="0"/>
          <w:numId w:val="1"/>
        </w:numPr>
        <w:spacing w:after="80"/>
      </w:pPr>
      <w:r>
        <w:rPr>
          <w:sz w:val="20"/>
          <w:szCs w:val="20"/>
        </w:rPr>
        <w:t xml:space="preserve">RTO Reduction (COD): COD share of RTO risk visible in Page 3, Visual 2/4.</w:t>
      </w:r>
    </w:p>
    <w:p>
      <w:pPr>
        <w:pStyle w:val="ListParagraph"/>
        <w:numPr>
          <w:ilvl w:val="0"/>
          <w:numId w:val="1"/>
        </w:numPr>
        <w:spacing w:after="80"/>
      </w:pPr>
      <w:r>
        <w:rPr>
          <w:sz w:val="20"/>
          <w:szCs w:val="20"/>
        </w:rPr>
        <w:t xml:space="preserve">Retention win-back: M1 retention lands near 33% across nearly every cohort (Page 6, Visual 1).</w:t>
      </w:r>
    </w:p>
    <w:p>
      <w:pPr>
        <w:pStyle w:val="ListParagraph"/>
        <w:numPr>
          <w:ilvl w:val="0"/>
          <w:numId w:val="1"/>
        </w:numPr>
        <w:spacing w:after="80"/>
      </w:pPr>
      <w:r>
        <w:rPr>
          <w:sz w:val="20"/>
          <w:szCs w:val="20"/>
        </w:rPr>
        <w:t xml:space="preserve">Cannot Lose Them / At Risk outreach: these segments hold [Revenue At Risk] in lifetime value (Page 2/6).</w:t>
      </w:r>
    </w:p>
    <w:p>
      <w:pPr>
        <w:pStyle w:val="ListParagraph"/>
        <w:numPr>
          <w:ilvl w:val="0"/>
          <w:numId w:val="1"/>
        </w:numPr>
        <w:spacing w:after="80"/>
      </w:pPr>
      <w:r>
        <w:rPr>
          <w:sz w:val="20"/>
          <w:szCs w:val="20"/>
        </w:rPr>
        <w:t xml:space="preserve">SKU audit: [High Return SKU Count] = 87 of 500 active SKUs breach the RTO benchmark by 3+ points (Page 4).</w:t>
      </w:r>
    </w:p>
    <w:p>
      <w:pPr>
        <w:pStyle w:val="ListParagraph"/>
        <w:numPr>
          <w:ilvl w:val="0"/>
          <w:numId w:val="1"/>
        </w:numPr>
        <w:spacing w:after="80"/>
      </w:pPr>
      <w:r>
        <w:rPr>
          <w:sz w:val="20"/>
          <w:szCs w:val="20"/>
        </w:rPr>
        <w:t xml:space="preserve">Regional expansion: leading cities in the Page 1 growth table exceed +11% half-over-half growth.</w:t>
      </w:r>
    </w:p>
    <w:p>
      <w:pPr>
        <w:pStyle w:val="ListParagraph"/>
        <w:numPr>
          <w:ilvl w:val="0"/>
          <w:numId w:val="1"/>
        </w:numPr>
        <w:spacing w:after="80"/>
      </w:pPr>
      <w:r>
        <w:rPr>
          <w:sz w:val="20"/>
          <w:szCs w:val="20"/>
        </w:rPr>
        <w:t xml:space="preserve">Inventory rebalancing: [Days of Cover] varies widely by SKU at current demand (Page 4, Visual 3).</w:t>
      </w:r>
    </w:p>
    <w:p>
      <w:r>
        <w:br w:type="page"/>
      </w:r>
    </w:p>
    <w:p>
      <w:pPr>
        <w:pStyle w:val="Heading1"/>
        <w:spacing w:after="200" w:before="400"/>
      </w:pPr>
      <w:r>
        <w:t xml:space="preserve">Appendix A — Full Measure Glossary</w:t>
      </w:r>
    </w:p>
    <w:p>
      <w:pPr>
        <w:spacing w:after="150"/>
      </w:pPr>
      <w:r>
        <w:rPr>
          <w:sz w:val="21"/>
          <w:szCs w:val="21"/>
        </w:rPr>
        <w:t xml:space="preserve">All 46 measures live in the Metrics table, organised into display folders shown below. Format strings and DAX are included for reference; you do not need to re-create these.</w:t>
      </w:r>
    </w:p>
    <w:p>
      <w:pPr>
        <w:pStyle w:val="Heading2"/>
        <w:spacing w:after="150" w:before="300"/>
      </w:pPr>
      <w:r>
        <w:t xml:space="preserve">01 Revenue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Measure</w:t>
            </w:r>
          </w:p>
        </w:tc>
        <w:tc>
          <w:tcPr>
            <w:tcW w:type="dxa" w:w="6550"/>
            <w:shd w:fill="1F3864" w:val="clear"/>
            <w:tcMar>
              <w:top w:type="dxa" w:w="80"/>
              <w:left w:type="dxa" w:w="100"/>
              <w:bottom w:type="dxa" w:w="80"/>
              <w:right w:type="dxa" w:w="100"/>
            </w:tcMar>
            <w:vAlign w:val="center"/>
          </w:tcPr>
          <w:p>
            <w:r>
              <w:rPr>
                <w:b/>
                <w:bCs/>
                <w:color w:val="FFFFFF"/>
                <w:sz w:val="18"/>
                <w:szCs w:val="18"/>
              </w:rPr>
              <w:t xml:space="preserve">Logic</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Gross Revenue</w:t>
            </w:r>
          </w:p>
        </w:tc>
        <w:tc>
          <w:tcPr>
            <w:tcW w:type="dxa" w:w="6550"/>
            <w:tcMar>
              <w:top w:type="dxa" w:w="80"/>
              <w:left w:type="dxa" w:w="100"/>
              <w:bottom w:type="dxa" w:w="80"/>
              <w:right w:type="dxa" w:w="100"/>
            </w:tcMar>
            <w:vAlign w:val="center"/>
          </w:tcPr>
          <w:p>
            <w:r>
              <w:rPr>
                <w:b w:val="false"/>
                <w:bCs w:val="false"/>
                <w:color w:val="222222"/>
                <w:sz w:val="18"/>
                <w:szCs w:val="18"/>
              </w:rPr>
              <w:t xml:space="preserve">SUM(meesho_sales_flat_analytics[Revenue])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Delivered Revenue</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CALCULATE([Gross Revenue], Status = "DELIVERED")</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RTO Revenue</w:t>
            </w:r>
          </w:p>
        </w:tc>
        <w:tc>
          <w:tcPr>
            <w:tcW w:type="dxa" w:w="6550"/>
            <w:tcMar>
              <w:top w:type="dxa" w:w="80"/>
              <w:left w:type="dxa" w:w="100"/>
              <w:bottom w:type="dxa" w:w="80"/>
              <w:right w:type="dxa" w:w="100"/>
            </w:tcMar>
            <w:vAlign w:val="center"/>
          </w:tcPr>
          <w:p>
            <w:r>
              <w:rPr>
                <w:b w:val="false"/>
                <w:bCs w:val="false"/>
                <w:color w:val="222222"/>
                <w:sz w:val="18"/>
                <w:szCs w:val="18"/>
              </w:rPr>
              <w:t xml:space="preserve">CALCULATE([Gross Revenue], Status = "RTO_COMPLETE")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Cancelled Revenue</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CALCULATE([Gross Revenue], Status = "CANCELLED")</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Shipped Revenue</w:t>
            </w:r>
          </w:p>
        </w:tc>
        <w:tc>
          <w:tcPr>
            <w:tcW w:type="dxa" w:w="6550"/>
            <w:tcMar>
              <w:top w:type="dxa" w:w="80"/>
              <w:left w:type="dxa" w:w="100"/>
              <w:bottom w:type="dxa" w:w="80"/>
              <w:right w:type="dxa" w:w="100"/>
            </w:tcMar>
            <w:vAlign w:val="center"/>
          </w:tcPr>
          <w:p>
            <w:r>
              <w:rPr>
                <w:b w:val="false"/>
                <w:bCs w:val="false"/>
                <w:color w:val="222222"/>
                <w:sz w:val="18"/>
                <w:szCs w:val="18"/>
              </w:rPr>
              <w:t xml:space="preserve">CALCULATE([Gross Revenue], Status = "SHIPPED")</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Gross Profit</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SUMX over (Base_Price*(1-Discount%) - Supplier_Price) * Units_Sold</w:t>
            </w:r>
          </w:p>
        </w:tc>
      </w:tr>
    </w:tbl>
    <w:p>
      <w:pPr>
        <w:spacing w:after="100"/>
      </w:pPr>
    </w:p>
    <w:p>
      <w:pPr>
        <w:pStyle w:val="Heading2"/>
        <w:spacing w:after="150" w:before="300"/>
      </w:pPr>
      <w:r>
        <w:t xml:space="preserve">02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Measure</w:t>
            </w:r>
          </w:p>
        </w:tc>
        <w:tc>
          <w:tcPr>
            <w:tcW w:type="dxa" w:w="6550"/>
            <w:shd w:fill="1F3864" w:val="clear"/>
            <w:tcMar>
              <w:top w:type="dxa" w:w="80"/>
              <w:left w:type="dxa" w:w="100"/>
              <w:bottom w:type="dxa" w:w="80"/>
              <w:right w:type="dxa" w:w="100"/>
            </w:tcMar>
            <w:vAlign w:val="center"/>
          </w:tcPr>
          <w:p>
            <w:r>
              <w:rPr>
                <w:b/>
                <w:bCs/>
                <w:color w:val="FFFFFF"/>
                <w:sz w:val="18"/>
                <w:szCs w:val="18"/>
              </w:rPr>
              <w:t xml:space="preserve">Logic</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Profit Margin %</w:t>
            </w:r>
          </w:p>
        </w:tc>
        <w:tc>
          <w:tcPr>
            <w:tcW w:type="dxa" w:w="6550"/>
            <w:tcMar>
              <w:top w:type="dxa" w:w="80"/>
              <w:left w:type="dxa" w:w="100"/>
              <w:bottom w:type="dxa" w:w="80"/>
              <w:right w:type="dxa" w:w="100"/>
            </w:tcMar>
            <w:vAlign w:val="center"/>
          </w:tcPr>
          <w:p>
            <w:r>
              <w:rPr>
                <w:b w:val="false"/>
                <w:bCs w:val="false"/>
                <w:color w:val="222222"/>
                <w:sz w:val="18"/>
                <w:szCs w:val="18"/>
              </w:rPr>
              <w:t xml:space="preserve">DIVIDE([Gross Profit], [Gross Revenue], 0)</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Revenue PM</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CALCULATE([Gross Revenue], DATEADD(Date, -1, MONTH))</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Revenue MoM %</w:t>
            </w:r>
          </w:p>
        </w:tc>
        <w:tc>
          <w:tcPr>
            <w:tcW w:type="dxa" w:w="6550"/>
            <w:tcMar>
              <w:top w:type="dxa" w:w="80"/>
              <w:left w:type="dxa" w:w="100"/>
              <w:bottom w:type="dxa" w:w="80"/>
              <w:right w:type="dxa" w:w="100"/>
            </w:tcMar>
            <w:vAlign w:val="center"/>
          </w:tcPr>
          <w:p>
            <w:r>
              <w:rPr>
                <w:b w:val="false"/>
                <w:bCs w:val="false"/>
                <w:color w:val="222222"/>
                <w:sz w:val="18"/>
                <w:szCs w:val="18"/>
              </w:rPr>
              <w:t xml:space="preserve">DIVIDE([Gross Revenue]-[Revenue PM], [Revenue PM])</w:t>
            </w:r>
          </w:p>
        </w:tc>
      </w:tr>
    </w:tbl>
    <w:p>
      <w:pPr>
        <w:spacing w:after="100"/>
      </w:pPr>
    </w:p>
    <w:p>
      <w:pPr>
        <w:pStyle w:val="Heading2"/>
        <w:spacing w:after="150" w:before="300"/>
      </w:pPr>
      <w:r>
        <w:t xml:space="preserve">03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Measure</w:t>
            </w:r>
          </w:p>
        </w:tc>
        <w:tc>
          <w:tcPr>
            <w:tcW w:type="dxa" w:w="6550"/>
            <w:shd w:fill="1F3864" w:val="clear"/>
            <w:tcMar>
              <w:top w:type="dxa" w:w="80"/>
              <w:left w:type="dxa" w:w="100"/>
              <w:bottom w:type="dxa" w:w="80"/>
              <w:right w:type="dxa" w:w="100"/>
            </w:tcMar>
            <w:vAlign w:val="center"/>
          </w:tcPr>
          <w:p>
            <w:r>
              <w:rPr>
                <w:b/>
                <w:bCs/>
                <w:color w:val="FFFFFF"/>
                <w:sz w:val="18"/>
                <w:szCs w:val="18"/>
              </w:rPr>
              <w:t xml:space="preserve">Logic</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Order</w:t>
            </w:r>
          </w:p>
        </w:tc>
        <w:tc>
          <w:tcPr>
            <w:tcW w:type="dxa" w:w="6550"/>
            <w:tcMar>
              <w:top w:type="dxa" w:w="80"/>
              <w:left w:type="dxa" w:w="100"/>
              <w:bottom w:type="dxa" w:w="80"/>
              <w:right w:type="dxa" w:w="100"/>
            </w:tcMar>
            <w:vAlign w:val="center"/>
          </w:tcPr>
          <w:p>
            <w:r>
              <w:rPr>
                <w:b w:val="false"/>
                <w:bCs w:val="false"/>
                <w:color w:val="222222"/>
                <w:sz w:val="18"/>
                <w:szCs w:val="18"/>
              </w:rPr>
              <w:t xml:space="preserve">DISTINCTCOUNT(Order_ID)</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AOV</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DIVIDE([Gross Revenue], [Order], 0)  — corrected to use fact table</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Delivered Orders</w:t>
            </w:r>
          </w:p>
        </w:tc>
        <w:tc>
          <w:tcPr>
            <w:tcW w:type="dxa" w:w="6550"/>
            <w:tcMar>
              <w:top w:type="dxa" w:w="80"/>
              <w:left w:type="dxa" w:w="100"/>
              <w:bottom w:type="dxa" w:w="80"/>
              <w:right w:type="dxa" w:w="100"/>
            </w:tcMar>
            <w:vAlign w:val="center"/>
          </w:tcPr>
          <w:p>
            <w:r>
              <w:rPr>
                <w:b w:val="false"/>
                <w:bCs w:val="false"/>
                <w:color w:val="222222"/>
                <w:sz w:val="18"/>
                <w:szCs w:val="18"/>
              </w:rPr>
              <w:t xml:space="preserve">CALCULATE([Order], Status = "DELIVERED")</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Units Sold</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SUM(Units_Sold)</w:t>
            </w:r>
          </w:p>
        </w:tc>
      </w:tr>
    </w:tbl>
    <w:p>
      <w:pPr>
        <w:spacing w:after="100"/>
      </w:pPr>
    </w:p>
    <w:p>
      <w:pPr>
        <w:pStyle w:val="Heading2"/>
        <w:spacing w:after="150" w:before="300"/>
      </w:pPr>
      <w:r>
        <w:t xml:space="preserve">04 Growth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Measure</w:t>
            </w:r>
          </w:p>
        </w:tc>
        <w:tc>
          <w:tcPr>
            <w:tcW w:type="dxa" w:w="6550"/>
            <w:shd w:fill="1F3864" w:val="clear"/>
            <w:tcMar>
              <w:top w:type="dxa" w:w="80"/>
              <w:left w:type="dxa" w:w="100"/>
              <w:bottom w:type="dxa" w:w="80"/>
              <w:right w:type="dxa" w:w="100"/>
            </w:tcMar>
            <w:vAlign w:val="center"/>
          </w:tcPr>
          <w:p>
            <w:r>
              <w:rPr>
                <w:b/>
                <w:bCs/>
                <w:color w:val="FFFFFF"/>
                <w:sz w:val="18"/>
                <w:szCs w:val="18"/>
              </w:rPr>
              <w:t xml:space="preserve">Logic</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Revenue Prior Half</w:t>
            </w:r>
          </w:p>
        </w:tc>
        <w:tc>
          <w:tcPr>
            <w:tcW w:type="dxa" w:w="6550"/>
            <w:tcMar>
              <w:top w:type="dxa" w:w="80"/>
              <w:left w:type="dxa" w:w="100"/>
              <w:bottom w:type="dxa" w:w="80"/>
              <w:right w:type="dxa" w:w="100"/>
            </w:tcMar>
            <w:vAlign w:val="center"/>
          </w:tcPr>
          <w:p>
            <w:r>
              <w:rPr>
                <w:b w:val="false"/>
                <w:bCs w:val="false"/>
                <w:color w:val="222222"/>
                <w:sz w:val="18"/>
                <w:szCs w:val="18"/>
              </w:rPr>
              <w:t xml:space="preserve">Gross Revenue in the first half of the selected date range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Revenue Recent Half</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Gross Revenue in the second half of the selected date range</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Revenue Growth %</w:t>
            </w:r>
          </w:p>
        </w:tc>
        <w:tc>
          <w:tcPr>
            <w:tcW w:type="dxa" w:w="6550"/>
            <w:tcMar>
              <w:top w:type="dxa" w:w="80"/>
              <w:left w:type="dxa" w:w="100"/>
              <w:bottom w:type="dxa" w:w="80"/>
              <w:right w:type="dxa" w:w="100"/>
            </w:tcMar>
            <w:vAlign w:val="center"/>
          </w:tcPr>
          <w:p>
            <w:r>
              <w:rPr>
                <w:b w:val="false"/>
                <w:bCs w:val="false"/>
                <w:color w:val="222222"/>
                <w:sz w:val="18"/>
                <w:szCs w:val="18"/>
              </w:rPr>
              <w:t xml:space="preserve">DIVIDE(Recent - Prior, Prior)</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City Growth Rank</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RANKX cities by Revenue Growth %, state-independent</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Top 10 Growth City Flag</w:t>
            </w:r>
          </w:p>
        </w:tc>
        <w:tc>
          <w:tcPr>
            <w:tcW w:type="dxa" w:w="6550"/>
            <w:tcMar>
              <w:top w:type="dxa" w:w="80"/>
              <w:left w:type="dxa" w:w="100"/>
              <w:bottom w:type="dxa" w:w="80"/>
              <w:right w:type="dxa" w:w="100"/>
            </w:tcMar>
            <w:vAlign w:val="center"/>
          </w:tcPr>
          <w:p>
            <w:r>
              <w:rPr>
                <w:b w:val="false"/>
                <w:bCs w:val="false"/>
                <w:color w:val="222222"/>
                <w:sz w:val="18"/>
                <w:szCs w:val="18"/>
              </w:rPr>
              <w:t xml:space="preserve">1 if Gross Revenue &gt;= 100,000 and City Growth Rank &lt;= 10</w:t>
            </w:r>
          </w:p>
        </w:tc>
      </w:tr>
    </w:tbl>
    <w:p>
      <w:pPr>
        <w:spacing w:after="100"/>
      </w:pPr>
    </w:p>
    <w:p>
      <w:pPr>
        <w:pStyle w:val="Heading2"/>
        <w:spacing w:after="150" w:before="300"/>
      </w:pPr>
      <w:r>
        <w:t xml:space="preserve">05 Ranking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Measure</w:t>
            </w:r>
          </w:p>
        </w:tc>
        <w:tc>
          <w:tcPr>
            <w:tcW w:type="dxa" w:w="6550"/>
            <w:shd w:fill="1F3864" w:val="clear"/>
            <w:tcMar>
              <w:top w:type="dxa" w:w="80"/>
              <w:left w:type="dxa" w:w="100"/>
              <w:bottom w:type="dxa" w:w="80"/>
              <w:right w:type="dxa" w:w="100"/>
            </w:tcMar>
            <w:vAlign w:val="center"/>
          </w:tcPr>
          <w:p>
            <w:r>
              <w:rPr>
                <w:b/>
                <w:bCs/>
                <w:color w:val="FFFFFF"/>
                <w:sz w:val="18"/>
                <w:szCs w:val="18"/>
              </w:rPr>
              <w:t xml:space="preserve">Logic</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Category Revenue Rank</w:t>
            </w:r>
          </w:p>
        </w:tc>
        <w:tc>
          <w:tcPr>
            <w:tcW w:type="dxa" w:w="6550"/>
            <w:tcMar>
              <w:top w:type="dxa" w:w="80"/>
              <w:left w:type="dxa" w:w="100"/>
              <w:bottom w:type="dxa" w:w="80"/>
              <w:right w:type="dxa" w:w="100"/>
            </w:tcMar>
            <w:vAlign w:val="center"/>
          </w:tcPr>
          <w:p>
            <w:r>
              <w:rPr>
                <w:b w:val="false"/>
                <w:bCs w:val="false"/>
                <w:color w:val="222222"/>
                <w:sz w:val="18"/>
                <w:szCs w:val="18"/>
              </w:rPr>
              <w:t xml:space="preserve">RANKX categories by Gross Revenue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Revenue Share %</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DIVIDE(Gross Revenue, ALLSELECTED total)</w:t>
            </w:r>
          </w:p>
        </w:tc>
      </w:tr>
    </w:tbl>
    <w:p>
      <w:pPr>
        <w:spacing w:after="100"/>
      </w:pPr>
    </w:p>
    <w:p>
      <w:pPr>
        <w:pStyle w:val="Heading2"/>
        <w:spacing w:after="150" w:before="300"/>
      </w:pPr>
      <w:r>
        <w:t xml:space="preserve">06 Risk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Measure</w:t>
            </w:r>
          </w:p>
        </w:tc>
        <w:tc>
          <w:tcPr>
            <w:tcW w:type="dxa" w:w="6550"/>
            <w:shd w:fill="1F3864" w:val="clear"/>
            <w:tcMar>
              <w:top w:type="dxa" w:w="80"/>
              <w:left w:type="dxa" w:w="100"/>
              <w:bottom w:type="dxa" w:w="80"/>
              <w:right w:type="dxa" w:w="100"/>
            </w:tcMar>
            <w:vAlign w:val="center"/>
          </w:tcPr>
          <w:p>
            <w:r>
              <w:rPr>
                <w:b/>
                <w:bCs/>
                <w:color w:val="FFFFFF"/>
                <w:sz w:val="18"/>
                <w:szCs w:val="18"/>
              </w:rPr>
              <w:t xml:space="preserve">Logic</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RTO Rate %</w:t>
            </w:r>
          </w:p>
        </w:tc>
        <w:tc>
          <w:tcPr>
            <w:tcW w:type="dxa" w:w="6550"/>
            <w:tcMar>
              <w:top w:type="dxa" w:w="80"/>
              <w:left w:type="dxa" w:w="100"/>
              <w:bottom w:type="dxa" w:w="80"/>
              <w:right w:type="dxa" w:w="100"/>
            </w:tcMar>
            <w:vAlign w:val="center"/>
          </w:tcPr>
          <w:p>
            <w:r>
              <w:rPr>
                <w:b w:val="false"/>
                <w:bCs w:val="false"/>
                <w:color w:val="222222"/>
                <w:sz w:val="18"/>
                <w:szCs w:val="18"/>
              </w:rPr>
              <w:t xml:space="preserve">DIVIDE(RTO Revenue, Gross Revenue, 0) * 100  (already ×100-scaled)</w:t>
            </w:r>
          </w:p>
        </w:tc>
      </w:tr>
    </w:tbl>
    <w:p>
      <w:pPr>
        <w:spacing w:after="100"/>
      </w:pPr>
    </w:p>
    <w:p>
      <w:pPr>
        <w:pStyle w:val="Heading2"/>
        <w:spacing w:after="150" w:before="300"/>
      </w:pPr>
      <w:r>
        <w:t xml:space="preserve">10 Customer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Measure</w:t>
            </w:r>
          </w:p>
        </w:tc>
        <w:tc>
          <w:tcPr>
            <w:tcW w:type="dxa" w:w="6550"/>
            <w:shd w:fill="1F3864" w:val="clear"/>
            <w:tcMar>
              <w:top w:type="dxa" w:w="80"/>
              <w:left w:type="dxa" w:w="100"/>
              <w:bottom w:type="dxa" w:w="80"/>
              <w:right w:type="dxa" w:w="100"/>
            </w:tcMar>
            <w:vAlign w:val="center"/>
          </w:tcPr>
          <w:p>
            <w:r>
              <w:rPr>
                <w:b/>
                <w:bCs/>
                <w:color w:val="FFFFFF"/>
                <w:sz w:val="18"/>
                <w:szCs w:val="18"/>
              </w:rPr>
              <w:t xml:space="preserve">Logic</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Total Customers</w:t>
            </w:r>
          </w:p>
        </w:tc>
        <w:tc>
          <w:tcPr>
            <w:tcW w:type="dxa" w:w="6550"/>
            <w:tcMar>
              <w:top w:type="dxa" w:w="80"/>
              <w:left w:type="dxa" w:w="100"/>
              <w:bottom w:type="dxa" w:w="80"/>
              <w:right w:type="dxa" w:w="100"/>
            </w:tcMar>
            <w:vAlign w:val="center"/>
          </w:tcPr>
          <w:p>
            <w:r>
              <w:rPr>
                <w:b w:val="false"/>
                <w:bCs w:val="false"/>
                <w:color w:val="222222"/>
                <w:sz w:val="18"/>
                <w:szCs w:val="18"/>
              </w:rPr>
              <w:t xml:space="preserve">DISTINCTCOUNT(Customer_ID)</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Active Buyers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CALCULATE(DISTINCTCOUNT(Customer_ID) in fact table)</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Average Monetary Value</w:t>
            </w:r>
          </w:p>
        </w:tc>
        <w:tc>
          <w:tcPr>
            <w:tcW w:type="dxa" w:w="6550"/>
            <w:tcMar>
              <w:top w:type="dxa" w:w="80"/>
              <w:left w:type="dxa" w:w="100"/>
              <w:bottom w:type="dxa" w:w="80"/>
              <w:right w:type="dxa" w:w="100"/>
            </w:tcMar>
            <w:vAlign w:val="center"/>
          </w:tcPr>
          <w:p>
            <w:r>
              <w:rPr>
                <w:b w:val="false"/>
                <w:bCs w:val="false"/>
                <w:color w:val="222222"/>
                <w:sz w:val="18"/>
                <w:szCs w:val="18"/>
              </w:rPr>
              <w:t xml:space="preserve">AVERAGEX over buyers of Monetary</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Churn Vulnerability %</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Share of buyers classed At Risk or Churned</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Customer Lifetime Value</w:t>
            </w:r>
          </w:p>
        </w:tc>
        <w:tc>
          <w:tcPr>
            <w:tcW w:type="dxa" w:w="6550"/>
            <w:tcMar>
              <w:top w:type="dxa" w:w="80"/>
              <w:left w:type="dxa" w:w="100"/>
              <w:bottom w:type="dxa" w:w="80"/>
              <w:right w:type="dxa" w:w="100"/>
            </w:tcMar>
            <w:vAlign w:val="center"/>
          </w:tcPr>
          <w:p>
            <w:r>
              <w:rPr>
                <w:b w:val="false"/>
                <w:bCs w:val="false"/>
                <w:color w:val="222222"/>
                <w:sz w:val="18"/>
                <w:szCs w:val="18"/>
              </w:rPr>
              <w:t xml:space="preserve">SUMX(VALUES(Customer_ID), Monetary)</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Avg Recency Days / Avg Frequency</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Simple averages over buyers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VIP Rank</w:t>
            </w:r>
          </w:p>
        </w:tc>
        <w:tc>
          <w:tcPr>
            <w:tcW w:type="dxa" w:w="6550"/>
            <w:tcMar>
              <w:top w:type="dxa" w:w="80"/>
              <w:left w:type="dxa" w:w="100"/>
              <w:bottom w:type="dxa" w:w="80"/>
              <w:right w:type="dxa" w:w="100"/>
            </w:tcMar>
            <w:vAlign w:val="center"/>
          </w:tcPr>
          <w:p>
            <w:r>
              <w:rPr>
                <w:b w:val="false"/>
                <w:bCs w:val="false"/>
                <w:color w:val="222222"/>
                <w:sz w:val="18"/>
                <w:szCs w:val="18"/>
              </w:rPr>
              <w:t xml:space="preserve">RANKX customers by Customer Lifetime Value</w:t>
            </w:r>
          </w:p>
        </w:tc>
      </w:tr>
    </w:tbl>
    <w:p>
      <w:pPr>
        <w:spacing w:after="100"/>
      </w:pPr>
    </w:p>
    <w:p>
      <w:pPr>
        <w:pStyle w:val="Heading2"/>
        <w:spacing w:after="150" w:before="300"/>
      </w:pPr>
      <w:r>
        <w:t xml:space="preserve">11 Revenue Intelligence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Measure</w:t>
            </w:r>
          </w:p>
        </w:tc>
        <w:tc>
          <w:tcPr>
            <w:tcW w:type="dxa" w:w="6550"/>
            <w:shd w:fill="1F3864" w:val="clear"/>
            <w:tcMar>
              <w:top w:type="dxa" w:w="80"/>
              <w:left w:type="dxa" w:w="100"/>
              <w:bottom w:type="dxa" w:w="80"/>
              <w:right w:type="dxa" w:w="100"/>
            </w:tcMar>
            <w:vAlign w:val="center"/>
          </w:tcPr>
          <w:p>
            <w:r>
              <w:rPr>
                <w:b/>
                <w:bCs/>
                <w:color w:val="FFFFFF"/>
                <w:sz w:val="18"/>
                <w:szCs w:val="18"/>
              </w:rPr>
              <w:t xml:space="preserve">Logic</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Revenue Leakage</w:t>
            </w:r>
          </w:p>
        </w:tc>
        <w:tc>
          <w:tcPr>
            <w:tcW w:type="dxa" w:w="6550"/>
            <w:tcMar>
              <w:top w:type="dxa" w:w="80"/>
              <w:left w:type="dxa" w:w="100"/>
              <w:bottom w:type="dxa" w:w="80"/>
              <w:right w:type="dxa" w:w="100"/>
            </w:tcMar>
            <w:vAlign w:val="center"/>
          </w:tcPr>
          <w:p>
            <w:r>
              <w:rPr>
                <w:b w:val="false"/>
                <w:bCs w:val="false"/>
                <w:color w:val="222222"/>
                <w:sz w:val="18"/>
                <w:szCs w:val="18"/>
              </w:rPr>
              <w:t xml:space="preserve">[RTO Revenue] + [Cancelled Revenue]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Net Realized Revenue</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[Gross Revenue] - [Revenue Leakage]</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Net Realization Rate %</w:t>
            </w:r>
          </w:p>
        </w:tc>
        <w:tc>
          <w:tcPr>
            <w:tcW w:type="dxa" w:w="6550"/>
            <w:tcMar>
              <w:top w:type="dxa" w:w="80"/>
              <w:left w:type="dxa" w:w="100"/>
              <w:bottom w:type="dxa" w:w="80"/>
              <w:right w:type="dxa" w:w="100"/>
            </w:tcMar>
            <w:vAlign w:val="center"/>
          </w:tcPr>
          <w:p>
            <w:r>
              <w:rPr>
                <w:b w:val="false"/>
                <w:bCs w:val="false"/>
                <w:color w:val="222222"/>
                <w:sz w:val="18"/>
                <w:szCs w:val="18"/>
              </w:rPr>
              <w:t xml:space="preserve">DIVIDE(Net Realized, Gross)</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Discount Value</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SUMX Base_Price * Discount% * Units_Sold</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COD Revenue / Prepaid Revenue / COD Share %</w:t>
            </w:r>
          </w:p>
        </w:tc>
        <w:tc>
          <w:tcPr>
            <w:tcW w:type="dxa" w:w="6550"/>
            <w:tcMar>
              <w:top w:type="dxa" w:w="80"/>
              <w:left w:type="dxa" w:w="100"/>
              <w:bottom w:type="dxa" w:w="80"/>
              <w:right w:type="dxa" w:w="100"/>
            </w:tcMar>
            <w:vAlign w:val="center"/>
          </w:tcPr>
          <w:p>
            <w:r>
              <w:rPr>
                <w:b w:val="false"/>
                <w:bCs w:val="false"/>
                <w:color w:val="222222"/>
                <w:sz w:val="18"/>
                <w:szCs w:val="18"/>
              </w:rPr>
              <w:t xml:space="preserve">Split by Payment Class column</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Order Status Share %</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Order count share by Status, for the 100% stacked bar</w:t>
            </w:r>
          </w:p>
        </w:tc>
      </w:tr>
    </w:tbl>
    <w:p>
      <w:pPr>
        <w:spacing w:after="100"/>
      </w:pPr>
    </w:p>
    <w:p>
      <w:pPr>
        <w:pStyle w:val="Heading2"/>
        <w:spacing w:after="150" w:before="300"/>
      </w:pPr>
      <w:r>
        <w:t xml:space="preserve">12 Product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Measure</w:t>
            </w:r>
          </w:p>
        </w:tc>
        <w:tc>
          <w:tcPr>
            <w:tcW w:type="dxa" w:w="6550"/>
            <w:shd w:fill="1F3864" w:val="clear"/>
            <w:tcMar>
              <w:top w:type="dxa" w:w="80"/>
              <w:left w:type="dxa" w:w="100"/>
              <w:bottom w:type="dxa" w:w="80"/>
              <w:right w:type="dxa" w:w="100"/>
            </w:tcMar>
            <w:vAlign w:val="center"/>
          </w:tcPr>
          <w:p>
            <w:r>
              <w:rPr>
                <w:b/>
                <w:bCs/>
                <w:color w:val="FFFFFF"/>
                <w:sz w:val="18"/>
                <w:szCs w:val="18"/>
              </w:rPr>
              <w:t xml:space="preserve">Logic</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Active SKUs</w:t>
            </w:r>
          </w:p>
        </w:tc>
        <w:tc>
          <w:tcPr>
            <w:tcW w:type="dxa" w:w="6550"/>
            <w:tcMar>
              <w:top w:type="dxa" w:w="80"/>
              <w:left w:type="dxa" w:w="100"/>
              <w:bottom w:type="dxa" w:w="80"/>
              <w:right w:type="dxa" w:w="100"/>
            </w:tcMar>
            <w:vAlign w:val="center"/>
          </w:tcPr>
          <w:p>
            <w:r>
              <w:rPr>
                <w:b w:val="false"/>
                <w:bCs w:val="false"/>
                <w:color w:val="222222"/>
                <w:sz w:val="18"/>
                <w:szCs w:val="18"/>
              </w:rPr>
              <w:t xml:space="preserve">CALCULATE(DISTINCTCOUNT(SKU) in fact table)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Avg Rating / Weighted Avg Rating</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Simple vs revenue-weighted average rating</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RTO Units</w:t>
            </w:r>
          </w:p>
        </w:tc>
        <w:tc>
          <w:tcPr>
            <w:tcW w:type="dxa" w:w="6550"/>
            <w:tcMar>
              <w:top w:type="dxa" w:w="80"/>
              <w:left w:type="dxa" w:w="100"/>
              <w:bottom w:type="dxa" w:w="80"/>
              <w:right w:type="dxa" w:w="100"/>
            </w:tcMar>
            <w:vAlign w:val="center"/>
          </w:tcPr>
          <w:p>
            <w:r>
              <w:rPr>
                <w:b w:val="false"/>
                <w:bCs w:val="false"/>
                <w:color w:val="222222"/>
                <w:sz w:val="18"/>
                <w:szCs w:val="18"/>
              </w:rPr>
              <w:t xml:space="preserve">Units where Status = RTO_COMPLETE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High Return SKU Count</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SKUs with RTO Rate &gt;= portfolio benchmark + 3 pts</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Daily Demand Rate</w:t>
            </w:r>
          </w:p>
        </w:tc>
        <w:tc>
          <w:tcPr>
            <w:tcW w:type="dxa" w:w="6550"/>
            <w:tcMar>
              <w:top w:type="dxa" w:w="80"/>
              <w:left w:type="dxa" w:w="100"/>
              <w:bottom w:type="dxa" w:w="80"/>
              <w:right w:type="dxa" w:w="100"/>
            </w:tcMar>
            <w:vAlign w:val="center"/>
          </w:tcPr>
          <w:p>
            <w:r>
              <w:rPr>
                <w:b w:val="false"/>
                <w:bCs w:val="false"/>
                <w:color w:val="222222"/>
                <w:sz w:val="18"/>
                <w:szCs w:val="18"/>
              </w:rPr>
              <w:t xml:space="preserve">Units Sold / days in selected range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Stock On Hand / Days of Cover / Stockout Risk Level</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Inventory cover chain</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SKU RTO Rank / Benchmark RTO Rate %</w:t>
            </w:r>
          </w:p>
        </w:tc>
        <w:tc>
          <w:tcPr>
            <w:tcW w:type="dxa" w:w="6550"/>
            <w:tcMar>
              <w:top w:type="dxa" w:w="80"/>
              <w:left w:type="dxa" w:w="100"/>
              <w:bottom w:type="dxa" w:w="80"/>
              <w:right w:type="dxa" w:w="100"/>
            </w:tcMar>
            <w:vAlign w:val="center"/>
          </w:tcPr>
          <w:p>
            <w:r>
              <w:rPr>
                <w:b w:val="false"/>
                <w:bCs w:val="false"/>
                <w:color w:val="222222"/>
                <w:sz w:val="18"/>
                <w:szCs w:val="18"/>
              </w:rPr>
              <w:t xml:space="preserve">For the Top-10 RTO bar and its reference line</w:t>
            </w:r>
          </w:p>
        </w:tc>
      </w:tr>
    </w:tbl>
    <w:p>
      <w:pPr>
        <w:spacing w:after="100"/>
      </w:pPr>
    </w:p>
    <w:p>
      <w:pPr>
        <w:pStyle w:val="Heading2"/>
        <w:spacing w:after="150" w:before="300"/>
      </w:pPr>
      <w:r>
        <w:t xml:space="preserve">13 Growth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Measure</w:t>
            </w:r>
          </w:p>
        </w:tc>
        <w:tc>
          <w:tcPr>
            <w:tcW w:type="dxa" w:w="6550"/>
            <w:shd w:fill="1F3864" w:val="clear"/>
            <w:tcMar>
              <w:top w:type="dxa" w:w="80"/>
              <w:left w:type="dxa" w:w="100"/>
              <w:bottom w:type="dxa" w:w="80"/>
              <w:right w:type="dxa" w:w="100"/>
            </w:tcMar>
            <w:vAlign w:val="center"/>
          </w:tcPr>
          <w:p>
            <w:r>
              <w:rPr>
                <w:b/>
                <w:bCs/>
                <w:color w:val="FFFFFF"/>
                <w:sz w:val="18"/>
                <w:szCs w:val="18"/>
              </w:rPr>
              <w:t xml:space="preserve">Logic</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Total Sessions / Total Events</w:t>
            </w:r>
          </w:p>
        </w:tc>
        <w:tc>
          <w:tcPr>
            <w:tcW w:type="dxa" w:w="6550"/>
            <w:tcMar>
              <w:top w:type="dxa" w:w="80"/>
              <w:left w:type="dxa" w:w="100"/>
              <w:bottom w:type="dxa" w:w="80"/>
              <w:right w:type="dxa" w:w="100"/>
            </w:tcMar>
            <w:vAlign w:val="center"/>
          </w:tcPr>
          <w:p>
            <w:r>
              <w:rPr>
                <w:b w:val="false"/>
                <w:bCs w:val="false"/>
                <w:color w:val="222222"/>
                <w:sz w:val="18"/>
                <w:szCs w:val="18"/>
              </w:rPr>
              <w:t xml:space="preserve">DISTINCTCOUNT(Session_ID) / COUNTROWS(events)</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Funnel Sessions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Sessions touching the feature(s) mapped to the selected funnel stage</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Funnel Conversion % / Stage Drop-Off %</w:t>
            </w:r>
          </w:p>
        </w:tc>
        <w:tc>
          <w:tcPr>
            <w:tcW w:type="dxa" w:w="6550"/>
            <w:tcMar>
              <w:top w:type="dxa" w:w="80"/>
              <w:left w:type="dxa" w:w="100"/>
              <w:bottom w:type="dxa" w:w="80"/>
              <w:right w:type="dxa" w:w="100"/>
            </w:tcMar>
            <w:vAlign w:val="center"/>
          </w:tcPr>
          <w:p>
            <w:r>
              <w:rPr>
                <w:b w:val="false"/>
                <w:bCs w:val="false"/>
                <w:color w:val="222222"/>
                <w:sz w:val="18"/>
                <w:szCs w:val="18"/>
              </w:rPr>
              <w:t xml:space="preserve">Relative to stage 1 / relative to the prior stage</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Cart Add Rate % / Checkout Conversion % / Bounce Rate %</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Feature adoption rates; Bounce Rate is share of single-event sessions</w:t>
            </w:r>
          </w:p>
        </w:tc>
      </w:tr>
    </w:tbl>
    <w:p>
      <w:pPr>
        <w:spacing w:after="100"/>
      </w:pPr>
    </w:p>
    <w:p>
      <w:pPr>
        <w:pStyle w:val="Heading2"/>
        <w:spacing w:after="150" w:before="300"/>
      </w:pPr>
      <w:r>
        <w:t xml:space="preserve">14 Retention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r>
              <w:rPr>
                <w:b/>
                <w:bCs/>
                <w:color w:val="FFFFFF"/>
                <w:sz w:val="18"/>
                <w:szCs w:val="18"/>
              </w:rPr>
              <w:t xml:space="preserve">Measure</w:t>
            </w:r>
          </w:p>
        </w:tc>
        <w:tc>
          <w:tcPr>
            <w:tcW w:type="dxa" w:w="6550"/>
            <w:shd w:fill="1F3864" w:val="clear"/>
            <w:tcMar>
              <w:top w:type="dxa" w:w="80"/>
              <w:left w:type="dxa" w:w="100"/>
              <w:bottom w:type="dxa" w:w="80"/>
              <w:right w:type="dxa" w:w="100"/>
            </w:tcMar>
            <w:vAlign w:val="center"/>
          </w:tcPr>
          <w:p>
            <w:r>
              <w:rPr>
                <w:b/>
                <w:bCs/>
                <w:color w:val="FFFFFF"/>
                <w:sz w:val="18"/>
                <w:szCs w:val="18"/>
              </w:rPr>
              <w:t xml:space="preserve">Logic</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Cohort Size</w:t>
            </w:r>
          </w:p>
        </w:tc>
        <w:tc>
          <w:tcPr>
            <w:tcW w:type="dxa" w:w="6550"/>
            <w:tcMar>
              <w:top w:type="dxa" w:w="80"/>
              <w:left w:type="dxa" w:w="100"/>
              <w:bottom w:type="dxa" w:w="80"/>
              <w:right w:type="dxa" w:w="100"/>
            </w:tcMar>
            <w:vAlign w:val="center"/>
          </w:tcPr>
          <w:p>
            <w:r>
              <w:rPr>
                <w:b w:val="false"/>
                <w:bCs w:val="false"/>
                <w:color w:val="222222"/>
                <w:sz w:val="18"/>
                <w:szCs w:val="18"/>
              </w:rPr>
              <w:t xml:space="preserve">Customers with a non-blank First Order Cohort</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Retained Customers</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Customers from the cohort who ordered again in month N (blank if that window hasn't happened yet)</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Retention % / M1 Retention % / M12 Retention %</w:t>
            </w:r>
          </w:p>
        </w:tc>
        <w:tc>
          <w:tcPr>
            <w:tcW w:type="dxa" w:w="6550"/>
            <w:tcMar>
              <w:top w:type="dxa" w:w="80"/>
              <w:left w:type="dxa" w:w="100"/>
              <w:bottom w:type="dxa" w:w="80"/>
              <w:right w:type="dxa" w:w="100"/>
            </w:tcMar>
            <w:vAlign w:val="center"/>
          </w:tcPr>
          <w:p>
            <w:r>
              <w:rPr>
                <w:b w:val="false"/>
                <w:bCs w:val="false"/>
                <w:color w:val="222222"/>
                <w:sz w:val="18"/>
                <w:szCs w:val="18"/>
              </w:rPr>
              <w:t xml:space="preserve">Retained / Cohort Size, and fixed month-1 / month-12 pins</w:t>
            </w:r>
          </w:p>
        </w:tc>
      </w:tr>
      <w:tr>
        <w:tc>
          <w:tcPr>
            <w:tcW w:type="dxa" w:w="2800"/>
            <w:shd w:fill="F2F2F2" w:val="clear"/>
            <w:tcMar>
              <w:top w:type="dxa" w:w="80"/>
              <w:left w:type="dxa" w:w="100"/>
              <w:bottom w:type="dxa" w:w="80"/>
              <w:right w:type="dxa" w:w="100"/>
            </w:tcMar>
            <w:vAlign w:val="center"/>
          </w:tcPr>
          <w:p>
            <w:r>
              <w:rPr>
                <w:b w:val="false"/>
                <w:bCs w:val="false"/>
                <w:color w:val="222222"/>
                <w:sz w:val="18"/>
                <w:szCs w:val="18"/>
              </w:rPr>
              <w:t xml:space="preserve">Critical Churn Rate %</w:t>
            </w:r>
          </w:p>
        </w:tc>
        <w:tc>
          <w:tcPr>
            <w:tcW w:type="dxa" w:w="6550"/>
            <w:shd w:fill="F2F2F2" w:val="clear"/>
            <w:tcMar>
              <w:top w:type="dxa" w:w="80"/>
              <w:left w:type="dxa" w:w="100"/>
              <w:bottom w:type="dxa" w:w="80"/>
              <w:right w:type="dxa" w:w="100"/>
            </w:tcMar>
            <w:vAlign w:val="center"/>
          </w:tcPr>
          <w:p>
            <w:r>
              <w:rPr>
                <w:b w:val="false"/>
                <w:bCs w:val="false"/>
                <w:color w:val="222222"/>
                <w:sz w:val="18"/>
                <w:szCs w:val="18"/>
              </w:rPr>
              <w:t xml:space="preserve">Share of buyers classed Churned (&gt;180 days inactive)</w:t>
            </w:r>
          </w:p>
        </w:tc>
      </w:tr>
      <w:tr>
        <w:tc>
          <w:tcPr>
            <w:tcW w:type="dxa" w:w="2800"/>
            <w:tcMar>
              <w:top w:type="dxa" w:w="80"/>
              <w:left w:type="dxa" w:w="100"/>
              <w:bottom w:type="dxa" w:w="80"/>
              <w:right w:type="dxa" w:w="100"/>
            </w:tcMar>
            <w:vAlign w:val="center"/>
          </w:tcPr>
          <w:p>
            <w:r>
              <w:rPr>
                <w:b w:val="false"/>
                <w:bCs w:val="false"/>
                <w:color w:val="222222"/>
                <w:sz w:val="18"/>
                <w:szCs w:val="18"/>
              </w:rPr>
              <w:t xml:space="preserve">Revenue At Risk</w:t>
            </w:r>
          </w:p>
        </w:tc>
        <w:tc>
          <w:tcPr>
            <w:tcW w:type="dxa" w:w="6550"/>
            <w:tcMar>
              <w:top w:type="dxa" w:w="80"/>
              <w:left w:type="dxa" w:w="100"/>
              <w:bottom w:type="dxa" w:w="80"/>
              <w:right w:type="dxa" w:w="100"/>
            </w:tcMar>
            <w:vAlign w:val="center"/>
          </w:tcPr>
          <w:p>
            <w:r>
              <w:rPr>
                <w:b w:val="false"/>
                <w:bCs w:val="false"/>
                <w:color w:val="222222"/>
                <w:sz w:val="18"/>
                <w:szCs w:val="18"/>
              </w:rPr>
              <w:t xml:space="preserve">Lifetime value held by At Risk + Churned customers</w:t>
            </w:r>
          </w:p>
        </w:tc>
      </w:tr>
    </w:tbl>
    <w:p>
      <w:pPr>
        <w:spacing w:after="100"/>
      </w:pPr>
    </w:p>
    <w:p>
      <w:r>
        <w:br w:type="page"/>
      </w:r>
    </w:p>
    <w:p>
      <w:pPr>
        <w:pStyle w:val="Heading1"/>
        <w:spacing w:after="200" w:before="400"/>
      </w:pPr>
      <w:r>
        <w:t xml:space="preserve">Appendix B — Calculated Columns Added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50"/>
      </w:tblGrid>
      <w:tr>
        <w:tc>
          <w:tcPr>
            <w:tcW w:type="dxa" w:w="2500"/>
            <w:shd w:fill="1F3864" w:val="clear"/>
            <w:tcMar>
              <w:top w:type="dxa" w:w="80"/>
              <w:left w:type="dxa" w:w="100"/>
              <w:bottom w:type="dxa" w:w="80"/>
              <w:right w:type="dxa" w:w="100"/>
            </w:tcMar>
            <w:vAlign w:val="center"/>
          </w:tcPr>
          <w:p>
            <w:r>
              <w:rPr>
                <w:b/>
                <w:bCs/>
                <w:color w:val="FFFFFF"/>
                <w:sz w:val="18"/>
                <w:szCs w:val="18"/>
              </w:rPr>
              <w:t xml:space="preserve">Table</w:t>
            </w:r>
          </w:p>
        </w:tc>
        <w:tc>
          <w:tcPr>
            <w:tcW w:type="dxa" w:w="2400"/>
            <w:shd w:fill="1F3864" w:val="clear"/>
            <w:tcMar>
              <w:top w:type="dxa" w:w="80"/>
              <w:left w:type="dxa" w:w="100"/>
              <w:bottom w:type="dxa" w:w="80"/>
              <w:right w:type="dxa" w:w="100"/>
            </w:tcMar>
            <w:vAlign w:val="center"/>
          </w:tcPr>
          <w:p>
            <w:r>
              <w:rPr>
                <w:b/>
                <w:bCs/>
                <w:color w:val="FFFFFF"/>
                <w:sz w:val="18"/>
                <w:szCs w:val="18"/>
              </w:rPr>
              <w:t xml:space="preserve">Column</w:t>
            </w:r>
          </w:p>
        </w:tc>
        <w:tc>
          <w:tcPr>
            <w:tcW w:type="dxa" w:w="4450"/>
            <w:shd w:fill="1F3864" w:val="clear"/>
            <w:tcMar>
              <w:top w:type="dxa" w:w="80"/>
              <w:left w:type="dxa" w:w="100"/>
              <w:bottom w:type="dxa" w:w="80"/>
              <w:right w:type="dxa" w:w="100"/>
            </w:tcMar>
            <w:vAlign w:val="center"/>
          </w:tcPr>
          <w:p>
            <w:r>
              <w:rPr>
                <w:b/>
                <w:bCs/>
                <w:color w:val="FFFFFF"/>
                <w:sz w:val="18"/>
                <w:szCs w:val="18"/>
              </w:rPr>
              <w:t xml:space="preserve">Purpose</w:t>
            </w:r>
          </w:p>
        </w:tc>
      </w:tr>
      <w:tr>
        <w:tc>
          <w:tcPr>
            <w:tcW w:type="dxa" w:w="2500"/>
            <w:tcMar>
              <w:top w:type="dxa" w:w="80"/>
              <w:left w:type="dxa" w:w="100"/>
              <w:bottom w:type="dxa" w:w="80"/>
              <w:right w:type="dxa" w:w="100"/>
            </w:tcMar>
            <w:vAlign w:val="center"/>
          </w:tcPr>
          <w:p>
            <w:r>
              <w:rPr>
                <w:b w:val="false"/>
                <w:bCs w:val="false"/>
                <w:color w:val="222222"/>
                <w:sz w:val="18"/>
                <w:szCs w:val="18"/>
              </w:rPr>
              <w:t xml:space="preserve">meesho_customers</w:t>
            </w:r>
          </w:p>
        </w:tc>
        <w:tc>
          <w:tcPr>
            <w:tcW w:type="dxa" w:w="2400"/>
            <w:tcMar>
              <w:top w:type="dxa" w:w="80"/>
              <w:left w:type="dxa" w:w="100"/>
              <w:bottom w:type="dxa" w:w="80"/>
              <w:right w:type="dxa" w:w="100"/>
            </w:tcMar>
            <w:vAlign w:val="center"/>
          </w:tcPr>
          <w:p>
            <w:r>
              <w:rPr>
                <w:b w:val="false"/>
                <w:bCs w:val="false"/>
                <w:color w:val="222222"/>
                <w:sz w:val="18"/>
                <w:szCs w:val="18"/>
              </w:rPr>
              <w:t xml:space="preserve">Recency Days, Frequency, Monetary</w:t>
            </w:r>
          </w:p>
        </w:tc>
        <w:tc>
          <w:tcPr>
            <w:tcW w:type="dxa" w:w="4450"/>
            <w:tcMar>
              <w:top w:type="dxa" w:w="80"/>
              <w:left w:type="dxa" w:w="100"/>
              <w:bottom w:type="dxa" w:w="80"/>
              <w:right w:type="dxa" w:w="100"/>
            </w:tcMar>
            <w:vAlign w:val="center"/>
          </w:tcPr>
          <w:p>
            <w:r>
              <w:rPr>
                <w:b w:val="false"/>
                <w:bCs w:val="false"/>
                <w:color w:val="222222"/>
                <w:sz w:val="18"/>
                <w:szCs w:val="18"/>
              </w:rPr>
              <w:t xml:space="preserve">RFM base metrics</w:t>
            </w:r>
          </w:p>
        </w:tc>
      </w:tr>
      <w:tr>
        <w:tc>
          <w:tcPr>
            <w:tcW w:type="dxa" w:w="2500"/>
            <w:shd w:fill="F2F2F2" w:val="clear"/>
            <w:tcMar>
              <w:top w:type="dxa" w:w="80"/>
              <w:left w:type="dxa" w:w="100"/>
              <w:bottom w:type="dxa" w:w="80"/>
              <w:right w:type="dxa" w:w="100"/>
            </w:tcMar>
            <w:vAlign w:val="center"/>
          </w:tcPr>
          <w:p>
            <w:r>
              <w:rPr>
                <w:b w:val="false"/>
                <w:bCs w:val="false"/>
                <w:color w:val="222222"/>
                <w:sz w:val="18"/>
                <w:szCs w:val="18"/>
              </w:rPr>
              <w:t xml:space="preserve">meesho_customers</w:t>
            </w:r>
          </w:p>
        </w:tc>
        <w:tc>
          <w:tcPr>
            <w:tcW w:type="dxa" w:w="2400"/>
            <w:shd w:fill="F2F2F2" w:val="clear"/>
            <w:tcMar>
              <w:top w:type="dxa" w:w="80"/>
              <w:left w:type="dxa" w:w="100"/>
              <w:bottom w:type="dxa" w:w="80"/>
              <w:right w:type="dxa" w:w="100"/>
            </w:tcMar>
            <w:vAlign w:val="center"/>
          </w:tcPr>
          <w:p>
            <w:r>
              <w:rPr>
                <w:b w:val="false"/>
                <w:bCs w:val="false"/>
                <w:color w:val="222222"/>
                <w:sz w:val="18"/>
                <w:szCs w:val="18"/>
              </w:rPr>
              <w:t xml:space="preserve">R Score, F Score, M Score</w:t>
            </w:r>
          </w:p>
        </w:tc>
        <w:tc>
          <w:tcPr>
            <w:tcW w:type="dxa" w:w="4450"/>
            <w:shd w:fill="F2F2F2" w:val="clear"/>
            <w:tcMar>
              <w:top w:type="dxa" w:w="80"/>
              <w:left w:type="dxa" w:w="100"/>
              <w:bottom w:type="dxa" w:w="80"/>
              <w:right w:type="dxa" w:w="100"/>
            </w:tcMar>
            <w:vAlign w:val="center"/>
          </w:tcPr>
          <w:p>
            <w:r>
              <w:rPr>
                <w:b w:val="false"/>
                <w:bCs w:val="false"/>
                <w:color w:val="222222"/>
                <w:sz w:val="18"/>
                <w:szCs w:val="18"/>
              </w:rPr>
              <w:t xml:space="preserve">RFM quintile scores (1-5)</w:t>
            </w:r>
          </w:p>
        </w:tc>
      </w:tr>
      <w:tr>
        <w:tc>
          <w:tcPr>
            <w:tcW w:type="dxa" w:w="2500"/>
            <w:tcMar>
              <w:top w:type="dxa" w:w="80"/>
              <w:left w:type="dxa" w:w="100"/>
              <w:bottom w:type="dxa" w:w="80"/>
              <w:right w:type="dxa" w:w="100"/>
            </w:tcMar>
            <w:vAlign w:val="center"/>
          </w:tcPr>
          <w:p>
            <w:r>
              <w:rPr>
                <w:b w:val="false"/>
                <w:bCs w:val="false"/>
                <w:color w:val="222222"/>
                <w:sz w:val="18"/>
                <w:szCs w:val="18"/>
              </w:rPr>
              <w:t xml:space="preserve">meesho_customers</w:t>
            </w:r>
          </w:p>
        </w:tc>
        <w:tc>
          <w:tcPr>
            <w:tcW w:type="dxa" w:w="2400"/>
            <w:tcMar>
              <w:top w:type="dxa" w:w="80"/>
              <w:left w:type="dxa" w:w="100"/>
              <w:bottom w:type="dxa" w:w="80"/>
              <w:right w:type="dxa" w:w="100"/>
            </w:tcMar>
            <w:vAlign w:val="center"/>
          </w:tcPr>
          <w:p>
            <w:r>
              <w:rPr>
                <w:b w:val="false"/>
                <w:bCs w:val="false"/>
                <w:color w:val="222222"/>
                <w:sz w:val="18"/>
                <w:szCs w:val="18"/>
              </w:rPr>
              <w:t xml:space="preserve">RFM Segment</w:t>
            </w:r>
          </w:p>
        </w:tc>
        <w:tc>
          <w:tcPr>
            <w:tcW w:type="dxa" w:w="4450"/>
            <w:tcMar>
              <w:top w:type="dxa" w:w="80"/>
              <w:left w:type="dxa" w:w="100"/>
              <w:bottom w:type="dxa" w:w="80"/>
              <w:right w:type="dxa" w:w="100"/>
            </w:tcMar>
            <w:vAlign w:val="center"/>
          </w:tcPr>
          <w:p>
            <w:r>
              <w:rPr>
                <w:b w:val="false"/>
                <w:bCs w:val="false"/>
                <w:color w:val="222222"/>
                <w:sz w:val="18"/>
                <w:szCs w:val="18"/>
              </w:rPr>
              <w:t xml:space="preserve">11-class segmentation (Champions, At Risk, etc.)</w:t>
            </w:r>
          </w:p>
        </w:tc>
      </w:tr>
      <w:tr>
        <w:tc>
          <w:tcPr>
            <w:tcW w:type="dxa" w:w="2500"/>
            <w:shd w:fill="F2F2F2" w:val="clear"/>
            <w:tcMar>
              <w:top w:type="dxa" w:w="80"/>
              <w:left w:type="dxa" w:w="100"/>
              <w:bottom w:type="dxa" w:w="80"/>
              <w:right w:type="dxa" w:w="100"/>
            </w:tcMar>
            <w:vAlign w:val="center"/>
          </w:tcPr>
          <w:p>
            <w:r>
              <w:rPr>
                <w:b w:val="false"/>
                <w:bCs w:val="false"/>
                <w:color w:val="222222"/>
                <w:sz w:val="18"/>
                <w:szCs w:val="18"/>
              </w:rPr>
              <w:t xml:space="preserve">meesho_customers</w:t>
            </w:r>
          </w:p>
        </w:tc>
        <w:tc>
          <w:tcPr>
            <w:tcW w:type="dxa" w:w="2400"/>
            <w:shd w:fill="F2F2F2" w:val="clear"/>
            <w:tcMar>
              <w:top w:type="dxa" w:w="80"/>
              <w:left w:type="dxa" w:w="100"/>
              <w:bottom w:type="dxa" w:w="80"/>
              <w:right w:type="dxa" w:w="100"/>
            </w:tcMar>
            <w:vAlign w:val="center"/>
          </w:tcPr>
          <w:p>
            <w:r>
              <w:rPr>
                <w:b w:val="false"/>
                <w:bCs w:val="false"/>
                <w:color w:val="222222"/>
                <w:sz w:val="18"/>
                <w:szCs w:val="18"/>
              </w:rPr>
              <w:t xml:space="preserve">CLV Band</w:t>
            </w:r>
          </w:p>
        </w:tc>
        <w:tc>
          <w:tcPr>
            <w:tcW w:type="dxa" w:w="4450"/>
            <w:shd w:fill="F2F2F2" w:val="clear"/>
            <w:tcMar>
              <w:top w:type="dxa" w:w="80"/>
              <w:left w:type="dxa" w:w="100"/>
              <w:bottom w:type="dxa" w:w="80"/>
              <w:right w:type="dxa" w:w="100"/>
            </w:tcMar>
            <w:vAlign w:val="center"/>
          </w:tcPr>
          <w:p>
            <w:r>
              <w:rPr>
                <w:b w:val="false"/>
                <w:bCs w:val="false"/>
                <w:color w:val="222222"/>
                <w:sz w:val="18"/>
                <w:szCs w:val="18"/>
              </w:rPr>
              <w:t xml:space="preserve">7-band lifetime value bucket for the histogram</w:t>
            </w:r>
          </w:p>
        </w:tc>
      </w:tr>
      <w:tr>
        <w:tc>
          <w:tcPr>
            <w:tcW w:type="dxa" w:w="2500"/>
            <w:tcMar>
              <w:top w:type="dxa" w:w="80"/>
              <w:left w:type="dxa" w:w="100"/>
              <w:bottom w:type="dxa" w:w="80"/>
              <w:right w:type="dxa" w:w="100"/>
            </w:tcMar>
            <w:vAlign w:val="center"/>
          </w:tcPr>
          <w:p>
            <w:r>
              <w:rPr>
                <w:b w:val="false"/>
                <w:bCs w:val="false"/>
                <w:color w:val="222222"/>
                <w:sz w:val="18"/>
                <w:szCs w:val="18"/>
              </w:rPr>
              <w:t xml:space="preserve">meesho_customers</w:t>
            </w:r>
          </w:p>
        </w:tc>
        <w:tc>
          <w:tcPr>
            <w:tcW w:type="dxa" w:w="2400"/>
            <w:tcMar>
              <w:top w:type="dxa" w:w="80"/>
              <w:left w:type="dxa" w:w="100"/>
              <w:bottom w:type="dxa" w:w="80"/>
              <w:right w:type="dxa" w:w="100"/>
            </w:tcMar>
            <w:vAlign w:val="center"/>
          </w:tcPr>
          <w:p>
            <w:r>
              <w:rPr>
                <w:b w:val="false"/>
                <w:bCs w:val="false"/>
                <w:color w:val="222222"/>
                <w:sz w:val="18"/>
                <w:szCs w:val="18"/>
              </w:rPr>
              <w:t xml:space="preserve">Inactivity Band</w:t>
            </w:r>
          </w:p>
        </w:tc>
        <w:tc>
          <w:tcPr>
            <w:tcW w:type="dxa" w:w="4450"/>
            <w:tcMar>
              <w:top w:type="dxa" w:w="80"/>
              <w:left w:type="dxa" w:w="100"/>
              <w:bottom w:type="dxa" w:w="80"/>
              <w:right w:type="dxa" w:w="100"/>
            </w:tcMar>
            <w:vAlign w:val="center"/>
          </w:tcPr>
          <w:p>
            <w:r>
              <w:rPr>
                <w:b w:val="false"/>
                <w:bCs w:val="false"/>
                <w:color w:val="222222"/>
                <w:sz w:val="18"/>
                <w:szCs w:val="18"/>
              </w:rPr>
              <w:t xml:space="preserve">6-band days-since-last-order bucket</w:t>
            </w:r>
          </w:p>
        </w:tc>
      </w:tr>
      <w:tr>
        <w:tc>
          <w:tcPr>
            <w:tcW w:type="dxa" w:w="2500"/>
            <w:shd w:fill="F2F2F2" w:val="clear"/>
            <w:tcMar>
              <w:top w:type="dxa" w:w="80"/>
              <w:left w:type="dxa" w:w="100"/>
              <w:bottom w:type="dxa" w:w="80"/>
              <w:right w:type="dxa" w:w="100"/>
            </w:tcMar>
            <w:vAlign w:val="center"/>
          </w:tcPr>
          <w:p>
            <w:r>
              <w:rPr>
                <w:b w:val="false"/>
                <w:bCs w:val="false"/>
                <w:color w:val="222222"/>
                <w:sz w:val="18"/>
                <w:szCs w:val="18"/>
              </w:rPr>
              <w:t xml:space="preserve">meesho_customers</w:t>
            </w:r>
          </w:p>
        </w:tc>
        <w:tc>
          <w:tcPr>
            <w:tcW w:type="dxa" w:w="2400"/>
            <w:shd w:fill="F2F2F2" w:val="clear"/>
            <w:tcMar>
              <w:top w:type="dxa" w:w="80"/>
              <w:left w:type="dxa" w:w="100"/>
              <w:bottom w:type="dxa" w:w="80"/>
              <w:right w:type="dxa" w:w="100"/>
            </w:tcMar>
            <w:vAlign w:val="center"/>
          </w:tcPr>
          <w:p>
            <w:r>
              <w:rPr>
                <w:b w:val="false"/>
                <w:bCs w:val="false"/>
                <w:color w:val="222222"/>
                <w:sz w:val="18"/>
                <w:szCs w:val="18"/>
              </w:rPr>
              <w:t xml:space="preserve">Churn Status</w:t>
            </w:r>
          </w:p>
        </w:tc>
        <w:tc>
          <w:tcPr>
            <w:tcW w:type="dxa" w:w="4450"/>
            <w:shd w:fill="F2F2F2" w:val="clear"/>
            <w:tcMar>
              <w:top w:type="dxa" w:w="80"/>
              <w:left w:type="dxa" w:w="100"/>
              <w:bottom w:type="dxa" w:w="80"/>
              <w:right w:type="dxa" w:w="100"/>
            </w:tcMar>
            <w:vAlign w:val="center"/>
          </w:tcPr>
          <w:p>
            <w:r>
              <w:rPr>
                <w:b w:val="false"/>
                <w:bCs w:val="false"/>
                <w:color w:val="222222"/>
                <w:sz w:val="18"/>
                <w:szCs w:val="18"/>
              </w:rPr>
              <w:t xml:space="preserve">Active / At Risk / Churned / Never Purchased</w:t>
            </w:r>
          </w:p>
        </w:tc>
      </w:tr>
      <w:tr>
        <w:tc>
          <w:tcPr>
            <w:tcW w:type="dxa" w:w="2500"/>
            <w:tcMar>
              <w:top w:type="dxa" w:w="80"/>
              <w:left w:type="dxa" w:w="100"/>
              <w:bottom w:type="dxa" w:w="80"/>
              <w:right w:type="dxa" w:w="100"/>
            </w:tcMar>
            <w:vAlign w:val="center"/>
          </w:tcPr>
          <w:p>
            <w:r>
              <w:rPr>
                <w:b w:val="false"/>
                <w:bCs w:val="false"/>
                <w:color w:val="222222"/>
                <w:sz w:val="18"/>
                <w:szCs w:val="18"/>
              </w:rPr>
              <w:t xml:space="preserve">meesho_customers</w:t>
            </w:r>
          </w:p>
        </w:tc>
        <w:tc>
          <w:tcPr>
            <w:tcW w:type="dxa" w:w="2400"/>
            <w:tcMar>
              <w:top w:type="dxa" w:w="80"/>
              <w:left w:type="dxa" w:w="100"/>
              <w:bottom w:type="dxa" w:w="80"/>
              <w:right w:type="dxa" w:w="100"/>
            </w:tcMar>
            <w:vAlign w:val="center"/>
          </w:tcPr>
          <w:p>
            <w:r>
              <w:rPr>
                <w:b w:val="false"/>
                <w:bCs w:val="false"/>
                <w:color w:val="222222"/>
                <w:sz w:val="18"/>
                <w:szCs w:val="18"/>
              </w:rPr>
              <w:t xml:space="preserve">Signup Cohort</w:t>
            </w:r>
          </w:p>
        </w:tc>
        <w:tc>
          <w:tcPr>
            <w:tcW w:type="dxa" w:w="4450"/>
            <w:tcMar>
              <w:top w:type="dxa" w:w="80"/>
              <w:left w:type="dxa" w:w="100"/>
              <w:bottom w:type="dxa" w:w="80"/>
              <w:right w:type="dxa" w:w="100"/>
            </w:tcMar>
            <w:vAlign w:val="center"/>
          </w:tcPr>
          <w:p>
            <w:r>
              <w:rPr>
                <w:b w:val="false"/>
                <w:bCs w:val="false"/>
                <w:color w:val="222222"/>
                <w:sz w:val="18"/>
                <w:szCs w:val="18"/>
              </w:rPr>
              <w:t xml:space="preserve">Month of signup (kept, though not used for retention — see p.6 note)</w:t>
            </w:r>
          </w:p>
        </w:tc>
      </w:tr>
      <w:tr>
        <w:tc>
          <w:tcPr>
            <w:tcW w:type="dxa" w:w="2500"/>
            <w:shd w:fill="F2F2F2" w:val="clear"/>
            <w:tcMar>
              <w:top w:type="dxa" w:w="80"/>
              <w:left w:type="dxa" w:w="100"/>
              <w:bottom w:type="dxa" w:w="80"/>
              <w:right w:type="dxa" w:w="100"/>
            </w:tcMar>
            <w:vAlign w:val="center"/>
          </w:tcPr>
          <w:p>
            <w:r>
              <w:rPr>
                <w:b w:val="false"/>
                <w:bCs w:val="false"/>
                <w:color w:val="222222"/>
                <w:sz w:val="18"/>
                <w:szCs w:val="18"/>
              </w:rPr>
              <w:t xml:space="preserve">meesho_customers</w:t>
            </w:r>
          </w:p>
        </w:tc>
        <w:tc>
          <w:tcPr>
            <w:tcW w:type="dxa" w:w="2400"/>
            <w:shd w:fill="F2F2F2" w:val="clear"/>
            <w:tcMar>
              <w:top w:type="dxa" w:w="80"/>
              <w:left w:type="dxa" w:w="100"/>
              <w:bottom w:type="dxa" w:w="80"/>
              <w:right w:type="dxa" w:w="100"/>
            </w:tcMar>
            <w:vAlign w:val="center"/>
          </w:tcPr>
          <w:p>
            <w:r>
              <w:rPr>
                <w:b w:val="false"/>
                <w:bCs w:val="false"/>
                <w:color w:val="222222"/>
                <w:sz w:val="18"/>
                <w:szCs w:val="18"/>
              </w:rPr>
              <w:t xml:space="preserve">First Order Cohort</w:t>
            </w:r>
          </w:p>
        </w:tc>
        <w:tc>
          <w:tcPr>
            <w:tcW w:type="dxa" w:w="4450"/>
            <w:shd w:fill="F2F2F2" w:val="clear"/>
            <w:tcMar>
              <w:top w:type="dxa" w:w="80"/>
              <w:left w:type="dxa" w:w="100"/>
              <w:bottom w:type="dxa" w:w="80"/>
              <w:right w:type="dxa" w:w="100"/>
            </w:tcMar>
            <w:vAlign w:val="center"/>
          </w:tcPr>
          <w:p>
            <w:r>
              <w:rPr>
                <w:b w:val="false"/>
                <w:bCs w:val="false"/>
                <w:color w:val="222222"/>
                <w:sz w:val="18"/>
                <w:szCs w:val="18"/>
              </w:rPr>
              <w:t xml:space="preserve">Month of first order — drives the retention matrix</w:t>
            </w:r>
          </w:p>
        </w:tc>
      </w:tr>
      <w:tr>
        <w:tc>
          <w:tcPr>
            <w:tcW w:type="dxa" w:w="2500"/>
            <w:tcMar>
              <w:top w:type="dxa" w:w="80"/>
              <w:left w:type="dxa" w:w="100"/>
              <w:bottom w:type="dxa" w:w="80"/>
              <w:right w:type="dxa" w:w="100"/>
            </w:tcMar>
            <w:vAlign w:val="center"/>
          </w:tcPr>
          <w:p>
            <w:r>
              <w:rPr>
                <w:b w:val="false"/>
                <w:bCs w:val="false"/>
                <w:color w:val="222222"/>
                <w:sz w:val="18"/>
                <w:szCs w:val="18"/>
              </w:rPr>
              <w:t xml:space="preserve">meesho_sales_flat_analytics</w:t>
            </w:r>
          </w:p>
        </w:tc>
        <w:tc>
          <w:tcPr>
            <w:tcW w:type="dxa" w:w="2400"/>
            <w:tcMar>
              <w:top w:type="dxa" w:w="80"/>
              <w:left w:type="dxa" w:w="100"/>
              <w:bottom w:type="dxa" w:w="80"/>
              <w:right w:type="dxa" w:w="100"/>
            </w:tcMar>
            <w:vAlign w:val="center"/>
          </w:tcPr>
          <w:p>
            <w:r>
              <w:rPr>
                <w:b w:val="false"/>
                <w:bCs w:val="false"/>
                <w:color w:val="222222"/>
                <w:sz w:val="18"/>
                <w:szCs w:val="18"/>
              </w:rPr>
              <w:t xml:space="preserve">Discount Band</w:t>
            </w:r>
          </w:p>
        </w:tc>
        <w:tc>
          <w:tcPr>
            <w:tcW w:type="dxa" w:w="4450"/>
            <w:tcMar>
              <w:top w:type="dxa" w:w="80"/>
              <w:left w:type="dxa" w:w="100"/>
              <w:bottom w:type="dxa" w:w="80"/>
              <w:right w:type="dxa" w:w="100"/>
            </w:tcMar>
            <w:vAlign w:val="center"/>
          </w:tcPr>
          <w:p>
            <w:r>
              <w:rPr>
                <w:b w:val="false"/>
                <w:bCs w:val="false"/>
                <w:color w:val="222222"/>
                <w:sz w:val="18"/>
                <w:szCs w:val="18"/>
              </w:rPr>
              <w:t xml:space="preserve">7-band discount depth bucket</w:t>
            </w:r>
          </w:p>
        </w:tc>
      </w:tr>
      <w:tr>
        <w:tc>
          <w:tcPr>
            <w:tcW w:type="dxa" w:w="2500"/>
            <w:shd w:fill="F2F2F2" w:val="clear"/>
            <w:tcMar>
              <w:top w:type="dxa" w:w="80"/>
              <w:left w:type="dxa" w:w="100"/>
              <w:bottom w:type="dxa" w:w="80"/>
              <w:right w:type="dxa" w:w="100"/>
            </w:tcMar>
            <w:vAlign w:val="center"/>
          </w:tcPr>
          <w:p>
            <w:r>
              <w:rPr>
                <w:b w:val="false"/>
                <w:bCs w:val="false"/>
                <w:color w:val="222222"/>
                <w:sz w:val="18"/>
                <w:szCs w:val="18"/>
              </w:rPr>
              <w:t xml:space="preserve">meesho_sales_flat_analytics</w:t>
            </w:r>
          </w:p>
        </w:tc>
        <w:tc>
          <w:tcPr>
            <w:tcW w:type="dxa" w:w="2400"/>
            <w:shd w:fill="F2F2F2" w:val="clear"/>
            <w:tcMar>
              <w:top w:type="dxa" w:w="80"/>
              <w:left w:type="dxa" w:w="100"/>
              <w:bottom w:type="dxa" w:w="80"/>
              <w:right w:type="dxa" w:w="100"/>
            </w:tcMar>
            <w:vAlign w:val="center"/>
          </w:tcPr>
          <w:p>
            <w:r>
              <w:rPr>
                <w:b w:val="false"/>
                <w:bCs w:val="false"/>
                <w:color w:val="222222"/>
                <w:sz w:val="18"/>
                <w:szCs w:val="18"/>
              </w:rPr>
              <w:t xml:space="preserve">Payment Class</w:t>
            </w:r>
          </w:p>
        </w:tc>
        <w:tc>
          <w:tcPr>
            <w:tcW w:type="dxa" w:w="4450"/>
            <w:shd w:fill="F2F2F2" w:val="clear"/>
            <w:tcMar>
              <w:top w:type="dxa" w:w="80"/>
              <w:left w:type="dxa" w:w="100"/>
              <w:bottom w:type="dxa" w:w="80"/>
              <w:right w:type="dxa" w:w="100"/>
            </w:tcMar>
            <w:vAlign w:val="center"/>
          </w:tcPr>
          <w:p>
            <w:r>
              <w:rPr>
                <w:b w:val="false"/>
                <w:bCs w:val="false"/>
                <w:color w:val="222222"/>
                <w:sz w:val="18"/>
                <w:szCs w:val="18"/>
              </w:rPr>
              <w:t xml:space="preserve">COD vs Prepaid</w:t>
            </w:r>
          </w:p>
        </w:tc>
      </w:tr>
      <w:tr>
        <w:tc>
          <w:tcPr>
            <w:tcW w:type="dxa" w:w="2500"/>
            <w:tcMar>
              <w:top w:type="dxa" w:w="80"/>
              <w:left w:type="dxa" w:w="100"/>
              <w:bottom w:type="dxa" w:w="80"/>
              <w:right w:type="dxa" w:w="100"/>
            </w:tcMar>
            <w:vAlign w:val="center"/>
          </w:tcPr>
          <w:p>
            <w:r>
              <w:rPr>
                <w:b w:val="false"/>
                <w:bCs w:val="false"/>
                <w:color w:val="222222"/>
                <w:sz w:val="18"/>
                <w:szCs w:val="18"/>
              </w:rPr>
              <w:t xml:space="preserve">meesho_sales_flat_analytics</w:t>
            </w:r>
          </w:p>
        </w:tc>
        <w:tc>
          <w:tcPr>
            <w:tcW w:type="dxa" w:w="2400"/>
            <w:tcMar>
              <w:top w:type="dxa" w:w="80"/>
              <w:left w:type="dxa" w:w="100"/>
              <w:bottom w:type="dxa" w:w="80"/>
              <w:right w:type="dxa" w:w="100"/>
            </w:tcMar>
            <w:vAlign w:val="center"/>
          </w:tcPr>
          <w:p>
            <w:r>
              <w:rPr>
                <w:b w:val="false"/>
                <w:bCs w:val="false"/>
                <w:color w:val="222222"/>
                <w:sz w:val="18"/>
                <w:szCs w:val="18"/>
              </w:rPr>
              <w:t xml:space="preserve">Revenue Outcome</w:t>
            </w:r>
          </w:p>
        </w:tc>
        <w:tc>
          <w:tcPr>
            <w:tcW w:type="dxa" w:w="4450"/>
            <w:tcMar>
              <w:top w:type="dxa" w:w="80"/>
              <w:left w:type="dxa" w:w="100"/>
              <w:bottom w:type="dxa" w:w="80"/>
              <w:right w:type="dxa" w:w="100"/>
            </w:tcMar>
            <w:vAlign w:val="center"/>
          </w:tcPr>
          <w:p>
            <w:r>
              <w:rPr>
                <w:b w:val="false"/>
                <w:bCs w:val="false"/>
                <w:color w:val="222222"/>
                <w:sz w:val="18"/>
                <w:szCs w:val="18"/>
              </w:rPr>
              <w:t xml:space="preserve">Realised / In Transit / Returned / Cancelled</w:t>
            </w:r>
          </w:p>
        </w:tc>
      </w:tr>
      <w:tr>
        <w:tc>
          <w:tcPr>
            <w:tcW w:type="dxa" w:w="2500"/>
            <w:shd w:fill="F2F2F2" w:val="clear"/>
            <w:tcMar>
              <w:top w:type="dxa" w:w="80"/>
              <w:left w:type="dxa" w:w="100"/>
              <w:bottom w:type="dxa" w:w="80"/>
              <w:right w:type="dxa" w:w="100"/>
            </w:tcMar>
            <w:vAlign w:val="center"/>
          </w:tcPr>
          <w:p>
            <w:r>
              <w:rPr>
                <w:b w:val="false"/>
                <w:bCs w:val="false"/>
                <w:color w:val="222222"/>
                <w:sz w:val="18"/>
                <w:szCs w:val="18"/>
              </w:rPr>
              <w:t xml:space="preserve">meesho_products</w:t>
            </w:r>
          </w:p>
        </w:tc>
        <w:tc>
          <w:tcPr>
            <w:tcW w:type="dxa" w:w="2400"/>
            <w:shd w:fill="F2F2F2" w:val="clear"/>
            <w:tcMar>
              <w:top w:type="dxa" w:w="80"/>
              <w:left w:type="dxa" w:w="100"/>
              <w:bottom w:type="dxa" w:w="80"/>
              <w:right w:type="dxa" w:w="100"/>
            </w:tcMar>
            <w:vAlign w:val="center"/>
          </w:tcPr>
          <w:p>
            <w:r>
              <w:rPr>
                <w:b w:val="false"/>
                <w:bCs w:val="false"/>
                <w:color w:val="222222"/>
                <w:sz w:val="18"/>
                <w:szCs w:val="18"/>
              </w:rPr>
              <w:t xml:space="preserve">Rating Bin</w:t>
            </w:r>
          </w:p>
        </w:tc>
        <w:tc>
          <w:tcPr>
            <w:tcW w:type="dxa" w:w="4450"/>
            <w:shd w:fill="F2F2F2" w:val="clear"/>
            <w:tcMar>
              <w:top w:type="dxa" w:w="80"/>
              <w:left w:type="dxa" w:w="100"/>
              <w:bottom w:type="dxa" w:w="80"/>
              <w:right w:type="dxa" w:w="100"/>
            </w:tcMar>
            <w:vAlign w:val="center"/>
          </w:tcPr>
          <w:p>
            <w:r>
              <w:rPr>
                <w:b w:val="false"/>
                <w:bCs w:val="false"/>
                <w:color w:val="222222"/>
                <w:sz w:val="18"/>
                <w:szCs w:val="18"/>
              </w:rPr>
              <w:t xml:space="preserve">4-band product rating bucket</w:t>
            </w:r>
          </w:p>
        </w:tc>
      </w:tr>
      <w:tr>
        <w:tc>
          <w:tcPr>
            <w:tcW w:type="dxa" w:w="2500"/>
            <w:tcMar>
              <w:top w:type="dxa" w:w="80"/>
              <w:left w:type="dxa" w:w="100"/>
              <w:bottom w:type="dxa" w:w="80"/>
              <w:right w:type="dxa" w:w="100"/>
            </w:tcMar>
            <w:vAlign w:val="center"/>
          </w:tcPr>
          <w:p>
            <w:r>
              <w:rPr>
                <w:b w:val="false"/>
                <w:bCs w:val="false"/>
                <w:color w:val="222222"/>
                <w:sz w:val="18"/>
                <w:szCs w:val="18"/>
              </w:rPr>
              <w:t xml:space="preserve">meesho_products</w:t>
            </w:r>
          </w:p>
        </w:tc>
        <w:tc>
          <w:tcPr>
            <w:tcW w:type="dxa" w:w="2400"/>
            <w:tcMar>
              <w:top w:type="dxa" w:w="80"/>
              <w:left w:type="dxa" w:w="100"/>
              <w:bottom w:type="dxa" w:w="80"/>
              <w:right w:type="dxa" w:w="100"/>
            </w:tcMar>
            <w:vAlign w:val="center"/>
          </w:tcPr>
          <w:p>
            <w:r>
              <w:rPr>
                <w:b w:val="false"/>
                <w:bCs w:val="false"/>
                <w:color w:val="222222"/>
                <w:sz w:val="18"/>
                <w:szCs w:val="18"/>
              </w:rPr>
              <w:t xml:space="preserve">Stock Level Band</w:t>
            </w:r>
          </w:p>
        </w:tc>
        <w:tc>
          <w:tcPr>
            <w:tcW w:type="dxa" w:w="4450"/>
            <w:tcMar>
              <w:top w:type="dxa" w:w="80"/>
              <w:left w:type="dxa" w:w="100"/>
              <w:bottom w:type="dxa" w:w="80"/>
              <w:right w:type="dxa" w:w="100"/>
            </w:tcMar>
            <w:vAlign w:val="center"/>
          </w:tcPr>
          <w:p>
            <w:r>
              <w:rPr>
                <w:b w:val="false"/>
                <w:bCs w:val="false"/>
                <w:color w:val="222222"/>
                <w:sz w:val="18"/>
                <w:szCs w:val="18"/>
              </w:rPr>
              <w:t xml:space="preserve">4-band stock cover bucket</w:t>
            </w:r>
          </w:p>
        </w:tc>
      </w:tr>
      <w:tr>
        <w:tc>
          <w:tcPr>
            <w:tcW w:type="dxa" w:w="2500"/>
            <w:shd w:fill="F2F2F2" w:val="clear"/>
            <w:tcMar>
              <w:top w:type="dxa" w:w="80"/>
              <w:left w:type="dxa" w:w="100"/>
              <w:bottom w:type="dxa" w:w="80"/>
              <w:right w:type="dxa" w:w="100"/>
            </w:tcMar>
            <w:vAlign w:val="center"/>
          </w:tcPr>
          <w:p>
            <w:r>
              <w:rPr>
                <w:b w:val="false"/>
                <w:bCs w:val="false"/>
                <w:color w:val="222222"/>
                <w:sz w:val="18"/>
                <w:szCs w:val="18"/>
              </w:rPr>
              <w:t xml:space="preserve">Date</w:t>
            </w:r>
          </w:p>
        </w:tc>
        <w:tc>
          <w:tcPr>
            <w:tcW w:type="dxa" w:w="2400"/>
            <w:shd w:fill="F2F2F2" w:val="clear"/>
            <w:tcMar>
              <w:top w:type="dxa" w:w="80"/>
              <w:left w:type="dxa" w:w="100"/>
              <w:bottom w:type="dxa" w:w="80"/>
              <w:right w:type="dxa" w:w="100"/>
            </w:tcMar>
            <w:vAlign w:val="center"/>
          </w:tcPr>
          <w:p>
            <w:r>
              <w:rPr>
                <w:b w:val="false"/>
                <w:bCs w:val="false"/>
                <w:color w:val="222222"/>
                <w:sz w:val="18"/>
                <w:szCs w:val="18"/>
              </w:rPr>
              <w:t xml:space="preserve">Year, Month No, Month Name, Year Month, Year Month Sort, Quarter, Is Complete Month</w:t>
            </w:r>
          </w:p>
        </w:tc>
        <w:tc>
          <w:tcPr>
            <w:tcW w:type="dxa" w:w="4450"/>
            <w:shd w:fill="F2F2F2" w:val="clear"/>
            <w:tcMar>
              <w:top w:type="dxa" w:w="80"/>
              <w:left w:type="dxa" w:w="100"/>
              <w:bottom w:type="dxa" w:w="80"/>
              <w:right w:type="dxa" w:w="100"/>
            </w:tcMar>
            <w:vAlign w:val="center"/>
          </w:tcPr>
          <w:p>
            <w:r>
              <w:rPr>
                <w:b w:val="false"/>
                <w:bCs w:val="false"/>
                <w:color w:val="222222"/>
                <w:sz w:val="18"/>
                <w:szCs w:val="18"/>
              </w:rPr>
              <w:t xml:space="preserve">Calendar attributes</w:t>
            </w:r>
          </w:p>
        </w:tc>
      </w:tr>
    </w:tbl>
    <w:p>
      <w:r>
        <w:br w:type="page"/>
      </w:r>
    </w:p>
    <w:p>
      <w:pPr>
        <w:pStyle w:val="Heading1"/>
        <w:spacing w:after="200" w:before="400"/>
      </w:pPr>
      <w:r>
        <w:t xml:space="preserve">Appendix C — Known Gaps vs. the Requested Layout</w:t>
      </w:r>
    </w:p>
    <w:p>
      <w:pPr>
        <w:spacing w:after="150"/>
      </w:pPr>
      <w:r>
        <w:rPr>
          <w:sz w:val="21"/>
          <w:szCs w:val="21"/>
        </w:rPr>
        <w:t xml:space="preserve">Fields the source model doesn't contain, and what was substituted: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50"/>
      </w:tblGrid>
      <w:tr>
        <w:tc>
          <w:tcPr>
            <w:tcW w:type="dxa" w:w="2700"/>
            <w:shd w:fill="1F3864" w:val="clear"/>
            <w:tcMar>
              <w:top w:type="dxa" w:w="80"/>
              <w:left w:type="dxa" w:w="100"/>
              <w:bottom w:type="dxa" w:w="80"/>
              <w:right w:type="dxa" w:w="100"/>
            </w:tcMar>
            <w:vAlign w:val="center"/>
          </w:tcPr>
          <w:p>
            <w:r>
              <w:rPr>
                <w:b/>
                <w:bCs/>
                <w:color w:val="FFFFFF"/>
                <w:sz w:val="18"/>
                <w:szCs w:val="18"/>
              </w:rPr>
              <w:t xml:space="preserve">Requested</w:t>
            </w:r>
          </w:p>
        </w:tc>
        <w:tc>
          <w:tcPr>
            <w:tcW w:type="dxa" w:w="2100"/>
            <w:shd w:fill="1F3864" w:val="clear"/>
            <w:tcMar>
              <w:top w:type="dxa" w:w="80"/>
              <w:left w:type="dxa" w:w="100"/>
              <w:bottom w:type="dxa" w:w="80"/>
              <w:right w:type="dxa" w:w="100"/>
            </w:tcMar>
            <w:vAlign w:val="center"/>
          </w:tcPr>
          <w:p>
            <w:r>
              <w:rPr>
                <w:b/>
                <w:bCs/>
                <w:color w:val="FFFFFF"/>
                <w:sz w:val="18"/>
                <w:szCs w:val="18"/>
              </w:rPr>
              <w:t xml:space="preserve">Status</w:t>
            </w:r>
          </w:p>
        </w:tc>
        <w:tc>
          <w:tcPr>
            <w:tcW w:type="dxa" w:w="4550"/>
            <w:shd w:fill="1F3864" w:val="clear"/>
            <w:tcMar>
              <w:top w:type="dxa" w:w="80"/>
              <w:left w:type="dxa" w:w="100"/>
              <w:bottom w:type="dxa" w:w="80"/>
              <w:right w:type="dxa" w:w="100"/>
            </w:tcMar>
            <w:vAlign w:val="center"/>
          </w:tcPr>
          <w:p>
            <w:r>
              <w:rPr>
                <w:b/>
                <w:bCs/>
                <w:color w:val="FFFFFF"/>
                <w:sz w:val="18"/>
                <w:szCs w:val="18"/>
              </w:rPr>
              <w:t xml:space="preserve">Substitution used</w:t>
            </w:r>
          </w:p>
        </w:tc>
      </w:tr>
      <w:tr>
        <w:tc>
          <w:tcPr>
            <w:tcW w:type="dxa" w:w="2700"/>
            <w:tcMar>
              <w:top w:type="dxa" w:w="80"/>
              <w:left w:type="dxa" w:w="100"/>
              <w:bottom w:type="dxa" w:w="80"/>
              <w:right w:type="dxa" w:w="100"/>
            </w:tcMar>
            <w:vAlign w:val="center"/>
          </w:tcPr>
          <w:p>
            <w:r>
              <w:rPr>
                <w:b w:val="false"/>
                <w:bCs w:val="false"/>
                <w:color w:val="222222"/>
                <w:sz w:val="18"/>
                <w:szCs w:val="18"/>
              </w:rPr>
              <w:t xml:space="preserve">Age Group slicer (Page 2)</w:t>
            </w:r>
          </w:p>
        </w:tc>
        <w:tc>
          <w:tcPr>
            <w:tcW w:type="dxa" w:w="2100"/>
            <w:tcMar>
              <w:top w:type="dxa" w:w="80"/>
              <w:left w:type="dxa" w:w="100"/>
              <w:bottom w:type="dxa" w:w="80"/>
              <w:right w:type="dxa" w:w="100"/>
            </w:tcMar>
            <w:vAlign w:val="center"/>
          </w:tcPr>
          <w:p>
            <w:r>
              <w:rPr>
                <w:b w:val="false"/>
                <w:bCs w:val="false"/>
                <w:color w:val="222222"/>
                <w:sz w:val="18"/>
                <w:szCs w:val="18"/>
              </w:rPr>
              <w:t xml:space="preserve">Not in model</w:t>
            </w:r>
          </w:p>
        </w:tc>
        <w:tc>
          <w:tcPr>
            <w:tcW w:type="dxa" w:w="4550"/>
            <w:tcMar>
              <w:top w:type="dxa" w:w="80"/>
              <w:left w:type="dxa" w:w="100"/>
              <w:bottom w:type="dxa" w:w="80"/>
              <w:right w:type="dxa" w:w="100"/>
            </w:tcMar>
            <w:vAlign w:val="center"/>
          </w:tcPr>
          <w:p>
            <w:r>
              <w:rPr>
                <w:b w:val="false"/>
                <w:bCs w:val="false"/>
                <w:color w:val="222222"/>
                <w:sz w:val="18"/>
                <w:szCs w:val="18"/>
              </w:rPr>
              <w:t xml:space="preserve">No substitute column exists — recommend dropping or replacing with RFM Segment</w:t>
            </w:r>
          </w:p>
        </w:tc>
      </w:tr>
      <w:tr>
        <w:tc>
          <w:tcPr>
            <w:tcW w:type="dxa" w:w="2700"/>
            <w:shd w:fill="F2F2F2" w:val="clear"/>
            <w:tcMar>
              <w:top w:type="dxa" w:w="80"/>
              <w:left w:type="dxa" w:w="100"/>
              <w:bottom w:type="dxa" w:w="80"/>
              <w:right w:type="dxa" w:w="100"/>
            </w:tcMar>
            <w:vAlign w:val="center"/>
          </w:tcPr>
          <w:p>
            <w:r>
              <w:rPr>
                <w:b w:val="false"/>
                <w:bCs w:val="false"/>
                <w:color w:val="222222"/>
                <w:sz w:val="18"/>
                <w:szCs w:val="18"/>
              </w:rPr>
              <w:t xml:space="preserve">Marketing Campaign slicer (Page 5)</w:t>
            </w:r>
          </w:p>
        </w:tc>
        <w:tc>
          <w:tcPr>
            <w:tcW w:type="dxa" w:w="2100"/>
            <w:shd w:fill="F2F2F2" w:val="clear"/>
            <w:tcMar>
              <w:top w:type="dxa" w:w="80"/>
              <w:left w:type="dxa" w:w="100"/>
              <w:bottom w:type="dxa" w:w="80"/>
              <w:right w:type="dxa" w:w="100"/>
            </w:tcMar>
            <w:vAlign w:val="center"/>
          </w:tcPr>
          <w:p>
            <w:r>
              <w:rPr>
                <w:b w:val="false"/>
                <w:bCs w:val="false"/>
                <w:color w:val="222222"/>
                <w:sz w:val="18"/>
                <w:szCs w:val="18"/>
              </w:rPr>
              <w:t xml:space="preserve">Not in model</w:t>
            </w:r>
          </w:p>
        </w:tc>
        <w:tc>
          <w:tcPr>
            <w:tcW w:type="dxa" w:w="4550"/>
            <w:shd w:fill="F2F2F2" w:val="clear"/>
            <w:tcMar>
              <w:top w:type="dxa" w:w="80"/>
              <w:left w:type="dxa" w:w="100"/>
              <w:bottom w:type="dxa" w:w="80"/>
              <w:right w:type="dxa" w:w="100"/>
            </w:tcMar>
            <w:vAlign w:val="center"/>
          </w:tcPr>
          <w:p>
            <w:r>
              <w:rPr>
                <w:b w:val="false"/>
                <w:bCs w:val="false"/>
                <w:color w:val="222222"/>
                <w:sz w:val="18"/>
                <w:szCs w:val="18"/>
              </w:rPr>
              <w:t xml:space="preserve">Acquisition_Channel via the Customer_ID relationship</w:t>
            </w:r>
          </w:p>
        </w:tc>
      </w:tr>
      <w:tr>
        <w:tc>
          <w:tcPr>
            <w:tcW w:type="dxa" w:w="2700"/>
            <w:tcMar>
              <w:top w:type="dxa" w:w="80"/>
              <w:left w:type="dxa" w:w="100"/>
              <w:bottom w:type="dxa" w:w="80"/>
              <w:right w:type="dxa" w:w="100"/>
            </w:tcMar>
            <w:vAlign w:val="center"/>
          </w:tcPr>
          <w:p>
            <w:r>
              <w:rPr>
                <w:b w:val="false"/>
                <w:bCs w:val="false"/>
                <w:color w:val="222222"/>
                <w:sz w:val="18"/>
                <w:szCs w:val="18"/>
              </w:rPr>
              <w:t xml:space="preserve">User Type slicer (Page 5)</w:t>
            </w:r>
          </w:p>
        </w:tc>
        <w:tc>
          <w:tcPr>
            <w:tcW w:type="dxa" w:w="2100"/>
            <w:tcMar>
              <w:top w:type="dxa" w:w="80"/>
              <w:left w:type="dxa" w:w="100"/>
              <w:bottom w:type="dxa" w:w="80"/>
              <w:right w:type="dxa" w:w="100"/>
            </w:tcMar>
            <w:vAlign w:val="center"/>
          </w:tcPr>
          <w:p>
            <w:r>
              <w:rPr>
                <w:b w:val="false"/>
                <w:bCs w:val="false"/>
                <w:color w:val="222222"/>
                <w:sz w:val="18"/>
                <w:szCs w:val="18"/>
              </w:rPr>
              <w:t xml:space="preserve">Not in model</w:t>
            </w:r>
          </w:p>
        </w:tc>
        <w:tc>
          <w:tcPr>
            <w:tcW w:type="dxa" w:w="4550"/>
            <w:tcMar>
              <w:top w:type="dxa" w:w="80"/>
              <w:left w:type="dxa" w:w="100"/>
              <w:bottom w:type="dxa" w:w="80"/>
              <w:right w:type="dxa" w:w="100"/>
            </w:tcMar>
            <w:vAlign w:val="center"/>
          </w:tcPr>
          <w:p>
            <w:r>
              <w:rPr>
                <w:b w:val="false"/>
                <w:bCs w:val="false"/>
                <w:color w:val="222222"/>
                <w:sz w:val="18"/>
                <w:szCs w:val="18"/>
              </w:rPr>
              <w:t xml:space="preserve">RFM Segment, or a custom New/Returning flag if you want one built</w:t>
            </w:r>
          </w:p>
        </w:tc>
      </w:tr>
      <w:tr>
        <w:tc>
          <w:tcPr>
            <w:tcW w:type="dxa" w:w="2700"/>
            <w:shd w:fill="F2F2F2" w:val="clear"/>
            <w:tcMar>
              <w:top w:type="dxa" w:w="80"/>
              <w:left w:type="dxa" w:w="100"/>
              <w:bottom w:type="dxa" w:w="80"/>
              <w:right w:type="dxa" w:w="100"/>
            </w:tcMar>
            <w:vAlign w:val="center"/>
          </w:tcPr>
          <w:p>
            <w:r>
              <w:rPr>
                <w:b w:val="false"/>
                <w:bCs w:val="false"/>
                <w:color w:val="222222"/>
                <w:sz w:val="18"/>
                <w:szCs w:val="18"/>
              </w:rPr>
              <w:t xml:space="preserve">Product images (Page 4 matrix)</w:t>
            </w:r>
          </w:p>
        </w:tc>
        <w:tc>
          <w:tcPr>
            <w:tcW w:type="dxa" w:w="2100"/>
            <w:shd w:fill="F2F2F2" w:val="clear"/>
            <w:tcMar>
              <w:top w:type="dxa" w:w="80"/>
              <w:left w:type="dxa" w:w="100"/>
              <w:bottom w:type="dxa" w:w="80"/>
              <w:right w:type="dxa" w:w="100"/>
            </w:tcMar>
            <w:vAlign w:val="center"/>
          </w:tcPr>
          <w:p>
            <w:r>
              <w:rPr>
                <w:b w:val="false"/>
                <w:bCs w:val="false"/>
                <w:color w:val="222222"/>
                <w:sz w:val="18"/>
                <w:szCs w:val="18"/>
              </w:rPr>
              <w:t xml:space="preserve">Not in model</w:t>
            </w:r>
          </w:p>
        </w:tc>
        <w:tc>
          <w:tcPr>
            <w:tcW w:type="dxa" w:w="4550"/>
            <w:shd w:fill="F2F2F2" w:val="clear"/>
            <w:tcMar>
              <w:top w:type="dxa" w:w="80"/>
              <w:left w:type="dxa" w:w="100"/>
              <w:bottom w:type="dxa" w:w="80"/>
              <w:right w:type="dxa" w:w="100"/>
            </w:tcMar>
            <w:vAlign w:val="center"/>
          </w:tcPr>
          <w:p>
            <w:r>
              <w:rPr>
                <w:b w:val="false"/>
                <w:bCs w:val="false"/>
                <w:color w:val="222222"/>
                <w:sz w:val="18"/>
                <w:szCs w:val="18"/>
              </w:rPr>
              <w:t xml:space="preserve">No image URL field exists in meesho_products — table omits the image column</w:t>
            </w:r>
          </w:p>
        </w:tc>
      </w:tr>
      <w:tr>
        <w:tc>
          <w:tcPr>
            <w:tcW w:type="dxa" w:w="2700"/>
            <w:tcMar>
              <w:top w:type="dxa" w:w="80"/>
              <w:left w:type="dxa" w:w="100"/>
              <w:bottom w:type="dxa" w:w="80"/>
              <w:right w:type="dxa" w:w="100"/>
            </w:tcMar>
            <w:vAlign w:val="center"/>
          </w:tcPr>
          <w:p>
            <w:r>
              <w:rPr>
                <w:b w:val="false"/>
                <w:bCs w:val="false"/>
                <w:color w:val="222222"/>
                <w:sz w:val="18"/>
                <w:szCs w:val="18"/>
              </w:rPr>
              <w:t xml:space="preserve">Signup-based cohorts (Page 6)</w:t>
            </w:r>
          </w:p>
        </w:tc>
        <w:tc>
          <w:tcPr>
            <w:tcW w:type="dxa" w:w="2100"/>
            <w:tcMar>
              <w:top w:type="dxa" w:w="80"/>
              <w:left w:type="dxa" w:w="100"/>
              <w:bottom w:type="dxa" w:w="80"/>
              <w:right w:type="dxa" w:w="100"/>
            </w:tcMar>
            <w:vAlign w:val="center"/>
          </w:tcPr>
          <w:p>
            <w:r>
              <w:rPr>
                <w:b w:val="false"/>
                <w:bCs w:val="false"/>
                <w:color w:val="222222"/>
                <w:sz w:val="18"/>
                <w:szCs w:val="18"/>
              </w:rPr>
              <w:t xml:space="preserve">Data doesn't support it</w:t>
            </w:r>
          </w:p>
        </w:tc>
        <w:tc>
          <w:tcPr>
            <w:tcW w:type="dxa" w:w="4550"/>
            <w:tcMar>
              <w:top w:type="dxa" w:w="80"/>
              <w:left w:type="dxa" w:w="100"/>
              <w:bottom w:type="dxa" w:w="80"/>
              <w:right w:type="dxa" w:w="100"/>
            </w:tcMar>
            <w:vAlign w:val="center"/>
          </w:tcPr>
          <w:p>
            <w:r>
              <w:rPr>
                <w:b w:val="false"/>
                <w:bCs w:val="false"/>
                <w:color w:val="222222"/>
                <w:sz w:val="18"/>
                <w:szCs w:val="18"/>
              </w:rPr>
              <w:t xml:space="preserve">First-order cohorts used instead — signups predate the order data by up to a year</w:t>
            </w:r>
          </w:p>
        </w:tc>
      </w:tr>
      <w:tr>
        <w:tc>
          <w:tcPr>
            <w:tcW w:type="dxa" w:w="2700"/>
            <w:shd w:fill="F2F2F2" w:val="clear"/>
            <w:tcMar>
              <w:top w:type="dxa" w:w="80"/>
              <w:left w:type="dxa" w:w="100"/>
              <w:bottom w:type="dxa" w:w="80"/>
              <w:right w:type="dxa" w:w="100"/>
            </w:tcMar>
            <w:vAlign w:val="center"/>
          </w:tcPr>
          <w:p>
            <w:r>
              <w:rPr>
                <w:b w:val="false"/>
                <w:bCs w:val="false"/>
                <w:color w:val="222222"/>
                <w:sz w:val="18"/>
                <w:szCs w:val="18"/>
              </w:rPr>
              <w:t xml:space="preserve">Literal session drop-off (Page 5)</w:t>
            </w:r>
          </w:p>
        </w:tc>
        <w:tc>
          <w:tcPr>
            <w:tcW w:type="dxa" w:w="2100"/>
            <w:shd w:fill="F2F2F2" w:val="clear"/>
            <w:tcMar>
              <w:top w:type="dxa" w:w="80"/>
              <w:left w:type="dxa" w:w="100"/>
              <w:bottom w:type="dxa" w:w="80"/>
              <w:right w:type="dxa" w:w="100"/>
            </w:tcMar>
            <w:vAlign w:val="center"/>
          </w:tcPr>
          <w:p>
            <w:r>
              <w:rPr>
                <w:b w:val="false"/>
                <w:bCs w:val="false"/>
                <w:color w:val="222222"/>
                <w:sz w:val="18"/>
                <w:szCs w:val="18"/>
              </w:rPr>
              <w:t xml:space="preserve">Data doesn't support it</w:t>
            </w:r>
          </w:p>
        </w:tc>
        <w:tc>
          <w:tcPr>
            <w:tcW w:type="dxa" w:w="4550"/>
            <w:shd w:fill="F2F2F2" w:val="clear"/>
            <w:tcMar>
              <w:top w:type="dxa" w:w="80"/>
              <w:left w:type="dxa" w:w="100"/>
              <w:bottom w:type="dxa" w:w="80"/>
              <w:right w:type="dxa" w:w="100"/>
            </w:tcMar>
            <w:vAlign w:val="center"/>
          </w:tcPr>
          <w:p>
            <w:r>
              <w:rPr>
                <w:b w:val="false"/>
                <w:bCs w:val="false"/>
                <w:color w:val="222222"/>
                <w:sz w:val="18"/>
                <w:szCs w:val="18"/>
              </w:rPr>
              <w:t xml:space="preserve">Funnel is feature-adoption by session; genuine sequential drop-off isn't present in the source events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meesho_ecomAI_analysis — Dashboard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50" w:before="300"/>
    </w:pPr>
    <w:rPr>
      <w:rFonts w:ascii="Calibri" w:cs="Calibri" w:eastAsia="Calibri" w:hAnsi="Calibri"/>
      <w:b/>
      <w:bCs/>
      <w:color w:val="2E74B5"/>
      <w:sz w:val="25"/>
      <w:szCs w:val="25"/>
    </w:rPr>
  </w:style>
  <w:style w:type="paragraph" w:styleId="Heading3">
    <w:name w:val="Heading 3"/>
    <w:basedOn w:val="Normal"/>
    <w:next w:val="Normal"/>
    <w:qFormat/>
    <w:pPr>
      <w:spacing w:after="100" w:before="200"/>
    </w:pPr>
    <w:rPr>
      <w:rFonts w:ascii="Calibri" w:cs="Calibri" w:eastAsia="Calibri" w:hAnsi="Calibri"/>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2026-09-20T13:39:10.968Z</dcterms:created>
  <dcterms:modified xsi:type="dcterms:W3CDTF">2026-09-20T13:39:10.969Z</dcterms:modified>
</cp:coreProperties>
</file>

<file path=docProps/custom.xml><?xml version="1.0" encoding="utf-8"?>
<Properties xmlns="http://schemas.openxmlformats.org/officeDocument/2006/custom-properties" xmlns:vt="http://schemas.openxmlformats.org/officeDocument/2006/docPropsVTypes"/>
</file>