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Wade et al. (2009) hebben een onderzoek uitgevoerd waarbij het</w:t>
      </w:r>
      <w:r>
        <w:t xml:space="preserve"> </w:t>
      </w:r>
      <w:r>
        <w:t xml:space="preserve">verminderen van de onvrede over het lichaamsbeeld bij vrouwen centraal</w:t>
      </w:r>
      <w:r>
        <w:t xml:space="preserve"> </w:t>
      </w:r>
      <w:r>
        <w:t xml:space="preserve">staat. Honderd eerstejaars studentes van de Flinders University hebben</w:t>
      </w:r>
      <w:r>
        <w:t xml:space="preserve"> </w:t>
      </w:r>
      <w:r>
        <w:t xml:space="preserve">zich aangemeld om mee te werken en werden vervolgens aselect in vijf</w:t>
      </w:r>
      <w:r>
        <w:t xml:space="preserve"> </w:t>
      </w:r>
      <w:r>
        <w:t xml:space="preserve">verschillende condities ingedeeld: conditie gericht op Rumineren (1),</w:t>
      </w:r>
      <w:r>
        <w:t xml:space="preserve"> </w:t>
      </w:r>
      <w:r>
        <w:t xml:space="preserve">Cognitieve Dissonantie (2), Afleiding (3), Acceptatie (4), en een</w:t>
      </w:r>
      <w:r>
        <w:t xml:space="preserve"> </w:t>
      </w:r>
      <w:r>
        <w:t xml:space="preserve">controlegroep (5). Een van de afhankelijke variabelen is de toename van</w:t>
      </w:r>
      <w:r>
        <w:t xml:space="preserve"> </w:t>
      </w:r>
      <w:r>
        <w:t xml:space="preserve">tevredenheid met het eigen gewicht.</w:t>
      </w:r>
    </w:p>
    <w:p>
      <w:pPr>
        <w:numPr>
          <w:ilvl w:val="0"/>
          <w:numId w:val="1000"/>
        </w:numPr>
      </w:pPr>
      <w:r>
        <w:t xml:space="preserve">Stel dat onderzoeker B geïnteresseerd is in beweging. Er wordt bij de</w:t>
      </w:r>
      <w:r>
        <w:t xml:space="preserve"> </w:t>
      </w:r>
      <w:r>
        <w:t xml:space="preserve">helft van de vrouwen in elke conditie een soort beweging toegevoegd aan</w:t>
      </w:r>
      <w:r>
        <w:t xml:space="preserve"> </w:t>
      </w:r>
      <w:r>
        <w:t xml:space="preserve">hun dagelijkse routine. De andere helft deed niks anders dan normaal. De</w:t>
      </w:r>
      <w:r>
        <w:t xml:space="preserve"> </w:t>
      </w:r>
      <w:r>
        <w:t xml:space="preserve">toename in tevredenheidscores wordt vergeleken niet alleen tussen de</w:t>
      </w:r>
      <w:r>
        <w:t xml:space="preserve"> </w:t>
      </w:r>
      <w:r>
        <w:t xml:space="preserve">vijf verschillende condities, maar ook tussen de twee bewegingsgroepen.</w:t>
      </w:r>
      <w:r>
        <w:t xml:space="preserve"> </w:t>
      </w:r>
      <w:r>
        <w:t xml:space="preserve">SPSS-output van de analyse staat hieronder.</w:t>
      </w:r>
    </w:p>
    <w:p>
      <w:pPr>
        <w:numPr>
          <w:ilvl w:val="0"/>
          <w:numId w:val="1000"/>
        </w:numPr>
      </w:pPr>
      <w:r>
        <w:drawing>
          <wp:inline>
            <wp:extent cx="4168140" cy="1882139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uu-Eta-squared-801-nl-tabel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88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Wat is de waarde van de effectgrootte die mist in de volgende</w:t>
      </w:r>
      <w:r>
        <w:t xml:space="preserve"> </w:t>
      </w:r>
      <w:r>
        <w:t xml:space="preserve">rapportage?</w:t>
      </w:r>
    </w:p>
    <w:p>
      <w:pPr>
        <w:numPr>
          <w:ilvl w:val="0"/>
          <w:numId w:val="1000"/>
        </w:numPr>
      </w:pPr>
      <w:r>
        <w:t xml:space="preserve">Uit de variantieanalyse kwam naar voren dat het hoofdeffect voor</w:t>
      </w:r>
      <w:r>
        <w:t xml:space="preserve"> </w:t>
      </w:r>
      <w:r>
        <w:t xml:space="preserve">conditie significant was,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90</m:t>
            </m:r>
          </m:e>
        </m:d>
        <m:r>
          <m:rPr>
            <m:sty m:val="p"/>
          </m:rPr>
          <m:t>=</m:t>
        </m:r>
        <m:r>
          <m:t>2.527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.046</m:t>
        </m:r>
      </m:oMath>
      <w:r>
        <w:t xml:space="preserve">,</w:t>
      </w:r>
      <w:r>
        <w:t xml:space="preserve"> </w:t>
      </w:r>
      <m:oMath>
        <m:sSup>
          <m:e>
            <m:r>
              <m:t>η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</m:oMath>
      <w:r>
        <w:t xml:space="preserve"> </w:t>
      </w:r>
      <w:r>
        <w:t xml:space="preserve">. . . .</w:t>
      </w:r>
    </w:p>
    <w:p>
      <w:pPr>
        <w:numPr>
          <w:ilvl w:val="1"/>
          <w:numId w:val="1002"/>
        </w:numPr>
      </w:pPr>
      <w:r>
        <w:t xml:space="preserve">0.096</w:t>
      </w:r>
    </w:p>
    <w:p>
      <w:pPr>
        <w:numPr>
          <w:ilvl w:val="1"/>
          <w:numId w:val="1002"/>
        </w:numPr>
      </w:pPr>
      <w:r>
        <w:t xml:space="preserve">0.047</w:t>
      </w:r>
    </w:p>
    <w:p>
      <w:pPr>
        <w:numPr>
          <w:ilvl w:val="1"/>
          <w:numId w:val="1002"/>
        </w:numPr>
      </w:pPr>
      <w:r>
        <w:t xml:space="preserve">0.101</w:t>
      </w:r>
    </w:p>
    <w:p>
      <w:pPr>
        <w:numPr>
          <w:ilvl w:val="1"/>
          <w:numId w:val="1002"/>
        </w:numPr>
      </w:pPr>
      <w:r>
        <w:t xml:space="preserve">0.717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2023-01-11T15:18:23Z</dcterms:created>
  <dcterms:modified xsi:type="dcterms:W3CDTF">2023-01-11T15:18:23Z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