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rPr>
          <w:bCs/>
          <w:b/>
        </w:rPr>
        <w:t xml:space="preserve">Question</w:t>
      </w:r>
      <w:r>
        <w:br/>
      </w:r>
      <w:r>
        <w:t xml:space="preserve">Een kinderarts wil graag de relatie beschrijven die eventueel bestaat</w:t>
      </w:r>
      <w:r>
        <w:t xml:space="preserve"> </w:t>
      </w:r>
      <w:r>
        <w:t xml:space="preserve">tussen de lengte van kinderen en hun hoofdomtrek. Ze verzamelt data van</w:t>
      </w:r>
      <w:r>
        <w:t xml:space="preserve"> </w:t>
      </w:r>
      <w:r>
        <w:t xml:space="preserve">enkele 3-jarige patiënten van haar praktijk. Een deel van de SPSS-output</w:t>
      </w:r>
      <w:r>
        <w:t xml:space="preserve"> </w:t>
      </w:r>
      <w:r>
        <w:t xml:space="preserve">staat hieronder.</w:t>
      </w:r>
    </w:p>
    <w:p>
      <w:pPr>
        <w:numPr>
          <w:ilvl w:val="0"/>
          <w:numId w:val="1000"/>
        </w:numPr>
      </w:pPr>
      <w:r>
        <w:drawing>
          <wp:inline>
            <wp:extent cx="5334000" cy="2993726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media/supplements1/exercise1/uu-R-squared-601-nl-tabel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3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Een van de manieren waarop we de kwaliteit van een regressiemodel kunnen</w:t>
      </w:r>
      <w:r>
        <w:t xml:space="preserve"> </w:t>
      </w:r>
      <w:r>
        <w:t xml:space="preserve">meten is a.d.h.v. het percentage verklaarde variantie. Wat is de waarde</w:t>
      </w:r>
      <w:r>
        <w:t xml:space="preserve"> </w:t>
      </w:r>
      <w:r>
        <w:t xml:space="preserve">van het percentage verklaarde variantie voor bovenstaand regressiemodel?</w:t>
      </w:r>
    </w:p>
    <w:p>
      <w:pPr>
        <w:numPr>
          <w:ilvl w:val="1"/>
          <w:numId w:val="1002"/>
        </w:numPr>
      </w:pPr>
      <w:r>
        <w:t xml:space="preserve">83.0%</w:t>
      </w:r>
    </w:p>
    <w:p>
      <w:pPr>
        <w:numPr>
          <w:ilvl w:val="1"/>
          <w:numId w:val="1002"/>
        </w:numPr>
      </w:pPr>
      <w:r>
        <w:t xml:space="preserve">9.94%</w:t>
      </w:r>
    </w:p>
    <w:p>
      <w:pPr>
        <w:numPr>
          <w:ilvl w:val="1"/>
          <w:numId w:val="1002"/>
        </w:numPr>
      </w:pPr>
      <w:r>
        <w:t xml:space="preserve">43.96%</w:t>
      </w:r>
    </w:p>
    <w:p>
      <w:pPr>
        <w:numPr>
          <w:ilvl w:val="1"/>
          <w:numId w:val="1002"/>
        </w:numPr>
      </w:pPr>
      <w:r>
        <w:t xml:space="preserve">91.1%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Solution</w:t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2023-01-12T11:37:58Z</dcterms:created>
  <dcterms:modified xsi:type="dcterms:W3CDTF">2023-01-12T11:37:58Z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