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075" w:rsidRPr="00DA73B4" w:rsidRDefault="00DA73B4" w:rsidP="00DA73B4">
      <w:pPr>
        <w:pStyle w:val="Heading1"/>
        <w:jc w:val="center"/>
        <w:rPr>
          <w:rFonts w:ascii="Times New Roman" w:hAnsi="Times New Roman" w:cs="Times New Roman"/>
        </w:rPr>
      </w:pPr>
      <w:bookmarkStart w:id="0" w:name="_Toc26485774"/>
      <w:bookmarkStart w:id="1" w:name="_Toc26728365"/>
      <w:r w:rsidRPr="00DA73B4">
        <w:rPr>
          <w:rFonts w:ascii="Times New Roman" w:hAnsi="Times New Roman" w:cs="Times New Roman"/>
        </w:rPr>
        <w:t>Table of contents</w:t>
      </w:r>
      <w:bookmarkEnd w:id="1"/>
    </w:p>
    <w:sdt>
      <w:sdtPr>
        <w:rPr>
          <w:rFonts w:ascii="Times New Roman" w:hAnsi="Times New Roman" w:cs="Times New Roman"/>
        </w:rPr>
        <w:id w:val="-510446760"/>
        <w:docPartObj>
          <w:docPartGallery w:val="Table of Contents"/>
          <w:docPartUnique/>
        </w:docPartObj>
      </w:sdtPr>
      <w:sdtEndPr>
        <w:rPr>
          <w:rFonts w:eastAsiaTheme="minorHAnsi"/>
          <w:b/>
          <w:bCs/>
          <w:noProof/>
          <w:color w:val="auto"/>
          <w:sz w:val="22"/>
          <w:szCs w:val="22"/>
        </w:rPr>
      </w:sdtEndPr>
      <w:sdtContent>
        <w:p w:rsidR="00051A2A" w:rsidRPr="00DA73B4" w:rsidRDefault="00051A2A" w:rsidP="00051A2A">
          <w:pPr>
            <w:pStyle w:val="TOCHeading"/>
            <w:jc w:val="center"/>
            <w:rPr>
              <w:rStyle w:val="Heading1Char"/>
              <w:rFonts w:ascii="Times New Roman" w:hAnsi="Times New Roman" w:cs="Times New Roman"/>
            </w:rPr>
          </w:pPr>
        </w:p>
        <w:p w:rsidR="00DA73B4" w:rsidRPr="00DA73B4" w:rsidRDefault="00051A2A">
          <w:pPr>
            <w:pStyle w:val="TOC1"/>
            <w:tabs>
              <w:tab w:val="right" w:leader="dot" w:pos="9350"/>
            </w:tabs>
            <w:rPr>
              <w:rFonts w:ascii="Times New Roman" w:eastAsiaTheme="minorEastAsia" w:hAnsi="Times New Roman" w:cs="Times New Roman"/>
              <w:noProof/>
            </w:rPr>
          </w:pPr>
          <w:r w:rsidRPr="00DA73B4">
            <w:rPr>
              <w:rFonts w:ascii="Times New Roman" w:hAnsi="Times New Roman" w:cs="Times New Roman"/>
            </w:rPr>
            <w:fldChar w:fldCharType="begin"/>
          </w:r>
          <w:r w:rsidRPr="00DA73B4">
            <w:rPr>
              <w:rFonts w:ascii="Times New Roman" w:hAnsi="Times New Roman" w:cs="Times New Roman"/>
            </w:rPr>
            <w:instrText xml:space="preserve"> TOC \o "1-3" \h \z \u </w:instrText>
          </w:r>
          <w:r w:rsidRPr="00DA73B4">
            <w:rPr>
              <w:rFonts w:ascii="Times New Roman" w:hAnsi="Times New Roman" w:cs="Times New Roman"/>
            </w:rPr>
            <w:fldChar w:fldCharType="separate"/>
          </w:r>
          <w:hyperlink w:anchor="_Toc26728365" w:history="1">
            <w:r w:rsidR="00DA73B4" w:rsidRPr="00DA73B4">
              <w:rPr>
                <w:rStyle w:val="Hyperlink"/>
                <w:rFonts w:ascii="Times New Roman" w:hAnsi="Times New Roman" w:cs="Times New Roman"/>
                <w:noProof/>
              </w:rPr>
              <w:t>Table of contents</w:t>
            </w:r>
            <w:r w:rsidR="00DA73B4" w:rsidRPr="00DA73B4">
              <w:rPr>
                <w:rFonts w:ascii="Times New Roman" w:hAnsi="Times New Roman" w:cs="Times New Roman"/>
                <w:noProof/>
                <w:webHidden/>
              </w:rPr>
              <w:tab/>
            </w:r>
            <w:r w:rsidR="00DA73B4" w:rsidRPr="00DA73B4">
              <w:rPr>
                <w:rFonts w:ascii="Times New Roman" w:hAnsi="Times New Roman" w:cs="Times New Roman"/>
                <w:noProof/>
                <w:webHidden/>
              </w:rPr>
              <w:fldChar w:fldCharType="begin"/>
            </w:r>
            <w:r w:rsidR="00DA73B4" w:rsidRPr="00DA73B4">
              <w:rPr>
                <w:rFonts w:ascii="Times New Roman" w:hAnsi="Times New Roman" w:cs="Times New Roman"/>
                <w:noProof/>
                <w:webHidden/>
              </w:rPr>
              <w:instrText xml:space="preserve"> PAGEREF _Toc26728365 \h </w:instrText>
            </w:r>
            <w:r w:rsidR="00DA73B4" w:rsidRPr="00DA73B4">
              <w:rPr>
                <w:rFonts w:ascii="Times New Roman" w:hAnsi="Times New Roman" w:cs="Times New Roman"/>
                <w:noProof/>
                <w:webHidden/>
              </w:rPr>
            </w:r>
            <w:r w:rsidR="00DA73B4" w:rsidRPr="00DA73B4">
              <w:rPr>
                <w:rFonts w:ascii="Times New Roman" w:hAnsi="Times New Roman" w:cs="Times New Roman"/>
                <w:noProof/>
                <w:webHidden/>
              </w:rPr>
              <w:fldChar w:fldCharType="separate"/>
            </w:r>
            <w:r w:rsidR="00761E33">
              <w:rPr>
                <w:rFonts w:ascii="Times New Roman" w:hAnsi="Times New Roman" w:cs="Times New Roman"/>
                <w:noProof/>
                <w:webHidden/>
              </w:rPr>
              <w:t>i</w:t>
            </w:r>
            <w:r w:rsidR="00DA73B4" w:rsidRPr="00DA73B4">
              <w:rPr>
                <w:rFonts w:ascii="Times New Roman" w:hAnsi="Times New Roman" w:cs="Times New Roman"/>
                <w:noProof/>
                <w:webHidden/>
              </w:rPr>
              <w:fldChar w:fldCharType="end"/>
            </w:r>
          </w:hyperlink>
        </w:p>
        <w:p w:rsidR="00DA73B4" w:rsidRPr="00DA73B4" w:rsidRDefault="00DA73B4">
          <w:pPr>
            <w:pStyle w:val="TOC1"/>
            <w:tabs>
              <w:tab w:val="right" w:leader="dot" w:pos="9350"/>
            </w:tabs>
            <w:rPr>
              <w:rFonts w:ascii="Times New Roman" w:eastAsiaTheme="minorEastAsia" w:hAnsi="Times New Roman" w:cs="Times New Roman"/>
              <w:noProof/>
            </w:rPr>
          </w:pPr>
          <w:hyperlink w:anchor="_Toc26728366" w:history="1">
            <w:r w:rsidRPr="00DA73B4">
              <w:rPr>
                <w:rStyle w:val="Hyperlink"/>
                <w:rFonts w:ascii="Times New Roman" w:hAnsi="Times New Roman" w:cs="Times New Roman"/>
                <w:noProof/>
              </w:rPr>
              <w:t>Chapter: 1</w:t>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67" w:history="1">
            <w:r w:rsidRPr="00DA73B4">
              <w:rPr>
                <w:rStyle w:val="Hyperlink"/>
                <w:rFonts w:ascii="Times New Roman" w:hAnsi="Times New Roman" w:cs="Times New Roman"/>
                <w:noProof/>
              </w:rPr>
              <w:t>Introduction</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_Toc26728367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1</w:t>
            </w:r>
            <w:r w:rsidRPr="00DA73B4">
              <w:rPr>
                <w:rFonts w:ascii="Times New Roman" w:hAnsi="Times New Roman" w:cs="Times New Roman"/>
                <w:noProof/>
                <w:webHidden/>
              </w:rPr>
              <w:fldChar w:fldCharType="end"/>
            </w:r>
          </w:hyperlink>
        </w:p>
        <w:p w:rsidR="00DA73B4" w:rsidRPr="00DA73B4" w:rsidRDefault="00DA73B4">
          <w:pPr>
            <w:pStyle w:val="TOC1"/>
            <w:tabs>
              <w:tab w:val="right" w:leader="dot" w:pos="9350"/>
            </w:tabs>
            <w:rPr>
              <w:rFonts w:ascii="Times New Roman" w:eastAsiaTheme="minorEastAsia" w:hAnsi="Times New Roman" w:cs="Times New Roman"/>
              <w:noProof/>
            </w:rPr>
          </w:pPr>
          <w:hyperlink w:anchor="_Toc26728368" w:history="1">
            <w:r w:rsidRPr="00DA73B4">
              <w:rPr>
                <w:rStyle w:val="Hyperlink"/>
                <w:rFonts w:ascii="Times New Roman" w:hAnsi="Times New Roman" w:cs="Times New Roman"/>
                <w:noProof/>
              </w:rPr>
              <w:t>Chapter: 2</w:t>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69" w:history="1">
            <w:r w:rsidRPr="00DA73B4">
              <w:rPr>
                <w:rStyle w:val="Hyperlink"/>
                <w:rFonts w:ascii="Times New Roman" w:hAnsi="Times New Roman" w:cs="Times New Roman"/>
                <w:noProof/>
              </w:rPr>
              <w:t>Deontology:</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_Toc26728369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2</w:t>
            </w:r>
            <w:r w:rsidRPr="00DA73B4">
              <w:rPr>
                <w:rFonts w:ascii="Times New Roman" w:hAnsi="Times New Roman" w:cs="Times New Roman"/>
                <w:noProof/>
                <w:webHidden/>
              </w:rPr>
              <w:fldChar w:fldCharType="end"/>
            </w:r>
          </w:hyperlink>
        </w:p>
        <w:p w:rsidR="00DA73B4" w:rsidRPr="00DA73B4" w:rsidRDefault="00DA73B4">
          <w:pPr>
            <w:pStyle w:val="TOC1"/>
            <w:tabs>
              <w:tab w:val="right" w:leader="dot" w:pos="9350"/>
            </w:tabs>
            <w:rPr>
              <w:rFonts w:ascii="Times New Roman" w:eastAsiaTheme="minorEastAsia" w:hAnsi="Times New Roman" w:cs="Times New Roman"/>
              <w:noProof/>
            </w:rPr>
          </w:pPr>
          <w:hyperlink w:anchor="_Toc26728370" w:history="1">
            <w:r w:rsidRPr="00DA73B4">
              <w:rPr>
                <w:rStyle w:val="Hyperlink"/>
                <w:rFonts w:ascii="Times New Roman" w:hAnsi="Times New Roman" w:cs="Times New Roman"/>
                <w:noProof/>
              </w:rPr>
              <w:t>Chapter: 3</w:t>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71" w:history="1">
            <w:r w:rsidRPr="00DA73B4">
              <w:rPr>
                <w:rStyle w:val="Hyperlink"/>
                <w:rFonts w:ascii="Times New Roman" w:hAnsi="Times New Roman" w:cs="Times New Roman"/>
                <w:noProof/>
              </w:rPr>
              <w:t>Student politics in universities: Problems arise when someone gets boundless power</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_Toc26728371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4</w:t>
            </w:r>
            <w:r w:rsidRPr="00DA73B4">
              <w:rPr>
                <w:rFonts w:ascii="Times New Roman" w:hAnsi="Times New Roman" w:cs="Times New Roman"/>
                <w:noProof/>
                <w:webHidden/>
              </w:rPr>
              <w:fldChar w:fldCharType="end"/>
            </w:r>
          </w:hyperlink>
        </w:p>
        <w:p w:rsidR="00DA73B4" w:rsidRPr="00DA73B4" w:rsidRDefault="00DA73B4">
          <w:pPr>
            <w:pStyle w:val="TOC1"/>
            <w:tabs>
              <w:tab w:val="right" w:leader="dot" w:pos="9350"/>
            </w:tabs>
            <w:rPr>
              <w:rFonts w:ascii="Times New Roman" w:eastAsiaTheme="minorEastAsia" w:hAnsi="Times New Roman" w:cs="Times New Roman"/>
              <w:noProof/>
            </w:rPr>
          </w:pPr>
          <w:hyperlink w:anchor="_Toc26728372" w:history="1">
            <w:r w:rsidRPr="00DA73B4">
              <w:rPr>
                <w:rStyle w:val="Hyperlink"/>
                <w:rFonts w:ascii="Times New Roman" w:hAnsi="Times New Roman" w:cs="Times New Roman"/>
                <w:noProof/>
              </w:rPr>
              <w:t>Chapter: 4</w:t>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73" w:history="1">
            <w:r w:rsidRPr="00DA73B4">
              <w:rPr>
                <w:rStyle w:val="Hyperlink"/>
                <w:rFonts w:ascii="Times New Roman" w:hAnsi="Times New Roman" w:cs="Times New Roman"/>
                <w:noProof/>
              </w:rPr>
              <w:t>My position:</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_Toc26728373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5</w:t>
            </w:r>
            <w:r w:rsidRPr="00DA73B4">
              <w:rPr>
                <w:rFonts w:ascii="Times New Roman" w:hAnsi="Times New Roman" w:cs="Times New Roman"/>
                <w:noProof/>
                <w:webHidden/>
              </w:rPr>
              <w:fldChar w:fldCharType="end"/>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74" w:history="1">
            <w:r w:rsidRPr="00DA73B4">
              <w:rPr>
                <w:rStyle w:val="Hyperlink"/>
                <w:rFonts w:ascii="Times New Roman" w:hAnsi="Times New Roman" w:cs="Times New Roman"/>
                <w:noProof/>
              </w:rPr>
              <w:t>Possible arguments against my position:</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_Toc26728374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5</w:t>
            </w:r>
            <w:r w:rsidRPr="00DA73B4">
              <w:rPr>
                <w:rFonts w:ascii="Times New Roman" w:hAnsi="Times New Roman" w:cs="Times New Roman"/>
                <w:noProof/>
                <w:webHidden/>
              </w:rPr>
              <w:fldChar w:fldCharType="end"/>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75" w:history="1">
            <w:r w:rsidRPr="00DA73B4">
              <w:rPr>
                <w:rStyle w:val="Hyperlink"/>
                <w:rFonts w:ascii="Times New Roman" w:hAnsi="Times New Roman" w:cs="Times New Roman"/>
                <w:noProof/>
              </w:rPr>
              <w:t>Refutation of arguments against my argument:</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_Toc26728375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5</w:t>
            </w:r>
            <w:r w:rsidRPr="00DA73B4">
              <w:rPr>
                <w:rFonts w:ascii="Times New Roman" w:hAnsi="Times New Roman" w:cs="Times New Roman"/>
                <w:noProof/>
                <w:webHidden/>
              </w:rPr>
              <w:fldChar w:fldCharType="end"/>
            </w:r>
          </w:hyperlink>
        </w:p>
        <w:p w:rsidR="00DA73B4" w:rsidRPr="00DA73B4" w:rsidRDefault="00DA73B4">
          <w:pPr>
            <w:pStyle w:val="TOC1"/>
            <w:tabs>
              <w:tab w:val="right" w:leader="dot" w:pos="9350"/>
            </w:tabs>
            <w:rPr>
              <w:rFonts w:ascii="Times New Roman" w:eastAsiaTheme="minorEastAsia" w:hAnsi="Times New Roman" w:cs="Times New Roman"/>
              <w:noProof/>
            </w:rPr>
          </w:pPr>
          <w:hyperlink w:anchor="_Toc26728376" w:history="1">
            <w:r w:rsidRPr="00DA73B4">
              <w:rPr>
                <w:rStyle w:val="Hyperlink"/>
                <w:rFonts w:ascii="Times New Roman" w:hAnsi="Times New Roman" w:cs="Times New Roman"/>
                <w:noProof/>
              </w:rPr>
              <w:t>Chapter: 5</w:t>
            </w:r>
          </w:hyperlink>
        </w:p>
        <w:p w:rsidR="00DA73B4" w:rsidRPr="00DA73B4" w:rsidRDefault="00DA73B4">
          <w:pPr>
            <w:pStyle w:val="TOC2"/>
            <w:tabs>
              <w:tab w:val="right" w:leader="dot" w:pos="9350"/>
            </w:tabs>
            <w:rPr>
              <w:rFonts w:ascii="Times New Roman" w:eastAsiaTheme="minorEastAsia" w:hAnsi="Times New Roman" w:cs="Times New Roman"/>
              <w:noProof/>
            </w:rPr>
          </w:pPr>
          <w:hyperlink w:anchor="_Toc26728377" w:history="1">
            <w:r w:rsidRPr="00DA73B4">
              <w:rPr>
                <w:rStyle w:val="Hyperlink"/>
                <w:rFonts w:ascii="Times New Roman" w:hAnsi="Times New Roman" w:cs="Times New Roman"/>
                <w:noProof/>
              </w:rPr>
              <w:t>Conclusion</w:t>
            </w:r>
            <w:r w:rsidRPr="00DA73B4">
              <w:rPr>
                <w:rFonts w:ascii="Times New Roman" w:hAnsi="Times New Roman" w:cs="Times New Roman"/>
                <w:noProof/>
                <w:webHidden/>
              </w:rPr>
              <w:tab/>
            </w:r>
            <w:r w:rsidRPr="00DA73B4">
              <w:rPr>
                <w:rFonts w:ascii="Times New Roman" w:hAnsi="Times New Roman" w:cs="Times New Roman"/>
                <w:noProof/>
                <w:webHidden/>
              </w:rPr>
              <w:fldChar w:fldCharType="begin"/>
            </w:r>
            <w:r w:rsidRPr="00DA73B4">
              <w:rPr>
                <w:rFonts w:ascii="Times New Roman" w:hAnsi="Times New Roman" w:cs="Times New Roman"/>
                <w:noProof/>
                <w:webHidden/>
              </w:rPr>
              <w:instrText xml:space="preserve"> PAGEREF _Toc26728377 \h </w:instrText>
            </w:r>
            <w:r w:rsidRPr="00DA73B4">
              <w:rPr>
                <w:rFonts w:ascii="Times New Roman" w:hAnsi="Times New Roman" w:cs="Times New Roman"/>
                <w:noProof/>
                <w:webHidden/>
              </w:rPr>
            </w:r>
            <w:r w:rsidRPr="00DA73B4">
              <w:rPr>
                <w:rFonts w:ascii="Times New Roman" w:hAnsi="Times New Roman" w:cs="Times New Roman"/>
                <w:noProof/>
                <w:webHidden/>
              </w:rPr>
              <w:fldChar w:fldCharType="separate"/>
            </w:r>
            <w:r w:rsidR="00761E33">
              <w:rPr>
                <w:rFonts w:ascii="Times New Roman" w:hAnsi="Times New Roman" w:cs="Times New Roman"/>
                <w:noProof/>
                <w:webHidden/>
              </w:rPr>
              <w:t>6</w:t>
            </w:r>
            <w:r w:rsidRPr="00DA73B4">
              <w:rPr>
                <w:rFonts w:ascii="Times New Roman" w:hAnsi="Times New Roman" w:cs="Times New Roman"/>
                <w:noProof/>
                <w:webHidden/>
              </w:rPr>
              <w:fldChar w:fldCharType="end"/>
            </w:r>
          </w:hyperlink>
        </w:p>
        <w:p w:rsidR="00051A2A" w:rsidRPr="00DA73B4" w:rsidRDefault="00051A2A">
          <w:pPr>
            <w:rPr>
              <w:rFonts w:ascii="Times New Roman" w:hAnsi="Times New Roman" w:cs="Times New Roman"/>
            </w:rPr>
          </w:pPr>
          <w:r w:rsidRPr="00DA73B4">
            <w:rPr>
              <w:rFonts w:ascii="Times New Roman" w:hAnsi="Times New Roman" w:cs="Times New Roman"/>
              <w:b/>
              <w:bCs/>
              <w:noProof/>
            </w:rPr>
            <w:fldChar w:fldCharType="end"/>
          </w:r>
        </w:p>
      </w:sdtContent>
    </w:sdt>
    <w:p w:rsidR="00DA0075" w:rsidRPr="00DA73B4" w:rsidRDefault="00DA0075" w:rsidP="00051A2A">
      <w:pPr>
        <w:pStyle w:val="Heading1"/>
        <w:spacing w:line="480" w:lineRule="auto"/>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73B4" w:rsidP="00DA73B4">
      <w:pPr>
        <w:tabs>
          <w:tab w:val="left" w:pos="5415"/>
        </w:tabs>
        <w:rPr>
          <w:rFonts w:ascii="Times New Roman" w:hAnsi="Times New Roman" w:cs="Times New Roman"/>
        </w:rPr>
      </w:pPr>
      <w:r>
        <w:rPr>
          <w:rFonts w:ascii="Times New Roman" w:hAnsi="Times New Roman" w:cs="Times New Roman"/>
        </w:rPr>
        <w:tab/>
      </w:r>
      <w:bookmarkStart w:id="2" w:name="_GoBack"/>
      <w:bookmarkEnd w:id="2"/>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0075" w:rsidRPr="00051A2A" w:rsidRDefault="00DA0075" w:rsidP="00DA0075">
      <w:pPr>
        <w:rPr>
          <w:rFonts w:ascii="Times New Roman" w:hAnsi="Times New Roman" w:cs="Times New Roman"/>
        </w:rPr>
      </w:pPr>
    </w:p>
    <w:p w:rsidR="00DA73B4" w:rsidRDefault="00DA73B4" w:rsidP="00051A2A">
      <w:pPr>
        <w:sectPr w:rsidR="00DA73B4" w:rsidSect="00DA73B4">
          <w:footerReference w:type="default" r:id="rId7"/>
          <w:pgSz w:w="12240" w:h="15840"/>
          <w:pgMar w:top="1440" w:right="1440" w:bottom="1440" w:left="1440" w:header="720" w:footer="720" w:gutter="0"/>
          <w:pgNumType w:fmt="lowerRoman"/>
          <w:cols w:space="720"/>
          <w:docGrid w:linePitch="360"/>
        </w:sectPr>
      </w:pPr>
    </w:p>
    <w:p w:rsidR="00F01842" w:rsidRPr="00051A2A" w:rsidRDefault="00F01842" w:rsidP="00051A2A">
      <w:pPr>
        <w:pStyle w:val="Heading1"/>
        <w:spacing w:line="480" w:lineRule="auto"/>
        <w:jc w:val="center"/>
        <w:rPr>
          <w:rFonts w:ascii="Times New Roman" w:hAnsi="Times New Roman" w:cs="Times New Roman"/>
        </w:rPr>
      </w:pPr>
      <w:bookmarkStart w:id="3" w:name="_Toc26728366"/>
      <w:r w:rsidRPr="00051A2A">
        <w:rPr>
          <w:rFonts w:ascii="Times New Roman" w:hAnsi="Times New Roman" w:cs="Times New Roman"/>
        </w:rPr>
        <w:lastRenderedPageBreak/>
        <w:t>Chapter: 1</w:t>
      </w:r>
      <w:bookmarkEnd w:id="0"/>
      <w:bookmarkEnd w:id="3"/>
    </w:p>
    <w:p w:rsidR="00F01842" w:rsidRPr="00051A2A" w:rsidRDefault="00F01842" w:rsidP="00DA0075">
      <w:pPr>
        <w:pStyle w:val="Heading2"/>
        <w:spacing w:line="480" w:lineRule="auto"/>
        <w:jc w:val="center"/>
        <w:rPr>
          <w:rFonts w:ascii="Times New Roman" w:hAnsi="Times New Roman" w:cs="Times New Roman"/>
        </w:rPr>
      </w:pPr>
      <w:bookmarkStart w:id="4" w:name="_Toc26485775"/>
      <w:bookmarkStart w:id="5" w:name="_Toc26728367"/>
      <w:r w:rsidRPr="00051A2A">
        <w:rPr>
          <w:rFonts w:ascii="Times New Roman" w:hAnsi="Times New Roman" w:cs="Times New Roman"/>
        </w:rPr>
        <w:t>Introduction</w:t>
      </w:r>
      <w:bookmarkEnd w:id="4"/>
      <w:bookmarkEnd w:id="5"/>
    </w:p>
    <w:p w:rsidR="00F01842" w:rsidRPr="00051A2A" w:rsidRDefault="007A4A27" w:rsidP="00DA0075">
      <w:pPr>
        <w:spacing w:line="480" w:lineRule="auto"/>
        <w:rPr>
          <w:rFonts w:ascii="Times New Roman" w:hAnsi="Times New Roman" w:cs="Times New Roman"/>
          <w:bCs/>
          <w:sz w:val="24"/>
        </w:rPr>
      </w:pPr>
      <w:r w:rsidRPr="00051A2A">
        <w:rPr>
          <w:rFonts w:ascii="Times New Roman" w:hAnsi="Times New Roman" w:cs="Times New Roman"/>
          <w:bCs/>
          <w:sz w:val="24"/>
        </w:rPr>
        <w:t>A Bangladeshi undergraduate student named Abrar Fahad was killed in his dormitory on October 6, Sunday days after criticizing the government online was beaten for several hours before he died. Several members of the B</w:t>
      </w:r>
      <w:r w:rsidR="00CE130F" w:rsidRPr="00051A2A">
        <w:rPr>
          <w:rFonts w:ascii="Times New Roman" w:hAnsi="Times New Roman" w:cs="Times New Roman"/>
          <w:bCs/>
          <w:sz w:val="24"/>
        </w:rPr>
        <w:t>angladesh Chhatra League (BCL),</w:t>
      </w:r>
      <w:r w:rsidRPr="00051A2A">
        <w:rPr>
          <w:rFonts w:ascii="Times New Roman" w:hAnsi="Times New Roman" w:cs="Times New Roman"/>
          <w:bCs/>
          <w:sz w:val="24"/>
        </w:rPr>
        <w:t xml:space="preserve"> the youth wing of th</w:t>
      </w:r>
      <w:r w:rsidR="00CE130F" w:rsidRPr="00051A2A">
        <w:rPr>
          <w:rFonts w:ascii="Times New Roman" w:hAnsi="Times New Roman" w:cs="Times New Roman"/>
          <w:bCs/>
          <w:sz w:val="24"/>
        </w:rPr>
        <w:t>e governing Awami League party were</w:t>
      </w:r>
      <w:r w:rsidRPr="00051A2A">
        <w:rPr>
          <w:rFonts w:ascii="Times New Roman" w:hAnsi="Times New Roman" w:cs="Times New Roman"/>
          <w:bCs/>
          <w:sz w:val="24"/>
        </w:rPr>
        <w:t xml:space="preserve"> detained in connection with the death. </w:t>
      </w:r>
      <w:r w:rsidR="00CE130F" w:rsidRPr="00051A2A">
        <w:rPr>
          <w:rFonts w:ascii="Times New Roman" w:hAnsi="Times New Roman" w:cs="Times New Roman"/>
          <w:bCs/>
          <w:sz w:val="24"/>
        </w:rPr>
        <w:t xml:space="preserve">Buet banned organizational student politics on its campus on Friday, three days after second-year student Abrar Fahad was beaten to death at a residential hall. Responding to the protests, Honorable Prime Minister Sheikh Hasina said that the government would not interfere if any university decided to ban political groups. She also said that she had ordered her party's student wing to expel anyone involved in the "extremely cruel" killing. Now the question arises: is it a wise decision to ban all kind of student politics in the universities of Bangladesh? </w:t>
      </w:r>
    </w:p>
    <w:p w:rsidR="00CE130F" w:rsidRPr="00051A2A" w:rsidRDefault="00CE130F" w:rsidP="00DA0075">
      <w:pPr>
        <w:spacing w:line="480" w:lineRule="auto"/>
        <w:rPr>
          <w:rFonts w:ascii="Times New Roman" w:hAnsi="Times New Roman" w:cs="Times New Roman"/>
          <w:sz w:val="24"/>
        </w:rPr>
      </w:pPr>
      <w:r w:rsidRPr="00051A2A">
        <w:rPr>
          <w:rFonts w:ascii="Times New Roman" w:hAnsi="Times New Roman" w:cs="Times New Roman"/>
          <w:bCs/>
          <w:sz w:val="24"/>
        </w:rPr>
        <w:t xml:space="preserve">In this paper, I’ll defend the topic that student politics should not be banned </w:t>
      </w:r>
      <w:r w:rsidR="008F40C9" w:rsidRPr="00051A2A">
        <w:rPr>
          <w:rFonts w:ascii="Times New Roman" w:hAnsi="Times New Roman" w:cs="Times New Roman"/>
          <w:bCs/>
          <w:sz w:val="24"/>
        </w:rPr>
        <w:t>in the</w:t>
      </w:r>
      <w:r w:rsidRPr="00051A2A">
        <w:rPr>
          <w:rFonts w:ascii="Times New Roman" w:hAnsi="Times New Roman" w:cs="Times New Roman"/>
          <w:bCs/>
          <w:sz w:val="24"/>
        </w:rPr>
        <w:t xml:space="preserve"> universities of Bangladesh rather it could be enchained more strictly so that this type of incident </w:t>
      </w:r>
      <w:r w:rsidR="008F40C9" w:rsidRPr="00051A2A">
        <w:rPr>
          <w:rFonts w:ascii="Times New Roman" w:hAnsi="Times New Roman" w:cs="Times New Roman"/>
          <w:bCs/>
          <w:sz w:val="24"/>
        </w:rPr>
        <w:t xml:space="preserve">doesn’t happen further. I’ll defend my position in reference to Deontology because it says that rightness of an action depends on its relation to duty. </w:t>
      </w:r>
    </w:p>
    <w:p w:rsidR="00F01842" w:rsidRPr="00051A2A" w:rsidRDefault="00F01842" w:rsidP="00612310">
      <w:pPr>
        <w:spacing w:line="480" w:lineRule="auto"/>
        <w:rPr>
          <w:rFonts w:ascii="Times New Roman" w:hAnsi="Times New Roman" w:cs="Times New Roman"/>
          <w:b/>
          <w:sz w:val="28"/>
        </w:rPr>
      </w:pPr>
    </w:p>
    <w:p w:rsidR="00F01842" w:rsidRPr="00051A2A" w:rsidRDefault="00F01842" w:rsidP="00612310">
      <w:pPr>
        <w:spacing w:line="480" w:lineRule="auto"/>
        <w:rPr>
          <w:rFonts w:ascii="Times New Roman" w:hAnsi="Times New Roman" w:cs="Times New Roman"/>
          <w:b/>
          <w:sz w:val="28"/>
        </w:rPr>
      </w:pPr>
    </w:p>
    <w:p w:rsidR="00F01842" w:rsidRPr="00051A2A" w:rsidRDefault="00F01842" w:rsidP="00612310">
      <w:pPr>
        <w:spacing w:line="480" w:lineRule="auto"/>
        <w:rPr>
          <w:rFonts w:ascii="Times New Roman" w:hAnsi="Times New Roman" w:cs="Times New Roman"/>
          <w:b/>
          <w:sz w:val="28"/>
        </w:rPr>
      </w:pPr>
    </w:p>
    <w:p w:rsidR="008F40C9" w:rsidRPr="00051A2A" w:rsidRDefault="00F01842" w:rsidP="00DA0075">
      <w:pPr>
        <w:pStyle w:val="Heading1"/>
        <w:spacing w:line="480" w:lineRule="auto"/>
        <w:jc w:val="center"/>
        <w:rPr>
          <w:rFonts w:ascii="Times New Roman" w:hAnsi="Times New Roman" w:cs="Times New Roman"/>
        </w:rPr>
      </w:pPr>
      <w:bookmarkStart w:id="6" w:name="_Toc26485776"/>
      <w:bookmarkStart w:id="7" w:name="_Toc26728368"/>
      <w:r w:rsidRPr="00051A2A">
        <w:rPr>
          <w:rFonts w:ascii="Times New Roman" w:hAnsi="Times New Roman" w:cs="Times New Roman"/>
        </w:rPr>
        <w:lastRenderedPageBreak/>
        <w:t>Chapter: 2</w:t>
      </w:r>
      <w:bookmarkEnd w:id="6"/>
      <w:bookmarkEnd w:id="7"/>
    </w:p>
    <w:p w:rsidR="00612310" w:rsidRPr="00051A2A" w:rsidRDefault="00612310" w:rsidP="00612310">
      <w:pPr>
        <w:spacing w:line="480" w:lineRule="auto"/>
        <w:rPr>
          <w:rFonts w:ascii="Times New Roman" w:hAnsi="Times New Roman" w:cs="Times New Roman"/>
          <w:sz w:val="24"/>
          <w:szCs w:val="24"/>
        </w:rPr>
      </w:pPr>
      <w:bookmarkStart w:id="8" w:name="_Toc26728369"/>
      <w:r w:rsidRPr="00051A2A">
        <w:rPr>
          <w:rStyle w:val="Heading2Char"/>
          <w:rFonts w:ascii="Times New Roman" w:hAnsi="Times New Roman" w:cs="Times New Roman"/>
        </w:rPr>
        <w:t>Deontology:</w:t>
      </w:r>
      <w:bookmarkEnd w:id="8"/>
      <w:r w:rsidRPr="00051A2A">
        <w:rPr>
          <w:rFonts w:ascii="Times New Roman" w:hAnsi="Times New Roman" w:cs="Times New Roman"/>
          <w:b/>
          <w:sz w:val="28"/>
        </w:rPr>
        <w:t xml:space="preserve"> </w:t>
      </w:r>
      <w:r w:rsidRPr="00051A2A">
        <w:rPr>
          <w:rFonts w:ascii="Times New Roman" w:hAnsi="Times New Roman" w:cs="Times New Roman"/>
          <w:sz w:val="24"/>
          <w:szCs w:val="24"/>
        </w:rPr>
        <w:t xml:space="preserve">In moral philosophy, </w:t>
      </w:r>
      <w:r w:rsidRPr="00051A2A">
        <w:rPr>
          <w:rFonts w:ascii="Times New Roman" w:hAnsi="Times New Roman" w:cs="Times New Roman"/>
          <w:bCs/>
          <w:sz w:val="24"/>
          <w:szCs w:val="24"/>
        </w:rPr>
        <w:t>deontological ethics</w:t>
      </w:r>
      <w:r w:rsidRPr="00051A2A">
        <w:rPr>
          <w:rFonts w:ascii="Times New Roman" w:hAnsi="Times New Roman" w:cs="Times New Roman"/>
          <w:sz w:val="24"/>
          <w:szCs w:val="24"/>
        </w:rPr>
        <w:t xml:space="preserve"> or </w:t>
      </w:r>
      <w:r w:rsidRPr="00051A2A">
        <w:rPr>
          <w:rFonts w:ascii="Times New Roman" w:hAnsi="Times New Roman" w:cs="Times New Roman"/>
          <w:bCs/>
          <w:sz w:val="24"/>
          <w:szCs w:val="24"/>
        </w:rPr>
        <w:t>deontology</w:t>
      </w:r>
      <w:r w:rsidRPr="00051A2A">
        <w:rPr>
          <w:rFonts w:ascii="Times New Roman" w:hAnsi="Times New Roman" w:cs="Times New Roman"/>
          <w:sz w:val="24"/>
          <w:szCs w:val="24"/>
        </w:rPr>
        <w:t xml:space="preserve"> (from Greek </w:t>
      </w:r>
      <w:proofErr w:type="spellStart"/>
      <w:r w:rsidRPr="00051A2A">
        <w:rPr>
          <w:rFonts w:ascii="Times New Roman" w:hAnsi="Times New Roman" w:cs="Times New Roman"/>
          <w:sz w:val="24"/>
          <w:szCs w:val="24"/>
        </w:rPr>
        <w:t>δέον</w:t>
      </w:r>
      <w:proofErr w:type="spellEnd"/>
      <w:r w:rsidRPr="00051A2A">
        <w:rPr>
          <w:rFonts w:ascii="Times New Roman" w:hAnsi="Times New Roman" w:cs="Times New Roman"/>
          <w:sz w:val="24"/>
          <w:szCs w:val="24"/>
        </w:rPr>
        <w:t xml:space="preserve">, </w:t>
      </w:r>
      <w:proofErr w:type="spellStart"/>
      <w:r w:rsidRPr="00051A2A">
        <w:rPr>
          <w:rFonts w:ascii="Times New Roman" w:hAnsi="Times New Roman" w:cs="Times New Roman"/>
          <w:i/>
          <w:iCs/>
          <w:sz w:val="24"/>
          <w:szCs w:val="24"/>
        </w:rPr>
        <w:t>deon</w:t>
      </w:r>
      <w:proofErr w:type="spellEnd"/>
      <w:r w:rsidRPr="00051A2A">
        <w:rPr>
          <w:rFonts w:ascii="Times New Roman" w:hAnsi="Times New Roman" w:cs="Times New Roman"/>
          <w:sz w:val="24"/>
          <w:szCs w:val="24"/>
        </w:rPr>
        <w:t>, "obligation, duty") is the normative ethical theory that the morality of an action should be based on whether that action itself is right or wrong under a series of rules, rather than based on the consequences of the action.</w:t>
      </w:r>
      <w:r w:rsidRPr="00051A2A">
        <w:rPr>
          <w:rStyle w:val="FootnoteReference"/>
          <w:rFonts w:ascii="Times New Roman" w:hAnsi="Times New Roman" w:cs="Times New Roman"/>
          <w:sz w:val="24"/>
          <w:szCs w:val="24"/>
        </w:rPr>
        <w:footnoteReference w:id="1"/>
      </w:r>
      <w:r w:rsidRPr="00051A2A">
        <w:rPr>
          <w:rFonts w:ascii="Times New Roman" w:hAnsi="Times New Roman" w:cs="Times New Roman"/>
          <w:sz w:val="24"/>
          <w:szCs w:val="24"/>
        </w:rPr>
        <w:t xml:space="preserve"> It is sometimes described as duty-, obligation- or rule-based ethics.</w:t>
      </w:r>
      <w:r w:rsidRPr="00051A2A">
        <w:rPr>
          <w:rStyle w:val="FootnoteReference"/>
          <w:rFonts w:ascii="Times New Roman" w:hAnsi="Times New Roman" w:cs="Times New Roman"/>
          <w:sz w:val="24"/>
          <w:szCs w:val="24"/>
        </w:rPr>
        <w:footnoteReference w:id="2"/>
      </w:r>
      <w:r w:rsidRPr="00051A2A">
        <w:rPr>
          <w:rFonts w:ascii="Times New Roman" w:hAnsi="Times New Roman" w:cs="Times New Roman"/>
          <w:sz w:val="24"/>
          <w:szCs w:val="24"/>
        </w:rPr>
        <w:t xml:space="preserve"> Deontological ethics is commonly contrasted to consequentialism,</w:t>
      </w:r>
      <w:r w:rsidRPr="00051A2A">
        <w:rPr>
          <w:rStyle w:val="FootnoteReference"/>
          <w:rFonts w:ascii="Times New Roman" w:hAnsi="Times New Roman" w:cs="Times New Roman"/>
          <w:sz w:val="24"/>
          <w:szCs w:val="24"/>
        </w:rPr>
        <w:footnoteReference w:id="3"/>
      </w:r>
      <w:r w:rsidRPr="00051A2A">
        <w:rPr>
          <w:rFonts w:ascii="Times New Roman" w:hAnsi="Times New Roman" w:cs="Times New Roman"/>
          <w:sz w:val="24"/>
          <w:szCs w:val="24"/>
        </w:rPr>
        <w:t xml:space="preserve"> virtue ethics, and pragmatic ethics. In this terminology, action is more important than the consequences. </w:t>
      </w:r>
    </w:p>
    <w:p w:rsidR="00612310" w:rsidRPr="00051A2A" w:rsidRDefault="00612310" w:rsidP="00612310">
      <w:pPr>
        <w:spacing w:line="480" w:lineRule="auto"/>
        <w:rPr>
          <w:rFonts w:ascii="Times New Roman" w:hAnsi="Times New Roman" w:cs="Times New Roman"/>
          <w:sz w:val="24"/>
          <w:szCs w:val="24"/>
        </w:rPr>
      </w:pPr>
      <w:r w:rsidRPr="00051A2A">
        <w:rPr>
          <w:rFonts w:ascii="Times New Roman" w:hAnsi="Times New Roman" w:cs="Times New Roman"/>
          <w:sz w:val="24"/>
          <w:szCs w:val="24"/>
        </w:rPr>
        <w:t xml:space="preserve">The term </w:t>
      </w:r>
      <w:r w:rsidRPr="00051A2A">
        <w:rPr>
          <w:rFonts w:ascii="Times New Roman" w:hAnsi="Times New Roman" w:cs="Times New Roman"/>
          <w:i/>
          <w:iCs/>
          <w:sz w:val="24"/>
          <w:szCs w:val="24"/>
        </w:rPr>
        <w:t>deontological</w:t>
      </w:r>
      <w:r w:rsidRPr="00051A2A">
        <w:rPr>
          <w:rFonts w:ascii="Times New Roman" w:hAnsi="Times New Roman" w:cs="Times New Roman"/>
          <w:sz w:val="24"/>
          <w:szCs w:val="24"/>
        </w:rPr>
        <w:t xml:space="preserve"> was first used to describe the current, specialized definition by C. D. Broad in his 1930 book, </w:t>
      </w:r>
      <w:r w:rsidRPr="00051A2A">
        <w:rPr>
          <w:rFonts w:ascii="Times New Roman" w:hAnsi="Times New Roman" w:cs="Times New Roman"/>
          <w:i/>
          <w:iCs/>
          <w:sz w:val="24"/>
          <w:szCs w:val="24"/>
        </w:rPr>
        <w:t>Five Types of Ethical Theory</w:t>
      </w:r>
      <w:r w:rsidRPr="00051A2A">
        <w:rPr>
          <w:rFonts w:ascii="Times New Roman" w:hAnsi="Times New Roman" w:cs="Times New Roman"/>
          <w:sz w:val="24"/>
          <w:szCs w:val="24"/>
        </w:rPr>
        <w:t>.</w:t>
      </w:r>
      <w:r w:rsidRPr="00051A2A">
        <w:rPr>
          <w:rStyle w:val="FootnoteReference"/>
          <w:rFonts w:ascii="Times New Roman" w:hAnsi="Times New Roman" w:cs="Times New Roman"/>
          <w:sz w:val="24"/>
          <w:szCs w:val="24"/>
        </w:rPr>
        <w:footnoteReference w:id="4"/>
      </w:r>
      <w:r w:rsidRPr="00051A2A">
        <w:rPr>
          <w:rFonts w:ascii="Times New Roman" w:hAnsi="Times New Roman" w:cs="Times New Roman"/>
          <w:sz w:val="24"/>
          <w:szCs w:val="24"/>
        </w:rPr>
        <w:t xml:space="preserve"> Older usage of the term goes back to Jeremy Bentham, who coined it before 1816 as a synonym of </w:t>
      </w:r>
      <w:proofErr w:type="spellStart"/>
      <w:r w:rsidRPr="00051A2A">
        <w:rPr>
          <w:rFonts w:ascii="Times New Roman" w:hAnsi="Times New Roman" w:cs="Times New Roman"/>
          <w:i/>
          <w:iCs/>
          <w:sz w:val="24"/>
          <w:szCs w:val="24"/>
        </w:rPr>
        <w:t>Dicastic</w:t>
      </w:r>
      <w:proofErr w:type="spellEnd"/>
      <w:r w:rsidRPr="00051A2A">
        <w:rPr>
          <w:rFonts w:ascii="Times New Roman" w:hAnsi="Times New Roman" w:cs="Times New Roman"/>
          <w:sz w:val="24"/>
          <w:szCs w:val="24"/>
        </w:rPr>
        <w:t xml:space="preserve"> or </w:t>
      </w:r>
      <w:r w:rsidRPr="00051A2A">
        <w:rPr>
          <w:rFonts w:ascii="Times New Roman" w:hAnsi="Times New Roman" w:cs="Times New Roman"/>
          <w:i/>
          <w:iCs/>
          <w:sz w:val="24"/>
          <w:szCs w:val="24"/>
        </w:rPr>
        <w:t>Censorial Ethics</w:t>
      </w:r>
      <w:r w:rsidRPr="00051A2A">
        <w:rPr>
          <w:rFonts w:ascii="Times New Roman" w:hAnsi="Times New Roman" w:cs="Times New Roman"/>
          <w:sz w:val="24"/>
          <w:szCs w:val="24"/>
        </w:rPr>
        <w:t xml:space="preserve"> (ethics based on judgement).</w:t>
      </w:r>
      <w:r w:rsidRPr="00051A2A">
        <w:rPr>
          <w:rStyle w:val="FootnoteReference"/>
          <w:rFonts w:ascii="Times New Roman" w:hAnsi="Times New Roman" w:cs="Times New Roman"/>
          <w:sz w:val="24"/>
          <w:szCs w:val="24"/>
        </w:rPr>
        <w:footnoteReference w:id="5"/>
      </w:r>
      <w:r w:rsidRPr="00051A2A">
        <w:rPr>
          <w:rFonts w:ascii="Times New Roman" w:hAnsi="Times New Roman" w:cs="Times New Roman"/>
          <w:sz w:val="24"/>
          <w:szCs w:val="24"/>
        </w:rPr>
        <w:t xml:space="preserve"> The more general sense of the word is retained in French, especially in the term </w:t>
      </w:r>
      <w:r w:rsidRPr="00051A2A">
        <w:rPr>
          <w:rFonts w:ascii="Times New Roman" w:hAnsi="Times New Roman" w:cs="Times New Roman"/>
          <w:i/>
          <w:iCs/>
          <w:sz w:val="24"/>
          <w:szCs w:val="24"/>
        </w:rPr>
        <w:t xml:space="preserve">code de </w:t>
      </w:r>
      <w:proofErr w:type="spellStart"/>
      <w:r w:rsidRPr="00051A2A">
        <w:rPr>
          <w:rFonts w:ascii="Times New Roman" w:hAnsi="Times New Roman" w:cs="Times New Roman"/>
          <w:i/>
          <w:iCs/>
          <w:sz w:val="24"/>
          <w:szCs w:val="24"/>
        </w:rPr>
        <w:t>déontologie</w:t>
      </w:r>
      <w:proofErr w:type="spellEnd"/>
      <w:r w:rsidRPr="00051A2A">
        <w:rPr>
          <w:rFonts w:ascii="Times New Roman" w:hAnsi="Times New Roman" w:cs="Times New Roman"/>
          <w:sz w:val="24"/>
          <w:szCs w:val="24"/>
        </w:rPr>
        <w:t xml:space="preserve"> (ethical code), in the context of professional ethics. </w:t>
      </w:r>
    </w:p>
    <w:p w:rsidR="00612310" w:rsidRPr="00051A2A" w:rsidRDefault="00612310" w:rsidP="00612310">
      <w:pPr>
        <w:spacing w:line="480" w:lineRule="auto"/>
        <w:rPr>
          <w:rFonts w:ascii="Times New Roman" w:hAnsi="Times New Roman" w:cs="Times New Roman"/>
          <w:sz w:val="24"/>
        </w:rPr>
      </w:pPr>
      <w:r w:rsidRPr="00051A2A">
        <w:rPr>
          <w:rFonts w:ascii="Times New Roman" w:hAnsi="Times New Roman" w:cs="Times New Roman"/>
          <w:sz w:val="24"/>
        </w:rPr>
        <w:t>Deontology is an ethical theory that uses rules to distinguish right from wrong. Deontology is often associated with philosopher Immanuel Kant. Kant believed that ethical actions follow universal moral laws, such as “Don’t lie.  Don’t steal.  Don’t cheat.”</w:t>
      </w:r>
    </w:p>
    <w:p w:rsidR="00612310" w:rsidRPr="00051A2A" w:rsidRDefault="00612310" w:rsidP="00612310">
      <w:pPr>
        <w:spacing w:line="480" w:lineRule="auto"/>
        <w:rPr>
          <w:rFonts w:ascii="Times New Roman" w:hAnsi="Times New Roman" w:cs="Times New Roman"/>
          <w:sz w:val="24"/>
        </w:rPr>
      </w:pPr>
      <w:r w:rsidRPr="00051A2A">
        <w:rPr>
          <w:rFonts w:ascii="Times New Roman" w:hAnsi="Times New Roman" w:cs="Times New Roman"/>
          <w:sz w:val="24"/>
        </w:rPr>
        <w:t>Deontology is simple to apply. It just requires that people follow the rules and do their duty. This approach tends to fit well with our natural intuition about what is or isn’t ethical.</w:t>
      </w:r>
    </w:p>
    <w:p w:rsidR="00612310" w:rsidRPr="00051A2A" w:rsidRDefault="00612310" w:rsidP="00612310">
      <w:pPr>
        <w:spacing w:line="480" w:lineRule="auto"/>
        <w:rPr>
          <w:rFonts w:ascii="Times New Roman" w:hAnsi="Times New Roman" w:cs="Times New Roman"/>
          <w:sz w:val="24"/>
        </w:rPr>
      </w:pPr>
      <w:r w:rsidRPr="00051A2A">
        <w:rPr>
          <w:rFonts w:ascii="Times New Roman" w:hAnsi="Times New Roman" w:cs="Times New Roman"/>
          <w:sz w:val="24"/>
        </w:rPr>
        <w:lastRenderedPageBreak/>
        <w:t>Unlike consequentialism, which judges actions by their results, deontology doesn’t require weighing the costs and benefits of a situation. This avoids subjectivity and uncertainty because you only have to follow set rules.</w:t>
      </w:r>
    </w:p>
    <w:p w:rsidR="00612310" w:rsidRPr="00051A2A" w:rsidRDefault="00612310" w:rsidP="00612310">
      <w:pPr>
        <w:spacing w:line="480" w:lineRule="auto"/>
        <w:rPr>
          <w:rFonts w:ascii="Times New Roman" w:hAnsi="Times New Roman" w:cs="Times New Roman"/>
          <w:sz w:val="24"/>
        </w:rPr>
      </w:pPr>
      <w:r w:rsidRPr="00051A2A">
        <w:rPr>
          <w:rFonts w:ascii="Times New Roman" w:hAnsi="Times New Roman" w:cs="Times New Roman"/>
          <w:sz w:val="24"/>
        </w:rPr>
        <w:t>Despite its strengths, rigidly following deontology can produce results that many people find unacceptable. For example, suppose you’re a software engineer and learn that a nuclear missile is about to launch that might start a war. You can hack the network and cancel the launch, but it’s against your professional code of ethics to break into any software system without permission. And, it’s a form of lying and cheating. Deontology advises not to violate this rule. However, in letting the missile launch, thousands of people will die.</w:t>
      </w:r>
      <w:r w:rsidRPr="00051A2A">
        <w:rPr>
          <w:rStyle w:val="FootnoteReference"/>
          <w:rFonts w:ascii="Times New Roman" w:hAnsi="Times New Roman" w:cs="Times New Roman"/>
          <w:sz w:val="24"/>
        </w:rPr>
        <w:footnoteReference w:id="6"/>
      </w:r>
    </w:p>
    <w:p w:rsidR="00612310" w:rsidRPr="00051A2A" w:rsidRDefault="00612310" w:rsidP="00612310">
      <w:pPr>
        <w:spacing w:line="480" w:lineRule="auto"/>
        <w:rPr>
          <w:rFonts w:ascii="Times New Roman" w:hAnsi="Times New Roman" w:cs="Times New Roman"/>
          <w:sz w:val="24"/>
        </w:rPr>
      </w:pPr>
      <w:r w:rsidRPr="00051A2A">
        <w:rPr>
          <w:rFonts w:ascii="Times New Roman" w:hAnsi="Times New Roman" w:cs="Times New Roman"/>
          <w:sz w:val="24"/>
        </w:rPr>
        <w:t>So, following the rules makes deontology easy to apply. But it also means disregarding the possible consequences of our actions when determining what is right and what is wrong.</w:t>
      </w:r>
      <w:r w:rsidRPr="00051A2A">
        <w:rPr>
          <w:rStyle w:val="FootnoteReference"/>
          <w:rFonts w:ascii="Times New Roman" w:hAnsi="Times New Roman" w:cs="Times New Roman"/>
          <w:sz w:val="24"/>
        </w:rPr>
        <w:footnoteReference w:id="7"/>
      </w:r>
    </w:p>
    <w:p w:rsidR="00E67E81" w:rsidRPr="00051A2A" w:rsidRDefault="00E67E81" w:rsidP="00612310">
      <w:pPr>
        <w:spacing w:line="480" w:lineRule="auto"/>
        <w:rPr>
          <w:rFonts w:ascii="Times New Roman" w:hAnsi="Times New Roman" w:cs="Times New Roman"/>
          <w:sz w:val="24"/>
        </w:rPr>
      </w:pPr>
    </w:p>
    <w:p w:rsidR="00E67E81" w:rsidRPr="00051A2A" w:rsidRDefault="00E67E81" w:rsidP="00612310">
      <w:pPr>
        <w:spacing w:line="480" w:lineRule="auto"/>
        <w:rPr>
          <w:rFonts w:ascii="Times New Roman" w:hAnsi="Times New Roman" w:cs="Times New Roman"/>
          <w:sz w:val="24"/>
        </w:rPr>
      </w:pPr>
    </w:p>
    <w:p w:rsidR="00E67E81" w:rsidRPr="00051A2A" w:rsidRDefault="00E67E81" w:rsidP="00612310">
      <w:pPr>
        <w:spacing w:line="480" w:lineRule="auto"/>
        <w:rPr>
          <w:rFonts w:ascii="Times New Roman" w:hAnsi="Times New Roman" w:cs="Times New Roman"/>
          <w:sz w:val="24"/>
        </w:rPr>
      </w:pPr>
    </w:p>
    <w:p w:rsidR="00E67E81" w:rsidRPr="00051A2A" w:rsidRDefault="00E67E81" w:rsidP="00612310">
      <w:pPr>
        <w:spacing w:line="480" w:lineRule="auto"/>
        <w:rPr>
          <w:rFonts w:ascii="Times New Roman" w:hAnsi="Times New Roman" w:cs="Times New Roman"/>
          <w:sz w:val="24"/>
        </w:rPr>
      </w:pPr>
    </w:p>
    <w:p w:rsidR="00E67E81" w:rsidRPr="00051A2A" w:rsidRDefault="00E67E81" w:rsidP="00612310">
      <w:pPr>
        <w:spacing w:line="480" w:lineRule="auto"/>
        <w:rPr>
          <w:rFonts w:ascii="Times New Roman" w:hAnsi="Times New Roman" w:cs="Times New Roman"/>
          <w:sz w:val="24"/>
        </w:rPr>
      </w:pPr>
    </w:p>
    <w:p w:rsidR="00F01842" w:rsidRPr="00051A2A" w:rsidRDefault="00F01842" w:rsidP="00DA0075">
      <w:pPr>
        <w:pStyle w:val="Heading1"/>
        <w:spacing w:line="480" w:lineRule="auto"/>
        <w:jc w:val="center"/>
        <w:rPr>
          <w:rFonts w:ascii="Times New Roman" w:hAnsi="Times New Roman" w:cs="Times New Roman"/>
        </w:rPr>
      </w:pPr>
      <w:bookmarkStart w:id="9" w:name="_Toc26485779"/>
      <w:bookmarkStart w:id="10" w:name="_Toc26728370"/>
      <w:r w:rsidRPr="00051A2A">
        <w:rPr>
          <w:rFonts w:ascii="Times New Roman" w:hAnsi="Times New Roman" w:cs="Times New Roman"/>
        </w:rPr>
        <w:lastRenderedPageBreak/>
        <w:t>Chapter: 3</w:t>
      </w:r>
      <w:bookmarkEnd w:id="9"/>
      <w:bookmarkEnd w:id="10"/>
    </w:p>
    <w:p w:rsidR="00F01842" w:rsidRPr="00051A2A" w:rsidRDefault="00F01842" w:rsidP="00DA0075">
      <w:pPr>
        <w:pStyle w:val="Heading2"/>
        <w:spacing w:line="480" w:lineRule="auto"/>
        <w:jc w:val="center"/>
        <w:rPr>
          <w:rFonts w:ascii="Times New Roman" w:hAnsi="Times New Roman" w:cs="Times New Roman"/>
        </w:rPr>
      </w:pPr>
      <w:bookmarkStart w:id="11" w:name="_Toc26485780"/>
      <w:bookmarkStart w:id="12" w:name="_Toc26728371"/>
      <w:r w:rsidRPr="00051A2A">
        <w:rPr>
          <w:rFonts w:ascii="Times New Roman" w:hAnsi="Times New Roman" w:cs="Times New Roman"/>
        </w:rPr>
        <w:t xml:space="preserve">Student politics in universities: Problems arise when </w:t>
      </w:r>
      <w:bookmarkEnd w:id="11"/>
      <w:r w:rsidRPr="00051A2A">
        <w:rPr>
          <w:rFonts w:ascii="Times New Roman" w:hAnsi="Times New Roman" w:cs="Times New Roman"/>
        </w:rPr>
        <w:t>someone gets boundless power</w:t>
      </w:r>
      <w:bookmarkEnd w:id="12"/>
    </w:p>
    <w:p w:rsidR="00086B99" w:rsidRPr="00051A2A" w:rsidRDefault="00086B99" w:rsidP="00086B99">
      <w:pPr>
        <w:spacing w:line="480" w:lineRule="auto"/>
        <w:rPr>
          <w:rFonts w:ascii="Times New Roman" w:hAnsi="Times New Roman" w:cs="Times New Roman"/>
          <w:sz w:val="24"/>
        </w:rPr>
      </w:pPr>
      <w:r w:rsidRPr="00051A2A">
        <w:rPr>
          <w:rFonts w:ascii="Times New Roman" w:hAnsi="Times New Roman" w:cs="Times New Roman"/>
          <w:sz w:val="24"/>
        </w:rPr>
        <w:t>Student politics in Bangladesh is reactive, confrontational, and violent. Student organizations act as armaments of the political parties they are part of.</w:t>
      </w:r>
      <w:r w:rsidRPr="00051A2A">
        <w:rPr>
          <w:rStyle w:val="FootnoteReference"/>
          <w:rFonts w:ascii="Times New Roman" w:hAnsi="Times New Roman" w:cs="Times New Roman"/>
          <w:sz w:val="24"/>
        </w:rPr>
        <w:footnoteReference w:id="8"/>
      </w:r>
      <w:r w:rsidRPr="00051A2A">
        <w:rPr>
          <w:rFonts w:ascii="Times New Roman" w:hAnsi="Times New Roman" w:cs="Times New Roman"/>
          <w:sz w:val="24"/>
        </w:rPr>
        <w:t xml:space="preserve"> So every now and then there are affrays and commotions. </w:t>
      </w:r>
      <w:r w:rsidRPr="00051A2A">
        <w:rPr>
          <w:rStyle w:val="FootnoteReference"/>
          <w:rFonts w:ascii="Times New Roman" w:hAnsi="Times New Roman" w:cs="Times New Roman"/>
          <w:sz w:val="24"/>
        </w:rPr>
        <w:footnoteReference w:id="9"/>
      </w:r>
      <w:hyperlink r:id="rId8" w:anchor="cite_note-2" w:history="1"/>
      <w:r w:rsidRPr="00051A2A">
        <w:rPr>
          <w:rFonts w:ascii="Times New Roman" w:hAnsi="Times New Roman" w:cs="Times New Roman"/>
          <w:sz w:val="24"/>
        </w:rPr>
        <w:t xml:space="preserve"> Over the years, political clashes and factional feuds in universities killed many, seriously interfering with academics.</w:t>
      </w:r>
      <w:r w:rsidRPr="00051A2A">
        <w:rPr>
          <w:rStyle w:val="FootnoteReference"/>
          <w:rFonts w:ascii="Times New Roman" w:hAnsi="Times New Roman" w:cs="Times New Roman"/>
          <w:sz w:val="24"/>
        </w:rPr>
        <w:footnoteReference w:id="10"/>
      </w:r>
      <w:r w:rsidRPr="00051A2A">
        <w:rPr>
          <w:rFonts w:ascii="Times New Roman" w:hAnsi="Times New Roman" w:cs="Times New Roman"/>
          <w:sz w:val="24"/>
        </w:rPr>
        <w:t xml:space="preserve"> To relieve tensions, universities often must resort to lengthy closures, resulting in truncated and overcrowded classes. </w:t>
      </w:r>
    </w:p>
    <w:p w:rsidR="00086B99" w:rsidRPr="00051A2A" w:rsidRDefault="00086B99" w:rsidP="00086B99">
      <w:pPr>
        <w:spacing w:line="480" w:lineRule="auto"/>
        <w:rPr>
          <w:rFonts w:ascii="Times New Roman" w:hAnsi="Times New Roman" w:cs="Times New Roman"/>
          <w:sz w:val="24"/>
        </w:rPr>
      </w:pPr>
      <w:r w:rsidRPr="00051A2A">
        <w:rPr>
          <w:rFonts w:ascii="Times New Roman" w:hAnsi="Times New Roman" w:cs="Times New Roman"/>
          <w:sz w:val="24"/>
        </w:rPr>
        <w:t>The student wings of ruling parties run campuses and residence halls through crime and violence. They control access to amenities in residence halls, favoring fellow party members and loyal pupils; eat for free from nearby restaurants, and help themselves to products from shops nearby; practice extortion; and take money from freshmen. Further, they put pressure on teachers for payment in exchange for supporting to school administration their hiring and retention.</w:t>
      </w:r>
      <w:r w:rsidRPr="00051A2A">
        <w:rPr>
          <w:rStyle w:val="FootnoteReference"/>
          <w:rFonts w:ascii="Times New Roman" w:hAnsi="Times New Roman" w:cs="Times New Roman"/>
          <w:sz w:val="24"/>
        </w:rPr>
        <w:footnoteReference w:id="11"/>
      </w:r>
      <w:r w:rsidRPr="00051A2A">
        <w:rPr>
          <w:rFonts w:ascii="Times New Roman" w:hAnsi="Times New Roman" w:cs="Times New Roman"/>
          <w:sz w:val="24"/>
        </w:rPr>
        <w:t xml:space="preserve"> </w:t>
      </w:r>
      <w:r w:rsidRPr="00051A2A">
        <w:rPr>
          <w:rStyle w:val="FootnoteReference"/>
          <w:rFonts w:ascii="Times New Roman" w:hAnsi="Times New Roman" w:cs="Times New Roman"/>
          <w:sz w:val="24"/>
        </w:rPr>
        <w:footnoteReference w:id="12"/>
      </w:r>
    </w:p>
    <w:p w:rsidR="00086B99" w:rsidRPr="00051A2A" w:rsidRDefault="00086B99" w:rsidP="00086B99">
      <w:pPr>
        <w:spacing w:line="480" w:lineRule="auto"/>
        <w:rPr>
          <w:rFonts w:ascii="Times New Roman" w:hAnsi="Times New Roman" w:cs="Times New Roman"/>
          <w:sz w:val="24"/>
        </w:rPr>
      </w:pPr>
      <w:r w:rsidRPr="00051A2A">
        <w:rPr>
          <w:rFonts w:ascii="Times New Roman" w:hAnsi="Times New Roman" w:cs="Times New Roman"/>
          <w:sz w:val="24"/>
        </w:rPr>
        <w:t xml:space="preserve">Abrar Fahad, a second year student in the electrical and electronic engineering department, was tortured and killed by Chhatra League leaders in Sher-e-Bangla Hall in 2019. </w:t>
      </w:r>
    </w:p>
    <w:p w:rsidR="00086B99" w:rsidRPr="00051A2A" w:rsidRDefault="00086B99" w:rsidP="00086B99">
      <w:pPr>
        <w:spacing w:line="480" w:lineRule="auto"/>
        <w:rPr>
          <w:rFonts w:ascii="Times New Roman" w:hAnsi="Times New Roman" w:cs="Times New Roman"/>
          <w:sz w:val="24"/>
        </w:rPr>
      </w:pPr>
      <w:r w:rsidRPr="00051A2A">
        <w:rPr>
          <w:rFonts w:ascii="Times New Roman" w:hAnsi="Times New Roman" w:cs="Times New Roman"/>
          <w:sz w:val="24"/>
        </w:rPr>
        <w:t xml:space="preserve">As far as it was observed that the problem is not with the student politics but with the limitless power given to them and enless of judgements. The ruling party continues persuading them </w:t>
      </w:r>
      <w:r w:rsidR="001F0C2A" w:rsidRPr="00051A2A">
        <w:rPr>
          <w:rFonts w:ascii="Times New Roman" w:hAnsi="Times New Roman" w:cs="Times New Roman"/>
          <w:sz w:val="24"/>
        </w:rPr>
        <w:t xml:space="preserve">to repress all who are not from their party. They obey neither law or ethics. As a result, often they occur this kind of incidents. </w:t>
      </w:r>
    </w:p>
    <w:p w:rsidR="00F01842" w:rsidRPr="00051A2A" w:rsidRDefault="00F01842" w:rsidP="00DA0075">
      <w:pPr>
        <w:pStyle w:val="Heading1"/>
        <w:spacing w:line="480" w:lineRule="auto"/>
        <w:jc w:val="center"/>
        <w:rPr>
          <w:rFonts w:ascii="Times New Roman" w:hAnsi="Times New Roman" w:cs="Times New Roman"/>
        </w:rPr>
      </w:pPr>
      <w:bookmarkStart w:id="13" w:name="_Toc26485781"/>
      <w:bookmarkStart w:id="14" w:name="_Toc26728372"/>
      <w:r w:rsidRPr="00051A2A">
        <w:rPr>
          <w:rFonts w:ascii="Times New Roman" w:hAnsi="Times New Roman" w:cs="Times New Roman"/>
        </w:rPr>
        <w:lastRenderedPageBreak/>
        <w:t>Chapter: 4</w:t>
      </w:r>
      <w:bookmarkEnd w:id="13"/>
      <w:bookmarkEnd w:id="14"/>
    </w:p>
    <w:p w:rsidR="00C31607" w:rsidRPr="00051A2A" w:rsidRDefault="00F01842" w:rsidP="00F01842">
      <w:pPr>
        <w:spacing w:line="480" w:lineRule="auto"/>
        <w:rPr>
          <w:rFonts w:ascii="Times New Roman" w:hAnsi="Times New Roman" w:cs="Times New Roman"/>
          <w:sz w:val="24"/>
          <w:szCs w:val="24"/>
          <w:shd w:val="clear" w:color="auto" w:fill="FFFFFF"/>
        </w:rPr>
      </w:pPr>
      <w:bookmarkStart w:id="15" w:name="_Toc26485782"/>
      <w:bookmarkStart w:id="16" w:name="_Toc26728373"/>
      <w:r w:rsidRPr="00051A2A">
        <w:rPr>
          <w:rStyle w:val="Heading2Char"/>
          <w:rFonts w:ascii="Times New Roman" w:hAnsi="Times New Roman" w:cs="Times New Roman"/>
        </w:rPr>
        <w:t>My position</w:t>
      </w:r>
      <w:bookmarkEnd w:id="15"/>
      <w:r w:rsidRPr="00051A2A">
        <w:rPr>
          <w:rStyle w:val="Heading2Char"/>
          <w:rFonts w:ascii="Times New Roman" w:hAnsi="Times New Roman" w:cs="Times New Roman"/>
        </w:rPr>
        <w:t>:</w:t>
      </w:r>
      <w:bookmarkEnd w:id="16"/>
      <w:r w:rsidR="001F0C2A" w:rsidRPr="00051A2A">
        <w:rPr>
          <w:rFonts w:ascii="Times New Roman" w:hAnsi="Times New Roman" w:cs="Times New Roman"/>
          <w:b/>
          <w:bCs/>
          <w:color w:val="000000" w:themeColor="text1"/>
          <w:sz w:val="28"/>
        </w:rPr>
        <w:t xml:space="preserve"> </w:t>
      </w:r>
      <w:r w:rsidR="001F0C2A" w:rsidRPr="00051A2A">
        <w:rPr>
          <w:rFonts w:ascii="Times New Roman" w:hAnsi="Times New Roman" w:cs="Times New Roman"/>
          <w:bCs/>
          <w:color w:val="000000" w:themeColor="text1"/>
          <w:sz w:val="24"/>
        </w:rPr>
        <w:t>After Abrar Fahad, a student of the Bangladesh University of Engineering and Technology (BUET) was beaten to death by leaders and activists of the ruling party’s student wing Bangladesh Chhatra League (BCL), organization-based politics has been banned at the institution following the demands of the general students. This ban provided an easy way out for the administration when students could demand and even realize institutional autonomy, democracy, end of unlawful government control, and much more. But in reality</w:t>
      </w:r>
      <w:r w:rsidR="001F0C2A" w:rsidRPr="00051A2A">
        <w:rPr>
          <w:rFonts w:ascii="Times New Roman" w:hAnsi="Times New Roman" w:cs="Times New Roman"/>
          <w:bCs/>
          <w:sz w:val="24"/>
          <w:szCs w:val="24"/>
        </w:rPr>
        <w:t xml:space="preserve">, </w:t>
      </w:r>
      <w:r w:rsidR="001F0C2A" w:rsidRPr="00051A2A">
        <w:rPr>
          <w:rFonts w:ascii="Times New Roman" w:hAnsi="Times New Roman" w:cs="Times New Roman"/>
          <w:sz w:val="24"/>
          <w:szCs w:val="24"/>
          <w:shd w:val="clear" w:color="auto" w:fill="FFFFFF"/>
        </w:rPr>
        <w:t>teacher politics should be banned instead of student politics.</w:t>
      </w:r>
      <w:r w:rsidR="001F0C2A" w:rsidRPr="00051A2A">
        <w:rPr>
          <w:rFonts w:ascii="Times New Roman" w:hAnsi="Times New Roman" w:cs="Times New Roman"/>
          <w:sz w:val="24"/>
          <w:szCs w:val="24"/>
          <w:shd w:val="clear" w:color="auto" w:fill="FFFFFF"/>
        </w:rPr>
        <w:t xml:space="preserve"> </w:t>
      </w:r>
      <w:r w:rsidR="00C31607" w:rsidRPr="00051A2A">
        <w:rPr>
          <w:rFonts w:ascii="Times New Roman" w:hAnsi="Times New Roman" w:cs="Times New Roman"/>
          <w:sz w:val="24"/>
          <w:szCs w:val="24"/>
          <w:shd w:val="clear" w:color="auto" w:fill="FFFFFF"/>
        </w:rPr>
        <w:t xml:space="preserve">According to Deontology, </w:t>
      </w:r>
      <w:bookmarkStart w:id="17" w:name="_Toc26485783"/>
      <w:r w:rsidR="00C31607" w:rsidRPr="00051A2A">
        <w:rPr>
          <w:rFonts w:ascii="Times New Roman" w:hAnsi="Times New Roman" w:cs="Times New Roman"/>
          <w:sz w:val="24"/>
          <w:szCs w:val="24"/>
          <w:shd w:val="clear" w:color="auto" w:fill="FFFFFF"/>
        </w:rPr>
        <w:t xml:space="preserve">rightness of action depends on its relation to duty. The main focus is on what I do and why I do it. So, student politics isn’t wrong action until its inside its limits. Making it limitless is wrong action and that should be banned. </w:t>
      </w:r>
    </w:p>
    <w:p w:rsidR="00612310" w:rsidRPr="00051A2A" w:rsidRDefault="00F01842" w:rsidP="00F01842">
      <w:pPr>
        <w:spacing w:line="480" w:lineRule="auto"/>
        <w:rPr>
          <w:rFonts w:ascii="Times New Roman" w:hAnsi="Times New Roman" w:cs="Times New Roman"/>
          <w:color w:val="000000" w:themeColor="text1"/>
          <w:sz w:val="24"/>
          <w:szCs w:val="24"/>
        </w:rPr>
      </w:pPr>
      <w:bookmarkStart w:id="18" w:name="_Toc26728374"/>
      <w:r w:rsidRPr="00051A2A">
        <w:rPr>
          <w:rStyle w:val="Heading2Char"/>
          <w:rFonts w:ascii="Times New Roman" w:hAnsi="Times New Roman" w:cs="Times New Roman"/>
        </w:rPr>
        <w:t>Possible arguments against my position</w:t>
      </w:r>
      <w:bookmarkEnd w:id="17"/>
      <w:r w:rsidRPr="00051A2A">
        <w:rPr>
          <w:rStyle w:val="Heading2Char"/>
          <w:rFonts w:ascii="Times New Roman" w:hAnsi="Times New Roman" w:cs="Times New Roman"/>
        </w:rPr>
        <w:t>:</w:t>
      </w:r>
      <w:bookmarkEnd w:id="18"/>
      <w:r w:rsidR="00C31607" w:rsidRPr="00051A2A">
        <w:rPr>
          <w:rStyle w:val="Heading2Char"/>
          <w:rFonts w:ascii="Times New Roman" w:hAnsi="Times New Roman" w:cs="Times New Roman"/>
        </w:rPr>
        <w:t xml:space="preserve"> </w:t>
      </w:r>
      <w:r w:rsidR="00C31607" w:rsidRPr="00051A2A">
        <w:rPr>
          <w:rFonts w:ascii="Times New Roman" w:hAnsi="Times New Roman" w:cs="Times New Roman"/>
          <w:color w:val="000000" w:themeColor="text1"/>
          <w:sz w:val="24"/>
          <w:szCs w:val="24"/>
        </w:rPr>
        <w:t xml:space="preserve">It may be claimed that making student politics banned could be the smartest solution to control anarchy in universities. Where there will be no student politics, the question of anarchy will not increase. </w:t>
      </w:r>
    </w:p>
    <w:p w:rsidR="00C31607" w:rsidRPr="00051A2A" w:rsidRDefault="00F01842" w:rsidP="00C31607">
      <w:pPr>
        <w:spacing w:line="480" w:lineRule="auto"/>
        <w:rPr>
          <w:rFonts w:ascii="Times New Roman" w:hAnsi="Times New Roman" w:cs="Times New Roman"/>
          <w:color w:val="000000" w:themeColor="text1"/>
          <w:sz w:val="24"/>
          <w:szCs w:val="24"/>
        </w:rPr>
      </w:pPr>
      <w:bookmarkStart w:id="19" w:name="_Toc26485784"/>
      <w:bookmarkStart w:id="20" w:name="_Toc26728375"/>
      <w:r w:rsidRPr="00051A2A">
        <w:rPr>
          <w:rStyle w:val="Heading2Char"/>
          <w:rFonts w:ascii="Times New Roman" w:hAnsi="Times New Roman" w:cs="Times New Roman"/>
        </w:rPr>
        <w:t>Refutation of arguments against my argument</w:t>
      </w:r>
      <w:bookmarkEnd w:id="19"/>
      <w:r w:rsidRPr="00051A2A">
        <w:rPr>
          <w:rStyle w:val="Heading2Char"/>
          <w:rFonts w:ascii="Times New Roman" w:hAnsi="Times New Roman" w:cs="Times New Roman"/>
        </w:rPr>
        <w:t>:</w:t>
      </w:r>
      <w:bookmarkEnd w:id="20"/>
      <w:r w:rsidR="00C31607" w:rsidRPr="00051A2A">
        <w:rPr>
          <w:rFonts w:ascii="Times New Roman" w:hAnsi="Times New Roman" w:cs="Times New Roman"/>
          <w:b/>
          <w:color w:val="000000" w:themeColor="text1"/>
          <w:sz w:val="28"/>
        </w:rPr>
        <w:t xml:space="preserve"> </w:t>
      </w:r>
      <w:r w:rsidR="00C31607" w:rsidRPr="00051A2A">
        <w:rPr>
          <w:rFonts w:ascii="Times New Roman" w:hAnsi="Times New Roman" w:cs="Times New Roman"/>
          <w:color w:val="000000" w:themeColor="text1"/>
          <w:sz w:val="24"/>
          <w:szCs w:val="24"/>
        </w:rPr>
        <w:t>Yes, it’s true that w</w:t>
      </w:r>
      <w:r w:rsidR="00C31607" w:rsidRPr="00051A2A">
        <w:rPr>
          <w:rFonts w:ascii="Times New Roman" w:hAnsi="Times New Roman" w:cs="Times New Roman"/>
          <w:color w:val="000000" w:themeColor="text1"/>
          <w:sz w:val="24"/>
          <w:szCs w:val="24"/>
        </w:rPr>
        <w:t xml:space="preserve">here there will be no student politics, the question of anarchy will not increase. </w:t>
      </w:r>
      <w:r w:rsidR="00C31607" w:rsidRPr="00051A2A">
        <w:rPr>
          <w:rFonts w:ascii="Times New Roman" w:hAnsi="Times New Roman" w:cs="Times New Roman"/>
          <w:color w:val="000000" w:themeColor="text1"/>
          <w:sz w:val="24"/>
          <w:szCs w:val="24"/>
        </w:rPr>
        <w:t xml:space="preserve">But the will behind the student politics is to create nationalism among the students because these students will run the future country. Again, </w:t>
      </w:r>
      <w:r w:rsidR="00951C38" w:rsidRPr="00051A2A">
        <w:rPr>
          <w:rFonts w:ascii="Times New Roman" w:hAnsi="Times New Roman" w:cs="Times New Roman"/>
          <w:color w:val="000000" w:themeColor="text1"/>
          <w:sz w:val="24"/>
          <w:szCs w:val="24"/>
        </w:rPr>
        <w:t xml:space="preserve">in Deontology, good or moral will creates moral actions. Banning student politics will stop this way. So, it’ll not be wise to ban student politics in the universities rather it should be controlled properly. </w:t>
      </w:r>
    </w:p>
    <w:p w:rsidR="00F01842" w:rsidRPr="00051A2A" w:rsidRDefault="00F01842" w:rsidP="00051A2A">
      <w:pPr>
        <w:pStyle w:val="Heading1"/>
        <w:spacing w:line="480" w:lineRule="auto"/>
        <w:jc w:val="center"/>
        <w:rPr>
          <w:rFonts w:ascii="Times New Roman" w:hAnsi="Times New Roman" w:cs="Times New Roman"/>
        </w:rPr>
      </w:pPr>
      <w:bookmarkStart w:id="21" w:name="_Toc26485785"/>
      <w:bookmarkStart w:id="22" w:name="_Toc26728376"/>
      <w:r w:rsidRPr="00051A2A">
        <w:rPr>
          <w:rFonts w:ascii="Times New Roman" w:hAnsi="Times New Roman" w:cs="Times New Roman"/>
        </w:rPr>
        <w:lastRenderedPageBreak/>
        <w:t>Chapter: 5</w:t>
      </w:r>
      <w:bookmarkEnd w:id="21"/>
      <w:bookmarkEnd w:id="22"/>
    </w:p>
    <w:p w:rsidR="00F01842" w:rsidRPr="00051A2A" w:rsidRDefault="00F01842" w:rsidP="00051A2A">
      <w:pPr>
        <w:pStyle w:val="Heading2"/>
        <w:spacing w:line="480" w:lineRule="auto"/>
        <w:jc w:val="center"/>
        <w:rPr>
          <w:rFonts w:ascii="Times New Roman" w:hAnsi="Times New Roman" w:cs="Times New Roman"/>
        </w:rPr>
      </w:pPr>
      <w:bookmarkStart w:id="23" w:name="_Toc26485786"/>
      <w:bookmarkStart w:id="24" w:name="_Toc26728377"/>
      <w:r w:rsidRPr="00051A2A">
        <w:rPr>
          <w:rFonts w:ascii="Times New Roman" w:hAnsi="Times New Roman" w:cs="Times New Roman"/>
        </w:rPr>
        <w:t>Conclusion</w:t>
      </w:r>
      <w:bookmarkEnd w:id="23"/>
      <w:bookmarkEnd w:id="24"/>
    </w:p>
    <w:p w:rsidR="00DA0075" w:rsidRPr="00051A2A" w:rsidRDefault="00DA0075" w:rsidP="00DA0075">
      <w:pPr>
        <w:spacing w:line="480" w:lineRule="auto"/>
        <w:rPr>
          <w:rFonts w:ascii="Times New Roman" w:hAnsi="Times New Roman" w:cs="Times New Roman"/>
          <w:sz w:val="24"/>
        </w:rPr>
      </w:pPr>
      <w:r w:rsidRPr="00051A2A">
        <w:rPr>
          <w:rFonts w:ascii="Times New Roman" w:hAnsi="Times New Roman" w:cs="Times New Roman"/>
          <w:sz w:val="24"/>
        </w:rPr>
        <w:t>Student politics no longer remain in the hands of the students alone. Collective student actions may bring short-term cultural change, but it will revert to its previous state unless the political parties recognize the right of students to organize and govern themselves according to their own free will. For that matter, the ruling parties must stay out of student politics.</w:t>
      </w:r>
    </w:p>
    <w:p w:rsidR="00DA0075" w:rsidRPr="00051A2A" w:rsidRDefault="00DA0075" w:rsidP="00DA0075">
      <w:pPr>
        <w:spacing w:line="480" w:lineRule="auto"/>
        <w:rPr>
          <w:rFonts w:ascii="Times New Roman" w:hAnsi="Times New Roman" w:cs="Times New Roman"/>
          <w:sz w:val="24"/>
        </w:rPr>
      </w:pPr>
      <w:r w:rsidRPr="00051A2A">
        <w:rPr>
          <w:rFonts w:ascii="Times New Roman" w:hAnsi="Times New Roman" w:cs="Times New Roman"/>
          <w:sz w:val="24"/>
        </w:rPr>
        <w:t>Banning student politics is no solution to the problem we are facing on campuses today. At a time when politics is effectively in exile, banning student politics would only serve the purpose of the rising totalitarian tendency. Therefore, politicians and educational policymakers should not abandon students coming into political consciousness and should widen the space for them to engage, educate, and agitate. Not just culturally, but politically too.</w:t>
      </w:r>
    </w:p>
    <w:p w:rsidR="00F01842" w:rsidRPr="00051A2A" w:rsidRDefault="00F01842" w:rsidP="00612310">
      <w:pPr>
        <w:spacing w:line="480" w:lineRule="auto"/>
        <w:rPr>
          <w:rFonts w:ascii="Times New Roman" w:hAnsi="Times New Roman" w:cs="Times New Roman"/>
          <w:sz w:val="24"/>
        </w:rPr>
      </w:pPr>
    </w:p>
    <w:p w:rsidR="00612310" w:rsidRPr="00051A2A" w:rsidRDefault="00612310" w:rsidP="00612310">
      <w:pPr>
        <w:spacing w:line="480" w:lineRule="auto"/>
        <w:rPr>
          <w:rFonts w:ascii="Times New Roman" w:hAnsi="Times New Roman" w:cs="Times New Roman"/>
          <w:sz w:val="24"/>
        </w:rPr>
      </w:pPr>
    </w:p>
    <w:p w:rsidR="00612310" w:rsidRPr="00051A2A" w:rsidRDefault="00612310" w:rsidP="00612310">
      <w:pPr>
        <w:spacing w:line="480" w:lineRule="auto"/>
        <w:rPr>
          <w:rFonts w:ascii="Times New Roman" w:hAnsi="Times New Roman" w:cs="Times New Roman"/>
          <w:sz w:val="24"/>
        </w:rPr>
      </w:pPr>
    </w:p>
    <w:p w:rsidR="00612310" w:rsidRPr="00051A2A" w:rsidRDefault="00612310" w:rsidP="00612310">
      <w:pPr>
        <w:spacing w:line="480" w:lineRule="auto"/>
        <w:rPr>
          <w:rFonts w:ascii="Times New Roman" w:hAnsi="Times New Roman" w:cs="Times New Roman"/>
          <w:sz w:val="24"/>
        </w:rPr>
      </w:pPr>
    </w:p>
    <w:p w:rsidR="00173F3B" w:rsidRPr="00051A2A" w:rsidRDefault="00173F3B">
      <w:pPr>
        <w:rPr>
          <w:rFonts w:ascii="Times New Roman" w:hAnsi="Times New Roman" w:cs="Times New Roman"/>
        </w:rPr>
      </w:pPr>
    </w:p>
    <w:sectPr w:rsidR="00173F3B" w:rsidRPr="00051A2A" w:rsidSect="00DA73B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1A6" w:rsidRDefault="000611A6" w:rsidP="00612310">
      <w:pPr>
        <w:spacing w:after="0" w:line="240" w:lineRule="auto"/>
      </w:pPr>
      <w:r>
        <w:separator/>
      </w:r>
    </w:p>
  </w:endnote>
  <w:endnote w:type="continuationSeparator" w:id="0">
    <w:p w:rsidR="000611A6" w:rsidRDefault="000611A6" w:rsidP="00612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2395114"/>
      <w:docPartObj>
        <w:docPartGallery w:val="Page Numbers (Bottom of Page)"/>
        <w:docPartUnique/>
      </w:docPartObj>
    </w:sdtPr>
    <w:sdtEndPr>
      <w:rPr>
        <w:noProof/>
      </w:rPr>
    </w:sdtEndPr>
    <w:sdtContent>
      <w:p w:rsidR="00DA73B4" w:rsidRDefault="00DA73B4">
        <w:pPr>
          <w:pStyle w:val="Footer"/>
          <w:jc w:val="center"/>
        </w:pPr>
        <w:r>
          <w:fldChar w:fldCharType="begin"/>
        </w:r>
        <w:r>
          <w:instrText xml:space="preserve"> PAGE   \* MERGEFORMAT </w:instrText>
        </w:r>
        <w:r>
          <w:fldChar w:fldCharType="separate"/>
        </w:r>
        <w:r w:rsidR="00761E33">
          <w:rPr>
            <w:noProof/>
          </w:rPr>
          <w:t>5</w:t>
        </w:r>
        <w:r>
          <w:rPr>
            <w:noProof/>
          </w:rPr>
          <w:fldChar w:fldCharType="end"/>
        </w:r>
      </w:p>
    </w:sdtContent>
  </w:sdt>
  <w:p w:rsidR="00DA73B4" w:rsidRDefault="00DA73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1A6" w:rsidRDefault="000611A6" w:rsidP="00612310">
      <w:pPr>
        <w:spacing w:after="0" w:line="240" w:lineRule="auto"/>
      </w:pPr>
      <w:r>
        <w:separator/>
      </w:r>
    </w:p>
  </w:footnote>
  <w:footnote w:type="continuationSeparator" w:id="0">
    <w:p w:rsidR="000611A6" w:rsidRDefault="000611A6" w:rsidP="00612310">
      <w:pPr>
        <w:spacing w:after="0" w:line="240" w:lineRule="auto"/>
      </w:pPr>
      <w:r>
        <w:continuationSeparator/>
      </w:r>
    </w:p>
  </w:footnote>
  <w:footnote w:id="1">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w:t>
      </w:r>
      <w:hyperlink r:id="rId1" w:history="1">
        <w:r w:rsidRPr="00F01842">
          <w:rPr>
            <w:rStyle w:val="Hyperlink"/>
            <w:rFonts w:ascii="Times New Roman" w:hAnsi="Times New Roman" w:cs="Times New Roman"/>
            <w:i/>
            <w:iCs/>
          </w:rPr>
          <w:t>"Deontology dictionary definition | deontology defined"</w:t>
        </w:r>
      </w:hyperlink>
    </w:p>
  </w:footnote>
  <w:footnote w:id="2">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Waller, Bruce N. 2005. </w:t>
      </w:r>
      <w:r w:rsidRPr="00F01842">
        <w:rPr>
          <w:rFonts w:ascii="Times New Roman" w:hAnsi="Times New Roman" w:cs="Times New Roman"/>
          <w:i/>
          <w:iCs/>
        </w:rPr>
        <w:t>Consider Ethics: Theory, Readings, and Contemporary Issues</w:t>
      </w:r>
      <w:r w:rsidRPr="00F01842">
        <w:rPr>
          <w:rFonts w:ascii="Times New Roman" w:hAnsi="Times New Roman" w:cs="Times New Roman"/>
        </w:rPr>
        <w:t>. New York: Pearson Longman: 23.</w:t>
      </w:r>
    </w:p>
  </w:footnote>
  <w:footnote w:id="3">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Flew, Antony. 1979. "Consequentialism". In </w:t>
      </w:r>
      <w:r w:rsidRPr="00F01842">
        <w:rPr>
          <w:rFonts w:ascii="Times New Roman" w:hAnsi="Times New Roman" w:cs="Times New Roman"/>
          <w:i/>
          <w:iCs/>
        </w:rPr>
        <w:t>A Dictionary of Philosophy</w:t>
      </w:r>
      <w:r w:rsidRPr="00F01842">
        <w:rPr>
          <w:rFonts w:ascii="Times New Roman" w:hAnsi="Times New Roman" w:cs="Times New Roman"/>
        </w:rPr>
        <w:t xml:space="preserve"> (2nd Ed.). New York: St Martins: 73.</w:t>
      </w:r>
    </w:p>
  </w:footnote>
  <w:footnote w:id="4">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Beauchamp, Tom L. 1991 </w:t>
      </w:r>
      <w:r w:rsidRPr="00F01842">
        <w:rPr>
          <w:rFonts w:ascii="Times New Roman" w:hAnsi="Times New Roman" w:cs="Times New Roman"/>
          <w:i/>
          <w:iCs/>
        </w:rPr>
        <w:t>Philosophical Ethics: An Introduction to Moral Philosophy</w:t>
      </w:r>
      <w:r w:rsidRPr="00F01842">
        <w:rPr>
          <w:rFonts w:ascii="Times New Roman" w:hAnsi="Times New Roman" w:cs="Times New Roman"/>
        </w:rPr>
        <w:t>, 2nd Ed. New York: McGraw Hill: 171.</w:t>
      </w:r>
    </w:p>
  </w:footnote>
  <w:footnote w:id="5">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Jeremy Bentham, </w:t>
      </w:r>
      <w:proofErr w:type="spellStart"/>
      <w:r w:rsidRPr="00F01842">
        <w:rPr>
          <w:rFonts w:ascii="Times New Roman" w:hAnsi="Times New Roman" w:cs="Times New Roman"/>
          <w:i/>
          <w:iCs/>
        </w:rPr>
        <w:t>Chrestomathia</w:t>
      </w:r>
      <w:proofErr w:type="spellEnd"/>
      <w:r w:rsidRPr="00F01842">
        <w:rPr>
          <w:rFonts w:ascii="Times New Roman" w:hAnsi="Times New Roman" w:cs="Times New Roman"/>
        </w:rPr>
        <w:t xml:space="preserve"> (1816), </w:t>
      </w:r>
      <w:hyperlink r:id="rId2" w:history="1">
        <w:r w:rsidRPr="00F01842">
          <w:rPr>
            <w:rStyle w:val="Hyperlink"/>
            <w:rFonts w:ascii="Times New Roman" w:hAnsi="Times New Roman" w:cs="Times New Roman"/>
          </w:rPr>
          <w:t>p. 213</w:t>
        </w:r>
      </w:hyperlink>
    </w:p>
  </w:footnote>
  <w:footnote w:id="6">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Alexander, Larry and Moore, Michael, "Deontological Ethics", </w:t>
      </w:r>
      <w:r w:rsidRPr="00F01842">
        <w:rPr>
          <w:rFonts w:ascii="Times New Roman" w:hAnsi="Times New Roman" w:cs="Times New Roman"/>
          <w:i/>
          <w:iCs/>
        </w:rPr>
        <w:t xml:space="preserve">The Stanford Encyclopedia of Philosophy </w:t>
      </w:r>
      <w:r w:rsidRPr="00F01842">
        <w:rPr>
          <w:rFonts w:ascii="Times New Roman" w:hAnsi="Times New Roman" w:cs="Times New Roman"/>
        </w:rPr>
        <w:t xml:space="preserve">(Winter 2016 Edition), Edward N. </w:t>
      </w:r>
      <w:proofErr w:type="spellStart"/>
      <w:r w:rsidRPr="00F01842">
        <w:rPr>
          <w:rFonts w:ascii="Times New Roman" w:hAnsi="Times New Roman" w:cs="Times New Roman"/>
        </w:rPr>
        <w:t>Zalta</w:t>
      </w:r>
      <w:proofErr w:type="spellEnd"/>
      <w:r w:rsidRPr="00F01842">
        <w:rPr>
          <w:rFonts w:ascii="Times New Roman" w:hAnsi="Times New Roman" w:cs="Times New Roman"/>
        </w:rPr>
        <w:t> (ed.)</w:t>
      </w:r>
    </w:p>
  </w:footnote>
  <w:footnote w:id="7">
    <w:p w:rsidR="00612310" w:rsidRPr="00F01842" w:rsidRDefault="00612310" w:rsidP="00612310">
      <w:pPr>
        <w:pStyle w:val="FootnoteText"/>
        <w:rPr>
          <w:rFonts w:ascii="Times New Roman" w:hAnsi="Times New Roman" w:cs="Times New Roman"/>
        </w:rPr>
      </w:pPr>
      <w:r w:rsidRPr="00F01842">
        <w:rPr>
          <w:rStyle w:val="FootnoteReference"/>
          <w:rFonts w:ascii="Times New Roman" w:hAnsi="Times New Roman" w:cs="Times New Roman"/>
        </w:rPr>
        <w:footnoteRef/>
      </w:r>
      <w:r w:rsidRPr="00F01842">
        <w:rPr>
          <w:rFonts w:ascii="Times New Roman" w:hAnsi="Times New Roman" w:cs="Times New Roman"/>
        </w:rPr>
        <w:t xml:space="preserve"> </w:t>
      </w:r>
      <w:proofErr w:type="spellStart"/>
      <w:r w:rsidRPr="00F01842">
        <w:rPr>
          <w:rFonts w:ascii="Times New Roman" w:hAnsi="Times New Roman" w:cs="Times New Roman"/>
        </w:rPr>
        <w:t>Kamm</w:t>
      </w:r>
      <w:proofErr w:type="spellEnd"/>
      <w:r w:rsidRPr="00F01842">
        <w:rPr>
          <w:rFonts w:ascii="Times New Roman" w:hAnsi="Times New Roman" w:cs="Times New Roman"/>
        </w:rPr>
        <w:t xml:space="preserve">, F. M. 1996. </w:t>
      </w:r>
      <w:r w:rsidRPr="00F01842">
        <w:rPr>
          <w:rFonts w:ascii="Times New Roman" w:hAnsi="Times New Roman" w:cs="Times New Roman"/>
          <w:i/>
          <w:iCs/>
        </w:rPr>
        <w:t>Morality, Mortality Vol. II: Rights, Duties, and Status</w:t>
      </w:r>
      <w:r w:rsidRPr="00F01842">
        <w:rPr>
          <w:rFonts w:ascii="Times New Roman" w:hAnsi="Times New Roman" w:cs="Times New Roman"/>
        </w:rPr>
        <w:t>. New York: Oxford University Press.</w:t>
      </w:r>
    </w:p>
  </w:footnote>
  <w:footnote w:id="8">
    <w:p w:rsidR="00086B99" w:rsidRDefault="00086B99">
      <w:pPr>
        <w:pStyle w:val="FootnoteText"/>
      </w:pPr>
      <w:r>
        <w:rPr>
          <w:rStyle w:val="FootnoteReference"/>
        </w:rPr>
        <w:footnoteRef/>
      </w:r>
      <w:r>
        <w:t xml:space="preserve"> </w:t>
      </w:r>
      <w:proofErr w:type="spellStart"/>
      <w:r>
        <w:rPr>
          <w:rFonts w:ascii="Arial" w:hAnsi="Arial" w:cs="Arial"/>
          <w:color w:val="222222"/>
          <w:sz w:val="19"/>
          <w:szCs w:val="19"/>
          <w:shd w:val="clear" w:color="auto" w:fill="FFFFFF"/>
        </w:rPr>
        <w:t>Kalam</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Hadi</w:t>
      </w:r>
      <w:proofErr w:type="spellEnd"/>
      <w:r>
        <w:rPr>
          <w:rFonts w:ascii="Arial" w:hAnsi="Arial" w:cs="Arial"/>
          <w:color w:val="222222"/>
          <w:sz w:val="19"/>
          <w:szCs w:val="19"/>
          <w:shd w:val="clear" w:color="auto" w:fill="FFFFFF"/>
        </w:rPr>
        <w:t xml:space="preserve">. </w:t>
      </w:r>
      <w:hyperlink r:id="rId3" w:history="1">
        <w:r>
          <w:rPr>
            <w:rStyle w:val="Hyperlink"/>
            <w:rFonts w:ascii="Arial" w:hAnsi="Arial" w:cs="Arial"/>
            <w:color w:val="3366BB"/>
            <w:sz w:val="19"/>
            <w:szCs w:val="19"/>
          </w:rPr>
          <w:t xml:space="preserve">"Political Violence Of </w:t>
        </w:r>
        <w:proofErr w:type="spellStart"/>
        <w:r>
          <w:rPr>
            <w:rStyle w:val="Hyperlink"/>
            <w:rFonts w:ascii="Arial" w:hAnsi="Arial" w:cs="Arial"/>
            <w:color w:val="3366BB"/>
            <w:sz w:val="19"/>
            <w:szCs w:val="19"/>
          </w:rPr>
          <w:t>Chatra</w:t>
        </w:r>
        <w:proofErr w:type="spellEnd"/>
        <w:r>
          <w:rPr>
            <w:rStyle w:val="Hyperlink"/>
            <w:rFonts w:ascii="Arial" w:hAnsi="Arial" w:cs="Arial"/>
            <w:color w:val="3366BB"/>
            <w:sz w:val="19"/>
            <w:szCs w:val="19"/>
          </w:rPr>
          <w:t xml:space="preserve"> League: A Chronology"</w:t>
        </w:r>
      </w:hyperlink>
      <w:r>
        <w:rPr>
          <w:rStyle w:val="reference-accessdate"/>
          <w:rFonts w:ascii="Arial" w:hAnsi="Arial" w:cs="Arial"/>
          <w:color w:val="222222"/>
          <w:sz w:val="19"/>
          <w:szCs w:val="19"/>
        </w:rPr>
        <w:t xml:space="preserve">. Retrieved </w:t>
      </w:r>
      <w:r>
        <w:rPr>
          <w:rStyle w:val="nowrap"/>
          <w:rFonts w:ascii="Arial" w:hAnsi="Arial" w:cs="Arial"/>
          <w:color w:val="222222"/>
          <w:sz w:val="19"/>
          <w:szCs w:val="19"/>
        </w:rPr>
        <w:t>6 May</w:t>
      </w:r>
      <w:r>
        <w:rPr>
          <w:rStyle w:val="reference-accessdate"/>
          <w:rFonts w:ascii="Arial" w:hAnsi="Arial" w:cs="Arial"/>
          <w:color w:val="222222"/>
          <w:sz w:val="19"/>
          <w:szCs w:val="19"/>
        </w:rPr>
        <w:t xml:space="preserve"> 2015</w:t>
      </w:r>
      <w:r>
        <w:rPr>
          <w:rFonts w:ascii="Arial" w:hAnsi="Arial" w:cs="Arial"/>
          <w:color w:val="222222"/>
          <w:sz w:val="19"/>
          <w:szCs w:val="19"/>
          <w:shd w:val="clear" w:color="auto" w:fill="FFFFFF"/>
        </w:rPr>
        <w:t>.</w:t>
      </w:r>
    </w:p>
  </w:footnote>
  <w:footnote w:id="9">
    <w:p w:rsidR="00086B99" w:rsidRPr="00086B99" w:rsidRDefault="00086B99">
      <w:pPr>
        <w:pStyle w:val="FootnoteText"/>
        <w:rPr>
          <w:b/>
        </w:rPr>
      </w:pPr>
      <w:r>
        <w:rPr>
          <w:rStyle w:val="FootnoteReference"/>
        </w:rPr>
        <w:footnoteRef/>
      </w:r>
      <w:r>
        <w:t xml:space="preserve"> </w:t>
      </w:r>
      <w:hyperlink r:id="rId4" w:history="1">
        <w:r>
          <w:rPr>
            <w:rStyle w:val="Hyperlink"/>
            <w:rFonts w:ascii="Arial" w:hAnsi="Arial" w:cs="Arial"/>
            <w:i/>
            <w:iCs/>
            <w:color w:val="3366BB"/>
            <w:sz w:val="19"/>
            <w:szCs w:val="19"/>
          </w:rPr>
          <w:t>"Frequent violence plagues campus atmosphere"</w:t>
        </w:r>
      </w:hyperlink>
      <w:r>
        <w:rPr>
          <w:rStyle w:val="reference-accessdate"/>
          <w:rFonts w:ascii="Arial" w:hAnsi="Arial" w:cs="Arial"/>
          <w:i/>
          <w:iCs/>
          <w:color w:val="222222"/>
          <w:sz w:val="19"/>
          <w:szCs w:val="19"/>
        </w:rPr>
        <w:t xml:space="preserve">. Retrieved </w:t>
      </w:r>
      <w:r>
        <w:rPr>
          <w:rStyle w:val="nowrap"/>
          <w:rFonts w:ascii="Arial" w:hAnsi="Arial" w:cs="Arial"/>
          <w:i/>
          <w:iCs/>
          <w:color w:val="222222"/>
          <w:sz w:val="19"/>
          <w:szCs w:val="19"/>
        </w:rPr>
        <w:t>6 May</w:t>
      </w:r>
      <w:r>
        <w:rPr>
          <w:rStyle w:val="reference-accessdate"/>
          <w:rFonts w:ascii="Arial" w:hAnsi="Arial" w:cs="Arial"/>
          <w:i/>
          <w:iCs/>
          <w:color w:val="222222"/>
          <w:sz w:val="19"/>
          <w:szCs w:val="19"/>
        </w:rPr>
        <w:t xml:space="preserve"> 2015</w:t>
      </w:r>
      <w:r>
        <w:rPr>
          <w:rStyle w:val="HTMLCite"/>
          <w:rFonts w:ascii="Arial" w:hAnsi="Arial" w:cs="Arial"/>
          <w:color w:val="222222"/>
          <w:sz w:val="19"/>
          <w:szCs w:val="19"/>
        </w:rPr>
        <w:t>.</w:t>
      </w:r>
    </w:p>
  </w:footnote>
  <w:footnote w:id="10">
    <w:p w:rsidR="00086B99" w:rsidRDefault="00086B99">
      <w:pPr>
        <w:pStyle w:val="FootnoteText"/>
      </w:pPr>
      <w:r>
        <w:rPr>
          <w:rStyle w:val="FootnoteReference"/>
        </w:rPr>
        <w:footnoteRef/>
      </w:r>
      <w:r>
        <w:t xml:space="preserve"> </w:t>
      </w:r>
      <w:r>
        <w:rPr>
          <w:rFonts w:ascii="Arial" w:hAnsi="Arial" w:cs="Arial"/>
          <w:color w:val="222222"/>
          <w:sz w:val="19"/>
          <w:szCs w:val="19"/>
          <w:shd w:val="clear" w:color="auto" w:fill="FFFFFF"/>
        </w:rPr>
        <w:t xml:space="preserve">Rangpur Correspondent, bdnews24.com. </w:t>
      </w:r>
      <w:hyperlink r:id="rId5" w:history="1">
        <w:r>
          <w:rPr>
            <w:rStyle w:val="Hyperlink"/>
            <w:rFonts w:ascii="Arial" w:hAnsi="Arial" w:cs="Arial"/>
            <w:color w:val="3366BB"/>
            <w:sz w:val="19"/>
            <w:szCs w:val="19"/>
          </w:rPr>
          <w:t>"Rangpur Medical College shut down indefinitely after BCL clash leaves 10 injured"</w:t>
        </w:r>
      </w:hyperlink>
      <w:r>
        <w:rPr>
          <w:rStyle w:val="reference-accessdate"/>
          <w:rFonts w:ascii="Arial" w:hAnsi="Arial" w:cs="Arial"/>
          <w:color w:val="222222"/>
          <w:sz w:val="19"/>
          <w:szCs w:val="19"/>
        </w:rPr>
        <w:t xml:space="preserve">. Retrieved </w:t>
      </w:r>
      <w:r>
        <w:rPr>
          <w:rStyle w:val="nowrap"/>
          <w:rFonts w:ascii="Arial" w:hAnsi="Arial" w:cs="Arial"/>
          <w:color w:val="222222"/>
          <w:sz w:val="19"/>
          <w:szCs w:val="19"/>
        </w:rPr>
        <w:t>6 May</w:t>
      </w:r>
      <w:r>
        <w:rPr>
          <w:rStyle w:val="reference-accessdate"/>
          <w:rFonts w:ascii="Arial" w:hAnsi="Arial" w:cs="Arial"/>
          <w:color w:val="222222"/>
          <w:sz w:val="19"/>
          <w:szCs w:val="19"/>
        </w:rPr>
        <w:t xml:space="preserve"> 2015</w:t>
      </w:r>
      <w:r>
        <w:rPr>
          <w:rFonts w:ascii="Arial" w:hAnsi="Arial" w:cs="Arial"/>
          <w:color w:val="222222"/>
          <w:sz w:val="19"/>
          <w:szCs w:val="19"/>
          <w:shd w:val="clear" w:color="auto" w:fill="FFFFFF"/>
        </w:rPr>
        <w:t>.</w:t>
      </w:r>
    </w:p>
  </w:footnote>
  <w:footnote w:id="11">
    <w:p w:rsidR="00086B99" w:rsidRDefault="00086B99">
      <w:pPr>
        <w:pStyle w:val="FootnoteText"/>
      </w:pPr>
      <w:r>
        <w:rPr>
          <w:rStyle w:val="FootnoteReference"/>
        </w:rPr>
        <w:footnoteRef/>
      </w:r>
      <w:r>
        <w:t xml:space="preserve"> </w:t>
      </w:r>
      <w:hyperlink r:id="rId6" w:history="1">
        <w:r>
          <w:rPr>
            <w:rStyle w:val="Hyperlink"/>
            <w:rFonts w:ascii="Arial" w:hAnsi="Arial" w:cs="Arial"/>
            <w:i/>
            <w:iCs/>
            <w:color w:val="3366BB"/>
            <w:sz w:val="19"/>
            <w:szCs w:val="19"/>
          </w:rPr>
          <w:t>"Political Parties and Political Violence"</w:t>
        </w:r>
      </w:hyperlink>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Refworld</w:t>
      </w:r>
      <w:proofErr w:type="spellEnd"/>
      <w:r>
        <w:rPr>
          <w:rStyle w:val="HTMLCite"/>
          <w:rFonts w:ascii="Arial" w:hAnsi="Arial" w:cs="Arial"/>
          <w:color w:val="222222"/>
          <w:sz w:val="19"/>
          <w:szCs w:val="19"/>
        </w:rPr>
        <w:t>. Research Directorate, Immigration and Refugee Board, Canada. 1 May 1994</w:t>
      </w:r>
      <w:r>
        <w:rPr>
          <w:rStyle w:val="reference-accessdate"/>
          <w:rFonts w:ascii="Arial" w:hAnsi="Arial" w:cs="Arial"/>
          <w:i/>
          <w:iCs/>
          <w:color w:val="222222"/>
          <w:sz w:val="19"/>
          <w:szCs w:val="19"/>
        </w:rPr>
        <w:t xml:space="preserve">. Retrieved </w:t>
      </w:r>
      <w:r>
        <w:rPr>
          <w:rStyle w:val="nowrap"/>
          <w:rFonts w:ascii="Arial" w:hAnsi="Arial" w:cs="Arial"/>
          <w:i/>
          <w:iCs/>
          <w:color w:val="222222"/>
          <w:sz w:val="19"/>
          <w:szCs w:val="19"/>
        </w:rPr>
        <w:t>28 April</w:t>
      </w:r>
      <w:r>
        <w:rPr>
          <w:rStyle w:val="reference-accessdate"/>
          <w:rFonts w:ascii="Arial" w:hAnsi="Arial" w:cs="Arial"/>
          <w:i/>
          <w:iCs/>
          <w:color w:val="222222"/>
          <w:sz w:val="19"/>
          <w:szCs w:val="19"/>
        </w:rPr>
        <w:t xml:space="preserve"> 2015</w:t>
      </w:r>
      <w:r>
        <w:rPr>
          <w:rStyle w:val="HTMLCite"/>
          <w:rFonts w:ascii="Arial" w:hAnsi="Arial" w:cs="Arial"/>
          <w:color w:val="222222"/>
          <w:sz w:val="19"/>
          <w:szCs w:val="19"/>
        </w:rPr>
        <w:t>.</w:t>
      </w:r>
    </w:p>
  </w:footnote>
  <w:footnote w:id="12">
    <w:p w:rsidR="00086B99" w:rsidRDefault="00086B99">
      <w:pPr>
        <w:pStyle w:val="FootnoteText"/>
      </w:pPr>
      <w:r>
        <w:rPr>
          <w:rStyle w:val="FootnoteReference"/>
        </w:rPr>
        <w:footnoteRef/>
      </w:r>
      <w:r>
        <w:t xml:space="preserve"> </w:t>
      </w:r>
      <w:hyperlink r:id="rId7" w:history="1">
        <w:r>
          <w:rPr>
            <w:rStyle w:val="Hyperlink"/>
            <w:rFonts w:ascii="Arial" w:hAnsi="Arial" w:cs="Arial"/>
            <w:i/>
            <w:iCs/>
            <w:color w:val="3366BB"/>
            <w:sz w:val="19"/>
            <w:szCs w:val="19"/>
          </w:rPr>
          <w:t>"Academic activities resume in IU"</w:t>
        </w:r>
      </w:hyperlink>
      <w:r>
        <w:rPr>
          <w:rStyle w:val="HTMLCite"/>
          <w:rFonts w:ascii="Arial" w:hAnsi="Arial" w:cs="Arial"/>
          <w:color w:val="222222"/>
          <w:sz w:val="19"/>
          <w:szCs w:val="19"/>
        </w:rPr>
        <w:t xml:space="preserve">. Daily </w:t>
      </w:r>
      <w:proofErr w:type="spellStart"/>
      <w:r>
        <w:rPr>
          <w:rStyle w:val="HTMLCite"/>
          <w:rFonts w:ascii="Arial" w:hAnsi="Arial" w:cs="Arial"/>
          <w:color w:val="222222"/>
          <w:sz w:val="19"/>
          <w:szCs w:val="19"/>
        </w:rPr>
        <w:t>Prothom</w:t>
      </w:r>
      <w:proofErr w:type="spellEnd"/>
      <w:r>
        <w:rPr>
          <w:rStyle w:val="HTMLCite"/>
          <w:rFonts w:ascii="Arial" w:hAnsi="Arial" w:cs="Arial"/>
          <w:color w:val="222222"/>
          <w:sz w:val="19"/>
          <w:szCs w:val="19"/>
        </w:rPr>
        <w:t xml:space="preserve"> </w:t>
      </w:r>
      <w:proofErr w:type="spellStart"/>
      <w:r>
        <w:rPr>
          <w:rStyle w:val="HTMLCite"/>
          <w:rFonts w:ascii="Arial" w:hAnsi="Arial" w:cs="Arial"/>
          <w:color w:val="222222"/>
          <w:sz w:val="19"/>
          <w:szCs w:val="19"/>
        </w:rPr>
        <w:t>Alo</w:t>
      </w:r>
      <w:proofErr w:type="spellEnd"/>
      <w:r>
        <w:rPr>
          <w:rStyle w:val="HTMLCite"/>
          <w:rFonts w:ascii="Arial" w:hAnsi="Arial" w:cs="Arial"/>
          <w:color w:val="222222"/>
          <w:sz w:val="19"/>
          <w:szCs w:val="19"/>
        </w:rPr>
        <w:t>. 27 June 2015</w:t>
      </w:r>
      <w:r>
        <w:rPr>
          <w:rStyle w:val="reference-accessdate"/>
          <w:rFonts w:ascii="Arial" w:hAnsi="Arial" w:cs="Arial"/>
          <w:i/>
          <w:iCs/>
          <w:color w:val="222222"/>
          <w:sz w:val="19"/>
          <w:szCs w:val="19"/>
        </w:rPr>
        <w:t xml:space="preserve">. Retrieved </w:t>
      </w:r>
      <w:r>
        <w:rPr>
          <w:rStyle w:val="nowrap"/>
          <w:rFonts w:ascii="Arial" w:hAnsi="Arial" w:cs="Arial"/>
          <w:i/>
          <w:iCs/>
          <w:color w:val="222222"/>
          <w:sz w:val="19"/>
          <w:szCs w:val="19"/>
        </w:rPr>
        <w:t>27 June</w:t>
      </w:r>
      <w:r>
        <w:rPr>
          <w:rStyle w:val="reference-accessdate"/>
          <w:rFonts w:ascii="Arial" w:hAnsi="Arial" w:cs="Arial"/>
          <w:i/>
          <w:iCs/>
          <w:color w:val="222222"/>
          <w:sz w:val="19"/>
          <w:szCs w:val="19"/>
        </w:rPr>
        <w:t xml:space="preserve"> 2015</w:t>
      </w:r>
      <w:r>
        <w:rPr>
          <w:rStyle w:val="HTMLCite"/>
          <w:rFonts w:ascii="Arial" w:hAnsi="Arial" w:cs="Arial"/>
          <w:color w:val="222222"/>
          <w:sz w:val="19"/>
          <w:szCs w:val="19"/>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310"/>
    <w:rsid w:val="00051A2A"/>
    <w:rsid w:val="000611A6"/>
    <w:rsid w:val="00086B99"/>
    <w:rsid w:val="00173F3B"/>
    <w:rsid w:val="001F0C2A"/>
    <w:rsid w:val="003A17F5"/>
    <w:rsid w:val="00597C58"/>
    <w:rsid w:val="005A5FAB"/>
    <w:rsid w:val="00612310"/>
    <w:rsid w:val="00681E74"/>
    <w:rsid w:val="00761E33"/>
    <w:rsid w:val="007A4A27"/>
    <w:rsid w:val="008F40C9"/>
    <w:rsid w:val="00951C38"/>
    <w:rsid w:val="00C31607"/>
    <w:rsid w:val="00CE130F"/>
    <w:rsid w:val="00DA0075"/>
    <w:rsid w:val="00DA73B4"/>
    <w:rsid w:val="00E67E81"/>
    <w:rsid w:val="00F01842"/>
    <w:rsid w:val="00FA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2451"/>
  <w15:chartTrackingRefBased/>
  <w15:docId w15:val="{A3C26344-535F-4AB9-9624-97B932F6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310"/>
  </w:style>
  <w:style w:type="paragraph" w:styleId="Heading1">
    <w:name w:val="heading 1"/>
    <w:basedOn w:val="Normal"/>
    <w:next w:val="Normal"/>
    <w:link w:val="Heading1Char"/>
    <w:uiPriority w:val="9"/>
    <w:qFormat/>
    <w:rsid w:val="00F018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1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18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2310"/>
    <w:rPr>
      <w:color w:val="0000FF"/>
      <w:u w:val="single"/>
    </w:rPr>
  </w:style>
  <w:style w:type="paragraph" w:styleId="FootnoteText">
    <w:name w:val="footnote text"/>
    <w:basedOn w:val="Normal"/>
    <w:link w:val="FootnoteTextChar"/>
    <w:uiPriority w:val="99"/>
    <w:semiHidden/>
    <w:unhideWhenUsed/>
    <w:rsid w:val="006123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310"/>
    <w:rPr>
      <w:sz w:val="20"/>
      <w:szCs w:val="20"/>
    </w:rPr>
  </w:style>
  <w:style w:type="character" w:styleId="FootnoteReference">
    <w:name w:val="footnote reference"/>
    <w:basedOn w:val="DefaultParagraphFont"/>
    <w:uiPriority w:val="99"/>
    <w:semiHidden/>
    <w:unhideWhenUsed/>
    <w:rsid w:val="00612310"/>
    <w:rPr>
      <w:vertAlign w:val="superscript"/>
    </w:rPr>
  </w:style>
  <w:style w:type="character" w:customStyle="1" w:styleId="Heading1Char">
    <w:name w:val="Heading 1 Char"/>
    <w:basedOn w:val="DefaultParagraphFont"/>
    <w:link w:val="Heading1"/>
    <w:uiPriority w:val="9"/>
    <w:rsid w:val="00F0184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0184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01842"/>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086B99"/>
  </w:style>
  <w:style w:type="character" w:customStyle="1" w:styleId="nowrap">
    <w:name w:val="nowrap"/>
    <w:basedOn w:val="DefaultParagraphFont"/>
    <w:rsid w:val="00086B99"/>
  </w:style>
  <w:style w:type="character" w:styleId="HTMLCite">
    <w:name w:val="HTML Cite"/>
    <w:basedOn w:val="DefaultParagraphFont"/>
    <w:uiPriority w:val="99"/>
    <w:semiHidden/>
    <w:unhideWhenUsed/>
    <w:rsid w:val="00086B99"/>
    <w:rPr>
      <w:i/>
      <w:iCs/>
    </w:rPr>
  </w:style>
  <w:style w:type="paragraph" w:styleId="TOCHeading">
    <w:name w:val="TOC Heading"/>
    <w:basedOn w:val="Heading1"/>
    <w:next w:val="Normal"/>
    <w:uiPriority w:val="39"/>
    <w:unhideWhenUsed/>
    <w:qFormat/>
    <w:rsid w:val="00051A2A"/>
    <w:pPr>
      <w:outlineLvl w:val="9"/>
    </w:pPr>
  </w:style>
  <w:style w:type="paragraph" w:styleId="TOC1">
    <w:name w:val="toc 1"/>
    <w:basedOn w:val="Normal"/>
    <w:next w:val="Normal"/>
    <w:autoRedefine/>
    <w:uiPriority w:val="39"/>
    <w:unhideWhenUsed/>
    <w:rsid w:val="00051A2A"/>
    <w:pPr>
      <w:spacing w:after="100"/>
    </w:pPr>
  </w:style>
  <w:style w:type="paragraph" w:styleId="TOC2">
    <w:name w:val="toc 2"/>
    <w:basedOn w:val="Normal"/>
    <w:next w:val="Normal"/>
    <w:autoRedefine/>
    <w:uiPriority w:val="39"/>
    <w:unhideWhenUsed/>
    <w:rsid w:val="00051A2A"/>
    <w:pPr>
      <w:spacing w:after="100"/>
      <w:ind w:left="220"/>
    </w:pPr>
  </w:style>
  <w:style w:type="paragraph" w:styleId="Header">
    <w:name w:val="header"/>
    <w:basedOn w:val="Normal"/>
    <w:link w:val="HeaderChar"/>
    <w:uiPriority w:val="99"/>
    <w:unhideWhenUsed/>
    <w:rsid w:val="00051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2A"/>
  </w:style>
  <w:style w:type="paragraph" w:styleId="Footer">
    <w:name w:val="footer"/>
    <w:basedOn w:val="Normal"/>
    <w:link w:val="FooterChar"/>
    <w:uiPriority w:val="99"/>
    <w:unhideWhenUsed/>
    <w:rsid w:val="00051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2053512">
      <w:bodyDiv w:val="1"/>
      <w:marLeft w:val="0"/>
      <w:marRight w:val="0"/>
      <w:marTop w:val="0"/>
      <w:marBottom w:val="0"/>
      <w:divBdr>
        <w:top w:val="none" w:sz="0" w:space="0" w:color="auto"/>
        <w:left w:val="none" w:sz="0" w:space="0" w:color="auto"/>
        <w:bottom w:val="none" w:sz="0" w:space="0" w:color="auto"/>
        <w:right w:val="none" w:sz="0" w:space="0" w:color="auto"/>
      </w:divBdr>
    </w:div>
    <w:div w:id="1554122097">
      <w:bodyDiv w:val="1"/>
      <w:marLeft w:val="0"/>
      <w:marRight w:val="0"/>
      <w:marTop w:val="0"/>
      <w:marBottom w:val="0"/>
      <w:divBdr>
        <w:top w:val="none" w:sz="0" w:space="0" w:color="auto"/>
        <w:left w:val="none" w:sz="0" w:space="0" w:color="auto"/>
        <w:bottom w:val="none" w:sz="0" w:space="0" w:color="auto"/>
        <w:right w:val="none" w:sz="0" w:space="0" w:color="auto"/>
      </w:divBdr>
    </w:div>
    <w:div w:id="1681933842">
      <w:bodyDiv w:val="1"/>
      <w:marLeft w:val="0"/>
      <w:marRight w:val="0"/>
      <w:marTop w:val="0"/>
      <w:marBottom w:val="0"/>
      <w:divBdr>
        <w:top w:val="none" w:sz="0" w:space="0" w:color="auto"/>
        <w:left w:val="none" w:sz="0" w:space="0" w:color="auto"/>
        <w:bottom w:val="none" w:sz="0" w:space="0" w:color="auto"/>
        <w:right w:val="none" w:sz="0" w:space="0" w:color="auto"/>
      </w:divBdr>
    </w:div>
    <w:div w:id="173280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udent_politics_of_Bangladesh"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perspectivebd.com/2014/02/political-violence-of-chatra-league-a-chronology/" TargetMode="External"/><Relationship Id="rId7" Type="http://schemas.openxmlformats.org/officeDocument/2006/relationships/hyperlink" Target="http://en.prothom-alo.com/bangladesh/news/70585/Academic-activities-resume-in-IU" TargetMode="External"/><Relationship Id="rId2" Type="http://schemas.openxmlformats.org/officeDocument/2006/relationships/hyperlink" Target="https://books.google.co.uk/books?id=rqIIAAAAQAAJ&amp;pg=PA213" TargetMode="External"/><Relationship Id="rId1" Type="http://schemas.openxmlformats.org/officeDocument/2006/relationships/hyperlink" Target="http://www.yourdictionary.com/deontology" TargetMode="External"/><Relationship Id="rId6" Type="http://schemas.openxmlformats.org/officeDocument/2006/relationships/hyperlink" Target="http://www.refworld.org/docid/3ae6a8670.html" TargetMode="External"/><Relationship Id="rId5" Type="http://schemas.openxmlformats.org/officeDocument/2006/relationships/hyperlink" Target="http://bdnews24.com/bangladesh/2015/04/15/rangpur-medical-college-shut-down-indefinitely-after-bcl-clash-leaves-10-injured" TargetMode="External"/><Relationship Id="rId4" Type="http://schemas.openxmlformats.org/officeDocument/2006/relationships/hyperlink" Target="http://newsfrombangladesh.net/view.php?hidRecord=3036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9A1E-50C2-42BD-BD84-E5D0DBA40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1315</Words>
  <Characters>7499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Hossain</dc:creator>
  <cp:keywords/>
  <dc:description/>
  <cp:lastModifiedBy>Sharif Hossain</cp:lastModifiedBy>
  <cp:revision>3</cp:revision>
  <cp:lastPrinted>2019-12-08T14:14:00Z</cp:lastPrinted>
  <dcterms:created xsi:type="dcterms:W3CDTF">2019-12-08T14:13:00Z</dcterms:created>
  <dcterms:modified xsi:type="dcterms:W3CDTF">2019-12-08T14:16:00Z</dcterms:modified>
</cp:coreProperties>
</file>