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ADD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severe illness, to minimise the risk of exposure to COVID-19 during outbreaks.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53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br w:type="textWrapping"/>
      </w:r>
    </w:p>
    <w:p w14:paraId="36196D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19A382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19A382"/>
          <w:sz w:val="26"/>
          <w:szCs w:val="26"/>
        </w:rPr>
        <w:t>9 VACCINES</w:t>
      </w:r>
    </w:p>
    <w:p w14:paraId="532EE1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strange coronavirus outbreak in the Chinese city of Wuhan, now termed COVID-19, and its rapid transmission, threatens people around the world. Because of its pandemic nature, the National Institutes of Health (NIH) and pharmaceutical companies are involved in the development of COVID-19 vaccines. Xu Nanping, China’s vice-minister of science and technology, announced that the first vaccine is expected to be ready for clinical trials in China at the end of April 2020.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54</w:t>
      </w:r>
      <w:r>
        <w:rPr>
          <w:rFonts w:hint="default" w:ascii="Times New Roman" w:hAnsi="Times New Roman" w:cs="Times New Roman"/>
          <w:sz w:val="20"/>
          <w:szCs w:val="20"/>
        </w:rPr>
        <w:t xml:space="preserve"> There is no approved vaccine and treatment for COVID-19 infections.</w:t>
      </w:r>
    </w:p>
    <w:p w14:paraId="1803224F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0"/>
          <w:szCs w:val="20"/>
        </w:rPr>
        <w:t>Vaccine development is sponsored and supported by the Biomedical Advanced Research and Development Authority (BARDA), a component of the Office of the Assistant Secretary for Preparedness and Response (ASPR). Sanofi will use its egg-free, recombinant DNA technology to produce an exact genetic match to proteins of the virus.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55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5616C"/>
    <w:rsid w:val="0125616C"/>
    <w:rsid w:val="312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2025-11-12T22:04:04Z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20C372A79DA3469997958A7AA4C05E6B_11</vt:lpwstr>
  </property>
</Properties>
</file>