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8AC63E">
      <w:pPr>
        <w:pStyle w:val="4"/>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 xml:space="preserve">and chest discomfort, and in severe cases dyspnea and bilateral lung infiltration </w:t>
      </w:r>
      <w:r>
        <w:rPr>
          <w:rFonts w:hint="default" w:ascii="Times New Roman" w:hAnsi="Times New Roman" w:cs="Times New Roman"/>
          <w:color w:val="4472C4" w:themeColor="accent5"/>
          <w:sz w:val="20"/>
          <w:szCs w:val="20"/>
          <w:vertAlign w:val="superscript"/>
          <w:lang w:val="en-US"/>
          <w14:textFill>
            <w14:solidFill>
              <w14:schemeClr w14:val="accent5"/>
            </w14:solidFill>
          </w14:textFill>
        </w:rPr>
        <w:t>6,7</w:t>
      </w:r>
      <w:r>
        <w:rPr>
          <w:rFonts w:hint="default" w:ascii="Times New Roman" w:hAnsi="Times New Roman" w:cs="Times New Roman"/>
          <w:sz w:val="20"/>
          <w:szCs w:val="20"/>
        </w:rPr>
        <w:t xml:space="preserve">. Among the first 27 documented hospitalized patients, most cases were epidemiologically linked to Huanan Seafood Wholesale Market, a wet market located in downtown Wuhan, which sells not only seafood but also live animals, including birds, mammals, and wildlife </w:t>
      </w:r>
      <w:r>
        <w:rPr>
          <w:rFonts w:hint="default" w:ascii="Times New Roman" w:hAnsi="Times New Roman" w:cs="Times New Roman"/>
          <w:color w:val="4472C4" w:themeColor="accent5"/>
          <w:sz w:val="20"/>
          <w:szCs w:val="20"/>
          <w:vertAlign w:val="superscript"/>
          <w:lang w:val="en-US"/>
          <w14:textFill>
            <w14:solidFill>
              <w14:schemeClr w14:val="accent5"/>
            </w14:solidFill>
          </w14:textFill>
        </w:rPr>
        <w:t>4,8</w:t>
      </w:r>
      <w:r>
        <w:rPr>
          <w:rFonts w:hint="default" w:ascii="Times New Roman" w:hAnsi="Times New Roman" w:cs="Times New Roman"/>
          <w:sz w:val="20"/>
          <w:szCs w:val="20"/>
        </w:rPr>
        <w:t>. According to a retrospective study, the onset of the first known case dates back to 8 December 2019 (REF.</w:t>
      </w:r>
      <w:r>
        <w:rPr>
          <w:rFonts w:hint="default" w:ascii="Times New Roman" w:hAnsi="Times New Roman" w:cs="Times New Roman"/>
          <w:color w:val="4472C4" w:themeColor="accent5"/>
          <w:sz w:val="20"/>
          <w:szCs w:val="20"/>
          <w:vertAlign w:val="superscript"/>
          <w:lang w:val="en-US"/>
          <w14:textFill>
            <w14:solidFill>
              <w14:schemeClr w14:val="accent5"/>
            </w14:solidFill>
          </w14:textFill>
        </w:rPr>
        <w:t>9</w:t>
      </w:r>
      <w:r>
        <w:rPr>
          <w:rFonts w:hint="default" w:ascii="Times New Roman" w:hAnsi="Times New Roman" w:cs="Times New Roman"/>
          <w:sz w:val="20"/>
          <w:szCs w:val="20"/>
        </w:rPr>
        <w:t>). On 31 December, Wuhan Municipal Health Commission notified the public of a pneumonia outbreak of unidentified cause and informed the World Health Organization (WHO)</w:t>
      </w:r>
      <w:r>
        <w:rPr>
          <w:rFonts w:hint="default" w:ascii="Times New Roman" w:hAnsi="Times New Roman" w:cs="Times New Roman"/>
          <w:color w:val="4472C4" w:themeColor="accent5"/>
          <w:sz w:val="20"/>
          <w:szCs w:val="20"/>
          <w:vertAlign w:val="superscript"/>
          <w:lang w:val="en-US"/>
          <w14:textFill>
            <w14:solidFill>
              <w14:schemeClr w14:val="accent5"/>
            </w14:solidFill>
          </w14:textFill>
        </w:rPr>
        <w:t>9</w:t>
      </w:r>
      <w:r>
        <w:rPr>
          <w:rFonts w:hint="default" w:ascii="Times New Roman" w:hAnsi="Times New Roman" w:cs="Times New Roman"/>
          <w:sz w:val="20"/>
          <w:szCs w:val="20"/>
        </w:rPr>
        <w:t xml:space="preserve"> (FIG. </w:t>
      </w:r>
      <w:r>
        <w:rPr>
          <w:rFonts w:hint="default" w:ascii="Times New Roman" w:hAnsi="Times New Roman" w:cs="Times New Roman"/>
          <w:color w:val="4472C4" w:themeColor="accent5"/>
          <w:sz w:val="20"/>
          <w:szCs w:val="20"/>
          <w14:textFill>
            <w14:solidFill>
              <w14:schemeClr w14:val="accent5"/>
            </w14:solidFill>
          </w14:textFill>
        </w:rPr>
        <w:t>1</w:t>
      </w:r>
      <w:r>
        <w:rPr>
          <w:rFonts w:hint="default" w:ascii="Times New Roman" w:hAnsi="Times New Roman" w:cs="Times New Roman"/>
          <w:sz w:val="20"/>
          <w:szCs w:val="20"/>
        </w:rPr>
        <w:t>).</w:t>
      </w:r>
    </w:p>
    <w:p w14:paraId="2B6C728C">
      <w:pPr>
        <w:pStyle w:val="4"/>
        <w:keepNext w:val="0"/>
        <w:keepLines w:val="0"/>
        <w:widowControl/>
        <w:suppressLineNumbers w:val="0"/>
        <w:rPr>
          <w:rFonts w:hint="default"/>
        </w:rPr>
      </w:pPr>
      <w:r>
        <w:rPr>
          <w:rFonts w:hint="default" w:ascii="Times New Roman" w:hAnsi="Times New Roman" w:cs="Times New Roman"/>
          <w:sz w:val="20"/>
          <w:szCs w:val="20"/>
        </w:rPr>
        <w:t xml:space="preserve">By metagenomic RNA sequencing and virus isolation from bronchoalveolar lavage fluid samples from patients with severe pneumonia, independent teams of Chinese scientists identified that the causative agent of this emerging disease is a betacoronavirus that had never been seen before </w:t>
      </w:r>
      <w:r>
        <w:rPr>
          <w:rFonts w:hint="default" w:ascii="Times New Roman" w:hAnsi="Times New Roman" w:cs="Times New Roman"/>
          <w:color w:val="4472C4" w:themeColor="accent5"/>
          <w:sz w:val="20"/>
          <w:szCs w:val="20"/>
          <w:vertAlign w:val="superscript"/>
          <w:lang w:val="en-US"/>
          <w14:textFill>
            <w14:solidFill>
              <w14:schemeClr w14:val="accent5"/>
            </w14:solidFill>
          </w14:textFill>
        </w:rPr>
        <w:t>6,10,11</w:t>
      </w:r>
      <w:r>
        <w:rPr>
          <w:rFonts w:hint="default" w:ascii="Times New Roman" w:hAnsi="Times New Roman" w:cs="Times New Roman"/>
          <w:sz w:val="20"/>
          <w:szCs w:val="20"/>
        </w:rPr>
        <w:t xml:space="preserve">. On 9 January 2020, the result of this etiological identification was publicly announced (FIG. </w:t>
      </w:r>
      <w:r>
        <w:rPr>
          <w:rFonts w:hint="default" w:ascii="Times New Roman" w:hAnsi="Times New Roman" w:cs="Times New Roman"/>
          <w:color w:val="4472C4" w:themeColor="accent5"/>
          <w:sz w:val="20"/>
          <w:szCs w:val="20"/>
          <w14:textFill>
            <w14:solidFill>
              <w14:schemeClr w14:val="accent5"/>
            </w14:solidFill>
          </w14:textFill>
        </w:rPr>
        <w:t>1</w:t>
      </w:r>
      <w:r>
        <w:rPr>
          <w:rFonts w:hint="default" w:ascii="Times New Roman" w:hAnsi="Times New Roman" w:cs="Times New Roman"/>
          <w:sz w:val="20"/>
          <w:szCs w:val="20"/>
        </w:rPr>
        <w:t xml:space="preserve">). The first genome sequence of the novel coronavirus was published on the Virological website on 10 January, and more nearly complete genome sequences determined by different research institutes were then released via the GISAID database on 12 January </w:t>
      </w:r>
      <w:r>
        <w:rPr>
          <w:rFonts w:hint="default" w:cs="Times New Roman"/>
          <w:sz w:val="20"/>
          <w:szCs w:val="20"/>
          <w:vertAlign w:val="superscript"/>
          <w:lang w:val="en-US"/>
        </w:rPr>
        <w:t>7</w:t>
      </w:r>
      <w:r>
        <w:rPr>
          <w:rFonts w:hint="default" w:ascii="Times New Roman" w:hAnsi="Times New Roman" w:cs="Times New Roman"/>
          <w:sz w:val="20"/>
          <w:szCs w:val="20"/>
        </w:rPr>
        <w:t>. Later, more patients with no history of exposure to Huanan Seafood Wholesale Market were identified. Several familial clusters of infection were reported and nosocomial infection was documented in health-care facilities. All these cases provided clear evidence for human-to-human transmission of the new virus</w:t>
      </w:r>
      <w:r>
        <w:rPr>
          <w:rFonts w:hint="default" w:ascii="Times New Roman" w:hAnsi="Times New Roman" w:cs="Times New Roman"/>
          <w:color w:val="4472C4" w:themeColor="accent5"/>
          <w:sz w:val="20"/>
          <w:szCs w:val="20"/>
          <w:vertAlign w:val="superscript"/>
          <w:lang w:val="en-US"/>
          <w14:textFill>
            <w14:solidFill>
              <w14:schemeClr w14:val="accent5"/>
            </w14:solidFill>
          </w14:textFill>
        </w:rPr>
        <w:t>4,12-14</w:t>
      </w:r>
      <w:r>
        <w:rPr>
          <w:rFonts w:hint="default" w:ascii="Times New Roman" w:hAnsi="Times New Roman" w:cs="Times New Roman"/>
          <w:sz w:val="20"/>
          <w:szCs w:val="20"/>
        </w:rPr>
        <w:t xml:space="preserve">. </w:t>
      </w:r>
      <w:r>
        <w:rPr>
          <w:rFonts w:hint="default" w:ascii="Times New Roman" w:hAnsi="Times New Roman" w:eastAsia="SimSun" w:cs="Times New Roman"/>
          <w:sz w:val="20"/>
          <w:szCs w:val="20"/>
        </w:rPr>
        <w:t>As the outbreak coincided with the approach of the lunar New Year, travel between cities before the festival facilitated virus transmission in China. This novel coronavirus pneumonia soon spread to other cities in Hubei province and to other parts of China. Within 1 month,</w:t>
      </w:r>
      <w:bookmarkStart w:id="0" w:name="_GoBack"/>
      <w:bookmarkEnd w:id="0"/>
    </w:p>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C1B7064"/>
    <w:rsid w:val="0D8C5FD9"/>
    <w:rsid w:val="1C1B70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2025-11-12T13:42:00Z</dcterms:created>
  <dc:creator>1023_ Sarif</dc:creator>
  <cp:lastModifiedBy>1023_ Sarif</cp:lastModifiedBy>
  <dcterms:modified xsi:type="dcterms:W3CDTF">2025-11-12T22:51:36Z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F79E74AA28FE41CF8D835F4B2F8586E0_11</vt:lpwstr>
  </property>
</Properties>
</file>