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4699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bookmarkStart w:id="0" w:name="_GoBack"/>
      <w:r>
        <w:rPr>
          <w:rFonts w:hint="default" w:ascii="Times New Roman" w:hAnsi="Times New Roman" w:cs="Times New Roman"/>
          <w:sz w:val="20"/>
          <w:szCs w:val="20"/>
        </w:rPr>
        <w:t>proteins without the presence of S protein would not confer any noticeable protection, with the absence of detectable serum SARS-CoV-neutralizing antibodies (</w:t>
      </w:r>
      <w:r>
        <w:rPr>
          <w:rFonts w:hint="default" w:ascii="Times New Roman" w:hAnsi="Times New Roman" w:cs="Times New Roman"/>
          <w:color w:val="2F5597" w:themeColor="accent5" w:themeShade="BF"/>
          <w:sz w:val="20"/>
          <w:szCs w:val="20"/>
        </w:rPr>
        <w:t>170</w:t>
      </w:r>
      <w:r>
        <w:rPr>
          <w:rFonts w:hint="default" w:ascii="Times New Roman" w:hAnsi="Times New Roman" w:cs="Times New Roman"/>
          <w:sz w:val="20"/>
          <w:szCs w:val="20"/>
        </w:rPr>
        <w:t>). Antigenic determinant sites present over S and N structural proteins of SARS-CoV-2 can be explored as suitable vaccine candidates (</w:t>
      </w:r>
      <w:r>
        <w:rPr>
          <w:rFonts w:hint="default" w:ascii="Times New Roman" w:hAnsi="Times New Roman" w:cs="Times New Roman"/>
          <w:color w:val="2F5597" w:themeColor="accent5" w:themeShade="BF"/>
          <w:sz w:val="20"/>
          <w:szCs w:val="20"/>
        </w:rPr>
        <w:t>294</w:t>
      </w:r>
      <w:r>
        <w:rPr>
          <w:rFonts w:hint="default" w:ascii="Times New Roman" w:hAnsi="Times New Roman" w:cs="Times New Roman"/>
          <w:sz w:val="20"/>
          <w:szCs w:val="20"/>
        </w:rPr>
        <w:t>). In the Asian population, S, E, M, and N proteins of SARS-CoV-2 are being targeted for developing subunit vaccines against COVID-19 (</w:t>
      </w:r>
      <w:r>
        <w:rPr>
          <w:rFonts w:hint="default" w:ascii="Times New Roman" w:hAnsi="Times New Roman" w:cs="Times New Roman"/>
          <w:color w:val="2F5597" w:themeColor="accent5" w:themeShade="BF"/>
          <w:sz w:val="20"/>
          <w:szCs w:val="20"/>
        </w:rPr>
        <w:t>295</w:t>
      </w:r>
      <w:r>
        <w:rPr>
          <w:rFonts w:hint="default" w:ascii="Times New Roman" w:hAnsi="Times New Roman" w:cs="Times New Roman"/>
          <w:sz w:val="20"/>
          <w:szCs w:val="20"/>
        </w:rPr>
        <w:t>).</w:t>
      </w:r>
    </w:p>
    <w:p w14:paraId="1238A15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The identification of the immunodominant region among the subunits and domains of S protein is critical for developing an effective vaccine against the coronavirus. The C-terminal domain of the S1 subunit is considered the immunodominant region of the porcine deltacoronavirus S protein (</w:t>
      </w:r>
      <w:r>
        <w:rPr>
          <w:rFonts w:hint="default" w:ascii="Times New Roman" w:hAnsi="Times New Roman" w:cs="Times New Roman"/>
          <w:color w:val="2F5597" w:themeColor="accent5" w:themeShade="BF"/>
          <w:sz w:val="20"/>
          <w:szCs w:val="20"/>
        </w:rPr>
        <w:t>171</w:t>
      </w:r>
      <w:r>
        <w:rPr>
          <w:rFonts w:hint="default" w:ascii="Times New Roman" w:hAnsi="Times New Roman" w:cs="Times New Roman"/>
          <w:sz w:val="20"/>
          <w:szCs w:val="20"/>
        </w:rPr>
        <w:t>). Similarly, further investigations are needed to determine the immunodominant regions of SARS-CoV-2 for facilitating vaccine development.</w:t>
      </w:r>
    </w:p>
    <w:p w14:paraId="69A4E079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However, our previous attempts to develop a universal vaccine that is effective for both SARS-CoV and MERS-CoV based on T-cell epitope similarity pointed out the possibility of cross-reactivity among coronaviruses (</w:t>
      </w:r>
      <w:r>
        <w:rPr>
          <w:rFonts w:hint="default" w:ascii="Times New Roman" w:hAnsi="Times New Roman" w:cs="Times New Roman"/>
          <w:color w:val="2F5597" w:themeColor="accent5" w:themeShade="BF"/>
          <w:sz w:val="20"/>
          <w:szCs w:val="20"/>
        </w:rPr>
        <w:t>172</w:t>
      </w:r>
      <w:r>
        <w:rPr>
          <w:rFonts w:hint="default" w:ascii="Times New Roman" w:hAnsi="Times New Roman" w:cs="Times New Roman"/>
          <w:sz w:val="20"/>
          <w:szCs w:val="20"/>
        </w:rPr>
        <w:t>). That can be made possible by selected potential vaccine targets that are common to both viruses. SARS-CoV-2 has been reported to be closely related to SARS-CoV (</w:t>
      </w:r>
      <w:r>
        <w:rPr>
          <w:rFonts w:hint="default" w:ascii="Times New Roman" w:hAnsi="Times New Roman" w:cs="Times New Roman"/>
          <w:color w:val="2F5597" w:themeColor="accent5" w:themeShade="BF"/>
          <w:sz w:val="20"/>
          <w:szCs w:val="20"/>
        </w:rPr>
        <w:t>173, 174</w:t>
      </w:r>
      <w:r>
        <w:rPr>
          <w:rFonts w:hint="default" w:ascii="Times New Roman" w:hAnsi="Times New Roman" w:cs="Times New Roman"/>
          <w:sz w:val="20"/>
          <w:szCs w:val="20"/>
        </w:rPr>
        <w:t>). Hence, knowledge and understanding of</w:t>
      </w:r>
    </w:p>
    <w:bookmarkEnd w:id="0"/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FD787F"/>
    <w:rsid w:val="03FD787F"/>
    <w:rsid w:val="468B497B"/>
    <w:rsid w:val="53B2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2025-11-11T15:17:00Z</dcterms:created>
  <dc:creator>1023_ Sarif</dc:creator>
  <cp:lastModifiedBy>1023_ Sarif</cp:lastModifiedBy>
  <dcterms:modified xsi:type="dcterms:W3CDTF">2025-11-12T14:49:29Z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5F6A3784A5914EDDB1D520740D76BF42_11</vt:lpwstr>
  </property>
</Properties>
</file>