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6F9B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bookmarkStart w:id="0" w:name="_GoBack"/>
      <w:r>
        <w:rPr>
          <w:rFonts w:hint="default" w:ascii="Times New Roman" w:hAnsi="Times New Roman" w:cs="Times New Roman"/>
          <w:sz w:val="20"/>
          <w:szCs w:val="20"/>
        </w:rPr>
        <w:t>explored targeting molecular dynamic simulations, evaluating their interaction with corresponding major histocompatibility complex class I molecules. They potentially induce immune responses (</w:t>
      </w:r>
      <w:r>
        <w:rPr>
          <w:rFonts w:hint="default" w:ascii="Times New Roman" w:hAnsi="Times New Roman" w:cs="Times New Roman"/>
          <w:color w:val="2F5597" w:themeColor="accent5" w:themeShade="BF"/>
          <w:sz w:val="20"/>
          <w:szCs w:val="20"/>
        </w:rPr>
        <w:t>176</w:t>
      </w:r>
      <w:r>
        <w:rPr>
          <w:rFonts w:hint="default" w:ascii="Times New Roman" w:hAnsi="Times New Roman" w:cs="Times New Roman"/>
          <w:sz w:val="20"/>
          <w:szCs w:val="20"/>
        </w:rPr>
        <w:t>). The recombinant vaccine can be designed by using rabies virus (RV) as a viral vector. RV can be made to express MERS-CoV S1 protein on its surface so that an immune response is induced against MERS-CoV. The RV vector-based vaccines against MERS-CoV can induce faster antibody response as well as higher degrees of cellular immunity than the Gram-positive enhancer matrix (GEM) particle vaccine vector-based vaccine. However, the latter can induce a very high antibody response at lower doses (</w:t>
      </w:r>
      <w:r>
        <w:rPr>
          <w:rFonts w:hint="default" w:ascii="Times New Roman" w:hAnsi="Times New Roman" w:cs="Times New Roman"/>
          <w:color w:val="2F5597" w:themeColor="accent5" w:themeShade="BF"/>
          <w:sz w:val="20"/>
          <w:szCs w:val="20"/>
        </w:rPr>
        <w:t>167</w:t>
      </w:r>
      <w:r>
        <w:rPr>
          <w:rFonts w:hint="default" w:ascii="Times New Roman" w:hAnsi="Times New Roman" w:cs="Times New Roman"/>
          <w:sz w:val="20"/>
          <w:szCs w:val="20"/>
        </w:rPr>
        <w:t>). Hence, the degree of humoral and cellular immune responses produced by such vaccines depends upon the vector used.</w:t>
      </w:r>
    </w:p>
    <w:p w14:paraId="621E2E80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Dual vaccines have been getting more popular recently. Among them, the rabies virus-based vectored vaccine platform is used to develop vaccines against emerging infectious diseases. The dual vaccine developed from inactivated rabies virus particles that express the MERS-CoV S1 domain of S protein was found to induce immune responses for both MERS-CoV and rabies virus. The vaccinated mice were found to be completely protected from challenge with MERS-CoV (</w:t>
      </w:r>
      <w:r>
        <w:rPr>
          <w:rFonts w:hint="default" w:ascii="Times New Roman" w:hAnsi="Times New Roman" w:cs="Times New Roman"/>
          <w:color w:val="2F5597" w:themeColor="accent5" w:themeShade="BF"/>
          <w:sz w:val="20"/>
          <w:szCs w:val="20"/>
        </w:rPr>
        <w:t>169</w:t>
      </w:r>
      <w:r>
        <w:rPr>
          <w:rFonts w:hint="default" w:ascii="Times New Roman" w:hAnsi="Times New Roman" w:cs="Times New Roman"/>
          <w:sz w:val="20"/>
          <w:szCs w:val="20"/>
        </w:rPr>
        <w:t>). The intranasal</w:t>
      </w:r>
    </w:p>
    <w:bookmarkEnd w:id="0"/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9227F6"/>
    <w:rsid w:val="2DDE676F"/>
    <w:rsid w:val="40065421"/>
    <w:rsid w:val="7592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2025-11-11T15:13:00Z</dcterms:created>
  <dc:creator>1023_ Sarif</dc:creator>
  <cp:lastModifiedBy>1023_ Sarif</cp:lastModifiedBy>
  <dcterms:modified xsi:type="dcterms:W3CDTF">2025-11-12T14:47:03Z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D8F914447CE9475E84DFC9A60F597904_11</vt:lpwstr>
  </property>
</Properties>
</file>