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540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B050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color w:val="00B050"/>
          <w:sz w:val="26"/>
          <w:szCs w:val="26"/>
        </w:rPr>
        <w:t>4 VIROLOGY</w:t>
      </w:r>
    </w:p>
    <w:p w14:paraId="2722A0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Coronaviruses, a family of viruses within the nidoviruses superfamily, are further classified according to their genera, alpha-, beta-, gamma- and deltacoronaviruses (α-, β-, γ- and δ-). Among those, alpha and beta species are capable of contaminating only mammals, whereas the other two genera can infect birds and could also infect mammals.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¹³</w:t>
      </w:r>
      <w:r>
        <w:rPr>
          <w:rFonts w:hint="default" w:ascii="Times New Roman" w:hAnsi="Times New Roman" w:cs="Times New Roman"/>
          <w:sz w:val="20"/>
          <w:szCs w:val="20"/>
        </w:rPr>
        <w:t>˒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¹⁴</w:t>
      </w:r>
      <w:r>
        <w:rPr>
          <w:rFonts w:hint="default" w:ascii="Times New Roman" w:hAnsi="Times New Roman" w:cs="Times New Roman"/>
          <w:sz w:val="20"/>
          <w:szCs w:val="20"/>
        </w:rPr>
        <w:t xml:space="preserve"> Two of these genera belong to human coronaviruses (HCoVs): α-coronaviruses, which comprise human coronavirus 229E (hcov229E) and human coronavirus NL63 (hcovNL63), and β-coronaviruses, which are human coronavirus HKU1, human coronavirus OC43, MERS-CoV (known as Middle East respiratory syndrome coronavirus) and SARS-CoV (referred to as severe acute respiratory syndrome coronavirus).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¹⁵</w:t>
      </w:r>
    </w:p>
    <w:p w14:paraId="4186AEC2">
      <w:pPr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severe acute respiratory syndrome CoV-2 (SARS-CoV-2) is now named novel COVID-19 (coronavirus disease 2019).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¹⁶</w:t>
      </w:r>
      <w:r>
        <w:rPr>
          <w:rFonts w:hint="default" w:ascii="Times New Roman" w:hAnsi="Times New Roman" w:cs="Times New Roman"/>
          <w:sz w:val="20"/>
          <w:szCs w:val="20"/>
        </w:rPr>
        <w:t xml:space="preserve"> Genome sequencing and phylogenetic research revealed that the COVID-19-causing coronavirus is a beta-coronavirus that belongs to the same subtypes as SARS virus, but represents a new variant group.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 xml:space="preserve"> The receptor-binding gene region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E0021"/>
    <w:rsid w:val="6C346794"/>
    <w:rsid w:val="7EFE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2025-11-11T15:25:00Z</dcterms:created>
  <dc:creator>1023_ Sarif</dc:creator>
  <cp:lastModifiedBy>1023_ Sarif</cp:lastModifiedBy>
  <dcterms:modified xsi:type="dcterms:W3CDTF">2025-11-11T18:00:12Z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833FDD9B37F04B798C6EC3C424835A11_11</vt:lpwstr>
  </property>
</Properties>
</file>